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DF8AA" w14:textId="77777777" w:rsidR="007A0E2C" w:rsidRDefault="007A0E2C" w:rsidP="007A0E2C">
      <w:pPr>
        <w:pStyle w:val="Heading2"/>
      </w:pPr>
      <w:r>
        <w:t>2</w:t>
      </w:r>
    </w:p>
    <w:p w14:paraId="31F96800" w14:textId="77777777" w:rsidR="007A0E2C" w:rsidRDefault="007A0E2C" w:rsidP="007A0E2C">
      <w:pPr>
        <w:pStyle w:val="Heading4"/>
      </w:pPr>
      <w:r>
        <w:t xml:space="preserve">Interpretation: The </w:t>
      </w:r>
      <w:proofErr w:type="spellStart"/>
      <w:r>
        <w:t>aff</w:t>
      </w:r>
      <w:proofErr w:type="spellEnd"/>
      <w:r>
        <w:t xml:space="preserve"> must defend the appropriation of outer space by private entities is unjust or a subset thereof </w:t>
      </w:r>
    </w:p>
    <w:p w14:paraId="4817A476" w14:textId="77777777" w:rsidR="007A0E2C" w:rsidRDefault="007A0E2C" w:rsidP="007A0E2C">
      <w:pPr>
        <w:pStyle w:val="Heading4"/>
      </w:pPr>
    </w:p>
    <w:p w14:paraId="4E0D2240" w14:textId="77777777" w:rsidR="007A0E2C" w:rsidRDefault="007A0E2C" w:rsidP="007A0E2C">
      <w:pPr>
        <w:pStyle w:val="Heading4"/>
      </w:pPr>
      <w:r>
        <w:t xml:space="preserve">Violation: Mega Constellations aren’t appropriation. </w:t>
      </w:r>
    </w:p>
    <w:p w14:paraId="68E7D3DA" w14:textId="77777777" w:rsidR="007A0E2C" w:rsidRDefault="007A0E2C" w:rsidP="007A0E2C"/>
    <w:p w14:paraId="20B753E6" w14:textId="77777777" w:rsidR="007A0E2C" w:rsidRDefault="007A0E2C" w:rsidP="007A0E2C">
      <w:pPr>
        <w:pStyle w:val="Heading4"/>
      </w:pPr>
      <w:proofErr w:type="spellStart"/>
      <w:r>
        <w:t>Megaconstellations</w:t>
      </w:r>
      <w:proofErr w:type="spellEnd"/>
      <w:r>
        <w:t xml:space="preserve"> are not appropriation since they respect free use, are consistent with existing precedent for non-appropriation, are not stationary, and do not reflect the intent to appropriate. </w:t>
      </w:r>
    </w:p>
    <w:p w14:paraId="341A6224" w14:textId="77777777" w:rsidR="007A0E2C" w:rsidRPr="00D31B4A" w:rsidRDefault="007A0E2C" w:rsidP="007A0E2C">
      <w:r w:rsidRPr="00D31B4A">
        <w:rPr>
          <w:rStyle w:val="Style13ptBold"/>
        </w:rPr>
        <w:t>Johnson 20</w:t>
      </w:r>
      <w:r w:rsidRPr="00D31B4A">
        <w:t xml:space="preserve"> [Christopher D. Johnson, “The Legal Status of </w:t>
      </w:r>
      <w:proofErr w:type="spellStart"/>
      <w:r w:rsidRPr="00D31B4A">
        <w:t>MegaLEO</w:t>
      </w:r>
      <w:proofErr w:type="spellEnd"/>
      <w:r w:rsidRPr="00D31B4A">
        <w:t xml:space="preserve"> Constellations and Concerns About Appropriation of Large Swaths of Earth Orbit,” Handbook of Small Satellites, 2020-09-13, p.1337-1358] CT</w:t>
      </w:r>
    </w:p>
    <w:p w14:paraId="7333D2C5" w14:textId="77777777" w:rsidR="007A0E2C" w:rsidRPr="00636596" w:rsidRDefault="007A0E2C" w:rsidP="007A0E2C">
      <w:pPr>
        <w:rPr>
          <w:sz w:val="16"/>
          <w:szCs w:val="16"/>
        </w:rPr>
      </w:pPr>
      <w:r w:rsidRPr="00636596">
        <w:rPr>
          <w:sz w:val="16"/>
          <w:szCs w:val="16"/>
        </w:rPr>
        <w:t>5.2 No, This Is Not Impermissible Appropriation</w:t>
      </w:r>
    </w:p>
    <w:p w14:paraId="2629CBA6" w14:textId="77777777" w:rsidR="007A0E2C" w:rsidRPr="00D31B4A" w:rsidRDefault="007A0E2C" w:rsidP="007A0E2C">
      <w:pPr>
        <w:rPr>
          <w:rStyle w:val="StyleUnderline"/>
        </w:rPr>
      </w:pPr>
      <w:r w:rsidRPr="00636596">
        <w:rPr>
          <w:sz w:val="16"/>
        </w:rPr>
        <w:t xml:space="preserve">An opposite conclusion can also be reasonably arrived at when approached along the following lines. </w:t>
      </w:r>
      <w:r w:rsidRPr="00D31B4A">
        <w:rPr>
          <w:rStyle w:val="StyleUnderline"/>
        </w:rPr>
        <w:t xml:space="preserve">The counter argument would assert that the deployment and operation of these </w:t>
      </w:r>
      <w:r w:rsidRPr="00D31B4A">
        <w:rPr>
          <w:rStyle w:val="Emphasis"/>
          <w:highlight w:val="yellow"/>
        </w:rPr>
        <w:t xml:space="preserve">global constellations, such as SpaceX’s </w:t>
      </w:r>
      <w:proofErr w:type="spellStart"/>
      <w:r w:rsidRPr="00D31B4A">
        <w:rPr>
          <w:rStyle w:val="Emphasis"/>
          <w:highlight w:val="yellow"/>
        </w:rPr>
        <w:t>Starlink</w:t>
      </w:r>
      <w:proofErr w:type="spellEnd"/>
      <w:r w:rsidRPr="00D31B4A">
        <w:rPr>
          <w:rStyle w:val="Emphasis"/>
          <w:highlight w:val="yellow"/>
        </w:rPr>
        <w:t>,</w:t>
      </w:r>
      <w:r w:rsidRPr="00D31B4A">
        <w:rPr>
          <w:rStyle w:val="StyleUnderline"/>
        </w:rPr>
        <w:t xml:space="preserve"> </w:t>
      </w:r>
      <w:proofErr w:type="spellStart"/>
      <w:r w:rsidRPr="00D31B4A">
        <w:rPr>
          <w:rStyle w:val="StyleUnderline"/>
        </w:rPr>
        <w:t>OneWeb</w:t>
      </w:r>
      <w:proofErr w:type="spellEnd"/>
      <w:r w:rsidRPr="00D31B4A">
        <w:rPr>
          <w:rStyle w:val="StyleUnderline"/>
        </w:rPr>
        <w:t xml:space="preserve">, Kepler, etc., are aligned with and in full conformity with the laws applicable to outer space. These constellations are merely the exercise and enjoyment of the freedom of exploration and use of outer space and </w:t>
      </w:r>
      <w:r w:rsidRPr="00D31B4A">
        <w:rPr>
          <w:rStyle w:val="Emphasis"/>
          <w:highlight w:val="yellow"/>
        </w:rPr>
        <w:t>do not constitute</w:t>
      </w:r>
      <w:r w:rsidRPr="00D31B4A">
        <w:rPr>
          <w:rStyle w:val="StyleUnderline"/>
        </w:rPr>
        <w:t xml:space="preserve"> any impermissible </w:t>
      </w:r>
      <w:r w:rsidRPr="00D31B4A">
        <w:rPr>
          <w:rStyle w:val="Emphasis"/>
          <w:highlight w:val="yellow"/>
        </w:rPr>
        <w:t>appropriation</w:t>
      </w:r>
      <w:r w:rsidRPr="00D31B4A">
        <w:rPr>
          <w:rStyle w:val="StyleUnderline"/>
        </w:rPr>
        <w:t xml:space="preserve"> of the orbits that they transit.</w:t>
      </w:r>
    </w:p>
    <w:p w14:paraId="2C76715A" w14:textId="77777777" w:rsidR="007A0E2C" w:rsidRPr="00636596" w:rsidRDefault="007A0E2C" w:rsidP="007A0E2C">
      <w:pPr>
        <w:rPr>
          <w:sz w:val="16"/>
          <w:szCs w:val="16"/>
        </w:rPr>
      </w:pPr>
      <w:r w:rsidRPr="00636596">
        <w:rPr>
          <w:sz w:val="16"/>
          <w:szCs w:val="16"/>
        </w:rPr>
        <w:t>5.2.1 Freedom of Access and Use Permits Constellations</w:t>
      </w:r>
    </w:p>
    <w:p w14:paraId="56E75F90" w14:textId="77777777" w:rsidR="007A0E2C" w:rsidRPr="00D31B4A" w:rsidRDefault="007A0E2C" w:rsidP="007A0E2C">
      <w:pPr>
        <w:rPr>
          <w:rStyle w:val="StyleUnderline"/>
        </w:rPr>
      </w:pPr>
      <w:r w:rsidRPr="00D31B4A">
        <w:rPr>
          <w:rStyle w:val="Emphasis"/>
          <w:highlight w:val="yellow"/>
        </w:rPr>
        <w:t>Rather than being a violation of other’s rights to access</w:t>
      </w:r>
      <w:r w:rsidRPr="00D31B4A">
        <w:rPr>
          <w:rStyle w:val="StyleUnderline"/>
        </w:rPr>
        <w:t xml:space="preserve"> and explore outer space, </w:t>
      </w:r>
      <w:r w:rsidRPr="00D31B4A">
        <w:rPr>
          <w:rStyle w:val="Emphasis"/>
          <w:highlight w:val="yellow"/>
        </w:rPr>
        <w:t>the deployment of</w:t>
      </w:r>
      <w:r w:rsidRPr="00D31B4A">
        <w:rPr>
          <w:rStyle w:val="StyleUnderline"/>
        </w:rPr>
        <w:t xml:space="preserve"> these </w:t>
      </w:r>
      <w:r w:rsidRPr="00D31B4A">
        <w:rPr>
          <w:rStyle w:val="Emphasis"/>
          <w:highlight w:val="yellow"/>
        </w:rPr>
        <w:t>constellations is</w:t>
      </w:r>
      <w:r w:rsidRPr="00D31B4A">
        <w:rPr>
          <w:rStyle w:val="StyleUnderline"/>
        </w:rPr>
        <w:t xml:space="preserve"> more correctly viewed as </w:t>
      </w:r>
      <w:r w:rsidRPr="00D31B4A">
        <w:rPr>
          <w:rStyle w:val="Emphasis"/>
          <w:highlight w:val="yellow"/>
        </w:rPr>
        <w:t>the exercise</w:t>
      </w:r>
      <w:r w:rsidRPr="00D31B4A">
        <w:rPr>
          <w:rStyle w:val="StyleUnderline"/>
        </w:rPr>
        <w:t xml:space="preserve"> and restrict or impinge on other users of the space domain.</w:t>
      </w:r>
      <w:r w:rsidRPr="00636596">
        <w:rPr>
          <w:sz w:val="16"/>
        </w:rPr>
        <w:t xml:space="preserve"> Because due regard is therefore displayed for the space domain, and to the interests of others, </w:t>
      </w:r>
      <w:r w:rsidRPr="00D31B4A">
        <w:rPr>
          <w:rStyle w:val="Emphasis"/>
          <w:highlight w:val="yellow"/>
        </w:rPr>
        <w:t>these constellations do not prejudice or infringe upon the freedoms of use</w:t>
      </w:r>
      <w:r w:rsidRPr="00D31B4A">
        <w:rPr>
          <w:rStyle w:val="StyleUnderline"/>
        </w:rPr>
        <w:t xml:space="preserve"> and exploration of the space domain </w:t>
      </w:r>
      <w:r w:rsidRPr="00D31B4A">
        <w:rPr>
          <w:rStyle w:val="Emphasis"/>
          <w:highlight w:val="yellow"/>
        </w:rPr>
        <w:t>and are therefore not occupation, or possession, much less appropriation</w:t>
      </w:r>
      <w:r w:rsidRPr="00D31B4A">
        <w:rPr>
          <w:rStyle w:val="StyleUnderline"/>
        </w:rPr>
        <w:t>.</w:t>
      </w:r>
    </w:p>
    <w:p w14:paraId="0549F74D" w14:textId="77777777" w:rsidR="007A0E2C" w:rsidRDefault="007A0E2C" w:rsidP="007A0E2C">
      <w:r>
        <w:t>5.2.4 This Does Not Constitute Possession, or Ownership, or Occupation</w:t>
      </w:r>
    </w:p>
    <w:p w14:paraId="01A0EC3D" w14:textId="77777777" w:rsidR="007A0E2C" w:rsidRPr="00636596" w:rsidRDefault="007A0E2C" w:rsidP="007A0E2C">
      <w:pPr>
        <w:rPr>
          <w:rStyle w:val="StyleUnderline"/>
        </w:rPr>
      </w:pPr>
      <w:r w:rsidRPr="00636596">
        <w:rPr>
          <w:rStyle w:val="Emphasis"/>
          <w:highlight w:val="yellow"/>
        </w:rPr>
        <w:t xml:space="preserve">The use of LEO by satellite constellations is substantially </w:t>
      </w:r>
      <w:proofErr w:type="gramStart"/>
      <w:r w:rsidRPr="00636596">
        <w:rPr>
          <w:rStyle w:val="Emphasis"/>
          <w:highlight w:val="yellow"/>
        </w:rPr>
        <w:t>similar to</w:t>
      </w:r>
      <w:proofErr w:type="gramEnd"/>
      <w:r w:rsidRPr="00636596">
        <w:rPr>
          <w:rStyle w:val="Emphasis"/>
          <w:highlight w:val="yellow"/>
        </w:rPr>
        <w:t xml:space="preserve"> the use of GSO, and therefore permissible.</w:t>
      </w:r>
      <w:r w:rsidRPr="00D31B4A">
        <w:rPr>
          <w:rStyle w:val="StyleUnderline"/>
        </w:rPr>
        <w:t xml:space="preserve"> In each region, individual actors are given permission - either from a national administrator or from an international governing body (the ITU) via a national administer–to use precoordinated subsections of space. In a way that is overwhelmingly </w:t>
      </w:r>
      <w:proofErr w:type="gramStart"/>
      <w:r w:rsidRPr="00D31B4A">
        <w:rPr>
          <w:rStyle w:val="StyleUnderline"/>
        </w:rPr>
        <w:t>similar to</w:t>
      </w:r>
      <w:proofErr w:type="gramEnd"/>
      <w:r w:rsidRPr="00D31B4A">
        <w:rPr>
          <w:rStyle w:val="StyleUnderline"/>
        </w:rPr>
        <w:t xml:space="preserve"> the use of orbital slots in GSO, </w:t>
      </w:r>
      <w:r w:rsidRPr="00636596">
        <w:rPr>
          <w:rStyle w:val="Emphasis"/>
          <w:highlight w:val="yellow"/>
        </w:rPr>
        <w:t>the placement of spacecraft into orbits in LEO or higher orbits does not constitute possession, ownership, or occupation of those orbits.</w:t>
      </w:r>
      <w:r w:rsidRPr="00D31B4A">
        <w:rPr>
          <w:rStyle w:val="StyleUnderline"/>
        </w:rPr>
        <w:t xml:space="preserve"> This is because </w:t>
      </w:r>
      <w:r w:rsidRPr="00636596">
        <w:rPr>
          <w:rStyle w:val="Emphasis"/>
          <w:highlight w:val="yellow"/>
        </w:rPr>
        <w:t>States (and their companies) have been occupying orbital slots in GSO for decades, and these uses of GSO have never been accused of “appropriating”</w:t>
      </w:r>
      <w:r w:rsidRPr="00D31B4A">
        <w:rPr>
          <w:rStyle w:val="StyleUnderline"/>
        </w:rPr>
        <w:t xml:space="preserve"> GSO.</w:t>
      </w:r>
      <w:r w:rsidRPr="00636596">
        <w:rPr>
          <w:sz w:val="16"/>
        </w:rPr>
        <w:t xml:space="preserve"> The users have never claimed to be appropriating GSO, and their exercising of rights to use GSO is respected by other actors in the space domain. </w:t>
      </w:r>
      <w:r w:rsidRPr="00636596">
        <w:rPr>
          <w:rStyle w:val="Emphasis"/>
          <w:highlight w:val="yellow"/>
        </w:rPr>
        <w:t>This is the same situation for other orbits, including LEO and other non-Geostationary orbits</w:t>
      </w:r>
      <w:r w:rsidRPr="00636596">
        <w:rPr>
          <w:sz w:val="16"/>
        </w:rPr>
        <w:t xml:space="preserve">. </w:t>
      </w:r>
      <w:r w:rsidRPr="00636596">
        <w:rPr>
          <w:rStyle w:val="Emphasis"/>
          <w:highlight w:val="yellow"/>
        </w:rPr>
        <w:t>And while GSO locations are relatively stable</w:t>
      </w:r>
      <w:r w:rsidRPr="00636596">
        <w:rPr>
          <w:rStyle w:val="StyleUnderline"/>
        </w:rPr>
        <w:t xml:space="preserve"> (subject to space weather and other perturbations, and require </w:t>
      </w:r>
      <w:proofErr w:type="spellStart"/>
      <w:r w:rsidRPr="00636596">
        <w:rPr>
          <w:rStyle w:val="StyleUnderline"/>
        </w:rPr>
        <w:lastRenderedPageBreak/>
        <w:t>stationkeeping</w:t>
      </w:r>
      <w:proofErr w:type="spellEnd"/>
      <w:r w:rsidRPr="00636596">
        <w:rPr>
          <w:rStyle w:val="StyleUnderline"/>
        </w:rPr>
        <w:t xml:space="preserve">), </w:t>
      </w:r>
      <w:r w:rsidRPr="00636596">
        <w:rPr>
          <w:rStyle w:val="Emphasis"/>
          <w:highlight w:val="yellow"/>
        </w:rPr>
        <w:t xml:space="preserve">spacecraft in LEO </w:t>
      </w:r>
      <w:proofErr w:type="gramStart"/>
      <w:r w:rsidRPr="00636596">
        <w:rPr>
          <w:rStyle w:val="Emphasis"/>
          <w:highlight w:val="yellow"/>
        </w:rPr>
        <w:t>are</w:t>
      </w:r>
      <w:proofErr w:type="gramEnd"/>
      <w:r w:rsidRPr="00636596">
        <w:rPr>
          <w:rStyle w:val="Emphasis"/>
          <w:highlight w:val="yellow"/>
        </w:rPr>
        <w:t xml:space="preserve"> actually moving through space and are not stationary</w:t>
      </w:r>
      <w:r w:rsidRPr="00636596">
        <w:rPr>
          <w:rStyle w:val="StyleUnderline"/>
        </w:rPr>
        <w:t xml:space="preserve">, </w:t>
      </w:r>
      <w:r w:rsidRPr="00636596">
        <w:rPr>
          <w:rStyle w:val="Emphasis"/>
          <w:highlight w:val="yellow"/>
        </w:rPr>
        <w:t xml:space="preserve">so it is even more difficult to see this use by constellations as </w:t>
      </w:r>
      <w:r w:rsidRPr="00636596">
        <w:rPr>
          <w:rStyle w:val="StyleUnderline"/>
        </w:rPr>
        <w:t>occupation, much less</w:t>
      </w:r>
      <w:r w:rsidRPr="00636596">
        <w:rPr>
          <w:rStyle w:val="Emphasis"/>
          <w:highlight w:val="yellow"/>
        </w:rPr>
        <w:t xml:space="preserve"> appropriation</w:t>
      </w:r>
      <w:r w:rsidRPr="00636596">
        <w:rPr>
          <w:sz w:val="16"/>
        </w:rPr>
        <w:t xml:space="preserve">. </w:t>
      </w:r>
      <w:r w:rsidRPr="00636596">
        <w:rPr>
          <w:rStyle w:val="StyleUnderline"/>
        </w:rPr>
        <w:t xml:space="preserve">Moreover, Space Situational Awareness (SSA) and Space Traffic Management (STM) will allow other uses to use these orbits, and </w:t>
      </w:r>
      <w:r w:rsidRPr="00636596">
        <w:rPr>
          <w:rStyle w:val="Emphasis"/>
          <w:highlight w:val="yellow"/>
        </w:rPr>
        <w:t>nothing about the use of any one user necessarily precludes others</w:t>
      </w:r>
      <w:r w:rsidRPr="00636596">
        <w:rPr>
          <w:rStyle w:val="StyleUnderline"/>
        </w:rPr>
        <w:t xml:space="preserve">. Lastly, </w:t>
      </w:r>
      <w:r w:rsidRPr="00636596">
        <w:rPr>
          <w:rStyle w:val="Emphasis"/>
          <w:highlight w:val="yellow"/>
        </w:rPr>
        <w:t>there is no intention by operators of constellations to</w:t>
      </w:r>
      <w:r w:rsidRPr="00636596">
        <w:rPr>
          <w:rStyle w:val="Emphasis"/>
        </w:rPr>
        <w:t xml:space="preserve"> </w:t>
      </w:r>
      <w:r w:rsidRPr="00636596">
        <w:rPr>
          <w:rStyle w:val="StyleUnderline"/>
        </w:rPr>
        <w:t xml:space="preserve">exclusively occupy, must less possess or </w:t>
      </w:r>
      <w:r w:rsidRPr="00636596">
        <w:rPr>
          <w:rStyle w:val="Emphasis"/>
          <w:highlight w:val="yellow"/>
        </w:rPr>
        <w:t>appropriate, these orbits. Would not the appropriation of outer space be an intentional</w:t>
      </w:r>
      <w:r w:rsidRPr="00636596">
        <w:rPr>
          <w:rStyle w:val="StyleUnderline"/>
        </w:rPr>
        <w:t xml:space="preserve">, </w:t>
      </w:r>
      <w:proofErr w:type="spellStart"/>
      <w:r w:rsidRPr="00636596">
        <w:rPr>
          <w:rStyle w:val="StyleUnderline"/>
        </w:rPr>
        <w:t>volutional</w:t>
      </w:r>
      <w:proofErr w:type="spellEnd"/>
      <w:r w:rsidRPr="00636596">
        <w:rPr>
          <w:rStyle w:val="StyleUnderline"/>
        </w:rPr>
        <w:t xml:space="preserve"> </w:t>
      </w:r>
      <w:r w:rsidRPr="00636596">
        <w:rPr>
          <w:rStyle w:val="Emphasis"/>
          <w:highlight w:val="yellow"/>
        </w:rPr>
        <w:t>act</w:t>
      </w:r>
      <w:r w:rsidRPr="00636596">
        <w:rPr>
          <w:rStyle w:val="StyleUnderline"/>
        </w:rPr>
        <w:t xml:space="preserve">? </w:t>
      </w:r>
      <w:r w:rsidRPr="00636596">
        <w:rPr>
          <w:rStyle w:val="Emphasis"/>
          <w:highlight w:val="yellow"/>
        </w:rPr>
        <w:t>No such intention can be found in the operators of global constellations</w:t>
      </w:r>
      <w:r w:rsidRPr="00636596">
        <w:rPr>
          <w:rStyle w:val="StyleUnderline"/>
        </w:rPr>
        <w:t>.</w:t>
      </w:r>
    </w:p>
    <w:p w14:paraId="15939A88" w14:textId="77777777" w:rsidR="007A0E2C" w:rsidRPr="00411360" w:rsidRDefault="007A0E2C" w:rsidP="007A0E2C"/>
    <w:p w14:paraId="5A9C19FD" w14:textId="77777777" w:rsidR="007A0E2C" w:rsidRDefault="007A0E2C" w:rsidP="007A0E2C">
      <w:pPr>
        <w:pStyle w:val="Heading4"/>
      </w:pPr>
      <w:r>
        <w:t xml:space="preserve">Vote neg – two impacts: </w:t>
      </w:r>
    </w:p>
    <w:p w14:paraId="319DE84C" w14:textId="77777777" w:rsidR="007A0E2C" w:rsidRDefault="007A0E2C" w:rsidP="007A0E2C">
      <w:pPr>
        <w:pStyle w:val="Heading4"/>
        <w:numPr>
          <w:ilvl w:val="0"/>
          <w:numId w:val="12"/>
        </w:numPr>
        <w:tabs>
          <w:tab w:val="num" w:pos="360"/>
        </w:tabs>
        <w:ind w:left="0" w:firstLine="0"/>
      </w:pPr>
      <w:r>
        <w:t>Limits. Expanding the topic to anything that involves merely launching something into the atmosphere expands the topic into numerous new tech areas which undermines core neg prep.</w:t>
      </w:r>
    </w:p>
    <w:p w14:paraId="11E584A1" w14:textId="77777777" w:rsidR="007A0E2C" w:rsidRDefault="007A0E2C" w:rsidP="007A0E2C">
      <w:pPr>
        <w:pStyle w:val="Heading4"/>
        <w:numPr>
          <w:ilvl w:val="0"/>
          <w:numId w:val="12"/>
        </w:numPr>
        <w:tabs>
          <w:tab w:val="num" w:pos="360"/>
        </w:tabs>
        <w:ind w:left="0" w:firstLine="0"/>
      </w:pPr>
      <w:r>
        <w:t>Topic literature. Our definition has intent to define and exclude in the context of the OST, which is the core of all topic research and the only predictable source.</w:t>
      </w:r>
    </w:p>
    <w:p w14:paraId="2D1DBFE0" w14:textId="77777777" w:rsidR="007A0E2C" w:rsidRPr="001B7D52" w:rsidRDefault="007A0E2C" w:rsidP="007A0E2C"/>
    <w:p w14:paraId="6956AE5E" w14:textId="6A3CC64E" w:rsidR="007A0E2C" w:rsidRDefault="007A0E2C" w:rsidP="007A0E2C">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38909925" w14:textId="61512243" w:rsidR="007A0E2C" w:rsidRPr="007A0E2C" w:rsidRDefault="007A0E2C" w:rsidP="007A0E2C">
      <w:pPr>
        <w:pStyle w:val="Heading2"/>
      </w:pPr>
      <w:r>
        <w:lastRenderedPageBreak/>
        <w:t>SSP PIC</w:t>
      </w:r>
    </w:p>
    <w:p w14:paraId="2092E1B7" w14:textId="02014786" w:rsidR="007A0E2C" w:rsidRDefault="007A0E2C" w:rsidP="007A0E2C">
      <w:pPr>
        <w:pStyle w:val="Heading4"/>
      </w:pPr>
      <w:r>
        <w:t>Mega constellations in low-Earth Orbit by private entities</w:t>
      </w:r>
      <w:r>
        <w:t xml:space="preserve"> </w:t>
      </w:r>
      <w:r>
        <w:t xml:space="preserve">except for space-based solar power </w:t>
      </w:r>
      <w:proofErr w:type="spellStart"/>
      <w:r>
        <w:t>megaconstellations</w:t>
      </w:r>
      <w:proofErr w:type="spellEnd"/>
      <w:r>
        <w:t xml:space="preserve"> are unjust</w:t>
      </w:r>
      <w:r>
        <w:t xml:space="preserve">. </w:t>
      </w:r>
    </w:p>
    <w:p w14:paraId="3DE9F23C" w14:textId="77777777" w:rsidR="007A0E2C" w:rsidRDefault="007A0E2C" w:rsidP="007A0E2C"/>
    <w:p w14:paraId="52FECFF2" w14:textId="77777777" w:rsidR="007A0E2C" w:rsidRDefault="007A0E2C" w:rsidP="007A0E2C">
      <w:pPr>
        <w:pStyle w:val="Heading4"/>
      </w:pPr>
      <w:r>
        <w:t xml:space="preserve">SSP is viable and requires privatization. </w:t>
      </w:r>
    </w:p>
    <w:p w14:paraId="147C6330" w14:textId="77777777" w:rsidR="007A0E2C" w:rsidRPr="00923B62" w:rsidRDefault="007A0E2C" w:rsidP="007A0E2C"/>
    <w:p w14:paraId="02F5EDFA" w14:textId="77777777" w:rsidR="007A0E2C" w:rsidRDefault="007A0E2C" w:rsidP="007A0E2C">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w:t>
      </w:r>
      <w:proofErr w:type="gramStart"/>
      <w:r>
        <w:t>For</w:t>
      </w:r>
      <w:proofErr w:type="gramEnd"/>
      <w:r>
        <w:t xml:space="preserve"> The U.S.,” Innovation Frontier Project, August 18, 2021. </w:t>
      </w:r>
      <w:hyperlink r:id="rId9" w:history="1">
        <w:r w:rsidRPr="000C2261">
          <w:rPr>
            <w:rStyle w:val="Hyperlink"/>
          </w:rPr>
          <w:t>https://innovationfrontier.org/space-solar-power-an-extraterrestrial-energy-resource-for-the-u-s/</w:t>
        </w:r>
      </w:hyperlink>
      <w:r>
        <w:t>] CT</w:t>
      </w:r>
    </w:p>
    <w:p w14:paraId="2FB73283" w14:textId="77777777" w:rsidR="007A0E2C" w:rsidRDefault="007A0E2C" w:rsidP="007A0E2C">
      <w:r>
        <w:t>FUTURE OF SSP</w:t>
      </w:r>
    </w:p>
    <w:p w14:paraId="2219A941" w14:textId="77777777" w:rsidR="007A0E2C" w:rsidRPr="00C57530" w:rsidRDefault="007A0E2C" w:rsidP="007A0E2C">
      <w:pPr>
        <w:ind w:left="720"/>
        <w:rPr>
          <w:sz w:val="16"/>
        </w:rPr>
      </w:pPr>
      <w:r w:rsidRPr="00C57530">
        <w:rPr>
          <w:rStyle w:val="Emphasis"/>
          <w:highlight w:val="yellow"/>
        </w:rPr>
        <w:t>The United States’ reluctance to pursue SSP can be attributed to</w:t>
      </w:r>
      <w:r w:rsidRPr="006C4089">
        <w:rPr>
          <w:rStyle w:val="StyleUnderline"/>
        </w:rPr>
        <w:t xml:space="preserve"> </w:t>
      </w:r>
      <w:proofErr w:type="gramStart"/>
      <w:r w:rsidRPr="006C4089">
        <w:rPr>
          <w:rStyle w:val="StyleUnderline"/>
        </w:rPr>
        <w:t>a number of</w:t>
      </w:r>
      <w:proofErr w:type="gramEnd"/>
      <w:r w:rsidRPr="006C4089">
        <w:rPr>
          <w:rStyle w:val="StyleUnderline"/>
        </w:rPr>
        <w:t xml:space="preserve"> causes.</w:t>
      </w:r>
      <w:r w:rsidRPr="00C57530">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C4089">
        <w:rPr>
          <w:rStyle w:val="StyleUnderline"/>
        </w:rPr>
        <w:t xml:space="preserve">Finally, </w:t>
      </w:r>
      <w:r w:rsidRPr="00C57530">
        <w:rPr>
          <w:rStyle w:val="Emphasis"/>
          <w:highlight w:val="yellow"/>
        </w:rPr>
        <w:t>the fact that SSP is a space project meant to provide commercial levels of electrical power on Earth</w:t>
      </w:r>
      <w:r w:rsidRPr="006C4089">
        <w:rPr>
          <w:rStyle w:val="StyleUnderline"/>
        </w:rPr>
        <w:t xml:space="preserve"> meant that it wasn’t obvious whether it fell within the purview of NASA or the DOE, and so both agencies were reluctant to allocate a substantial portion of their budget for its development.</w:t>
      </w:r>
      <w:r w:rsidRPr="00C57530">
        <w:rPr>
          <w:sz w:val="16"/>
        </w:rPr>
        <w:t xml:space="preserve"> Today, the low cost of natural gas and renewables like wind and solar makes it seem challenging to justify a space energy project of this scale. </w:t>
      </w:r>
      <w:r w:rsidRPr="00C57530">
        <w:rPr>
          <w:rStyle w:val="Emphasis"/>
          <w:highlight w:val="yellow"/>
        </w:rPr>
        <w:t>But 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w:t>
      </w:r>
      <w:proofErr w:type="gramStart"/>
      <w:r w:rsidRPr="00C57530">
        <w:rPr>
          <w:sz w:val="16"/>
        </w:rPr>
        <w:t>that policymakers</w:t>
      </w:r>
      <w:proofErr w:type="gramEnd"/>
      <w:r w:rsidRPr="00C57530">
        <w:rPr>
          <w:sz w:val="16"/>
        </w:rPr>
        <w:t xml:space="preserve">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w:t>
      </w:r>
      <w:proofErr w:type="gramStart"/>
      <w:r w:rsidRPr="00C57530">
        <w:rPr>
          <w:rStyle w:val="StyleUnderline"/>
        </w:rPr>
        <w:t>similar to</w:t>
      </w:r>
      <w:proofErr w:type="gramEnd"/>
      <w:r w:rsidRPr="00C57530">
        <w:rPr>
          <w:rStyle w:val="StyleUnderline"/>
        </w:rPr>
        <w:t xml:space="preserve"> NASA’s commercial crew program or its more recent commercial </w:t>
      </w:r>
      <w:r w:rsidRPr="00C57530">
        <w:rPr>
          <w:rStyle w:val="StyleUnderline"/>
        </w:rPr>
        <w:lastRenderedPageBreak/>
        <w:t>lunar payload services program.</w:t>
      </w:r>
      <w:r w:rsidRPr="00C57530">
        <w:rPr>
          <w:sz w:val="16"/>
        </w:rPr>
        <w:t xml:space="preserve"> The directive must clearly delineate responsibilities between the agencies </w:t>
      </w:r>
      <w:proofErr w:type="gramStart"/>
      <w:r w:rsidRPr="00C57530">
        <w:rPr>
          <w:sz w:val="16"/>
        </w:rPr>
        <w:t>in order to</w:t>
      </w:r>
      <w:proofErr w:type="gramEnd"/>
      <w:r w:rsidRPr="00C57530">
        <w:rPr>
          <w:sz w:val="16"/>
        </w:rPr>
        <w:t xml:space="preserve">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xml:space="preserve">, which must hit key milestones </w:t>
      </w:r>
      <w:proofErr w:type="gramStart"/>
      <w:r w:rsidRPr="00C57530">
        <w:rPr>
          <w:rStyle w:val="StyleUnderline"/>
        </w:rPr>
        <w:t>in order to</w:t>
      </w:r>
      <w:proofErr w:type="gramEnd"/>
      <w:r w:rsidRPr="00C57530">
        <w:rPr>
          <w:rStyle w:val="StyleUnderline"/>
        </w:rPr>
        <w:t xml:space="preserve">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 xml:space="preserve">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w:t>
      </w:r>
      <w:proofErr w:type="gramStart"/>
      <w:r w:rsidRPr="00C57530">
        <w:rPr>
          <w:sz w:val="16"/>
        </w:rPr>
        <w:t>similar to</w:t>
      </w:r>
      <w:proofErr w:type="gramEnd"/>
      <w:r w:rsidRPr="00C57530">
        <w:rPr>
          <w:sz w:val="16"/>
        </w:rPr>
        <w:t xml:space="preserve">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w:t>
      </w:r>
      <w:proofErr w:type="gramStart"/>
      <w:r w:rsidRPr="00C57530">
        <w:rPr>
          <w:sz w:val="16"/>
        </w:rPr>
        <w:t>take action</w:t>
      </w:r>
      <w:proofErr w:type="gramEnd"/>
      <w:r w:rsidRPr="00C57530">
        <w:rPr>
          <w:sz w:val="16"/>
        </w:rPr>
        <w:t xml:space="preserve"> on advancing domestic SSP capabilities soon, the United States will find itself losing its leadership position in space and increasingly vulnerable to natural and human-made disasters on the ground.</w:t>
      </w:r>
    </w:p>
    <w:p w14:paraId="4D7EEF0A" w14:textId="77777777" w:rsidR="007A0E2C" w:rsidRDefault="007A0E2C" w:rsidP="007A0E2C">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19A536F7" w14:textId="77777777" w:rsidR="007A0E2C" w:rsidRPr="000F2E7A" w:rsidRDefault="007A0E2C" w:rsidP="007A0E2C"/>
    <w:p w14:paraId="723A5D85" w14:textId="77777777" w:rsidR="007A0E2C" w:rsidRDefault="007A0E2C" w:rsidP="007A0E2C">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w:t>
      </w:r>
      <w:proofErr w:type="gramStart"/>
      <w:r>
        <w:t>For</w:t>
      </w:r>
      <w:proofErr w:type="gramEnd"/>
      <w:r>
        <w:t xml:space="preserve"> The U.S.,” Innovation Frontier Project, August 18, 2021. </w:t>
      </w:r>
      <w:hyperlink r:id="rId10" w:history="1">
        <w:r w:rsidRPr="000C2261">
          <w:rPr>
            <w:rStyle w:val="Hyperlink"/>
          </w:rPr>
          <w:t>https://innovationfrontier.org/space-solar-power-an-extraterrestrial-energy-resource-for-the-u-s/</w:t>
        </w:r>
      </w:hyperlink>
      <w:r>
        <w:t>] CT</w:t>
      </w:r>
    </w:p>
    <w:p w14:paraId="4422B592" w14:textId="77777777" w:rsidR="007A0E2C" w:rsidRDefault="007A0E2C" w:rsidP="007A0E2C">
      <w:r>
        <w:t>EXECUTIVE SUMMARY</w:t>
      </w:r>
    </w:p>
    <w:p w14:paraId="78776065" w14:textId="77777777" w:rsidR="00ED2A2E" w:rsidRDefault="007A0E2C" w:rsidP="007A0E2C">
      <w:pPr>
        <w:ind w:left="720"/>
        <w:rPr>
          <w:rStyle w:val="StyleUnderline"/>
        </w:rPr>
      </w:pPr>
      <w:r w:rsidRPr="000935D6">
        <w:rPr>
          <w:rStyle w:val="StyleUnderline"/>
        </w:rPr>
        <w:lastRenderedPageBreak/>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w:t>
      </w:r>
      <w:proofErr w:type="gramStart"/>
      <w:r w:rsidRPr="000935D6">
        <w:rPr>
          <w:sz w:val="16"/>
        </w:rPr>
        <w:t>and also</w:t>
      </w:r>
      <w:proofErr w:type="gramEnd"/>
      <w:r w:rsidRPr="000935D6">
        <w:rPr>
          <w:sz w:val="16"/>
        </w:rPr>
        <w:t xml:space="preserve">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 xml:space="preserve">rain or shine, </w:t>
      </w:r>
      <w:proofErr w:type="gramStart"/>
      <w:r w:rsidRPr="000935D6">
        <w:rPr>
          <w:rStyle w:val="Emphasis"/>
          <w:highlight w:val="yellow"/>
        </w:rPr>
        <w:t>day</w:t>
      </w:r>
      <w:proofErr w:type="gramEnd"/>
      <w:r w:rsidRPr="000935D6">
        <w:rPr>
          <w:rStyle w:val="Emphasis"/>
          <w:highlight w:val="yellow"/>
        </w:rPr>
        <w:t xml:space="preserve">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w:t>
      </w:r>
    </w:p>
    <w:p w14:paraId="75144AB7" w14:textId="77777777" w:rsidR="00ED2A2E" w:rsidRDefault="00ED2A2E" w:rsidP="007A0E2C">
      <w:pPr>
        <w:ind w:left="720"/>
        <w:rPr>
          <w:rStyle w:val="StyleUnderline"/>
        </w:rPr>
      </w:pPr>
    </w:p>
    <w:p w14:paraId="029C7E6E" w14:textId="16B9E85F" w:rsidR="007A0E2C" w:rsidRDefault="007A0E2C" w:rsidP="007A0E2C">
      <w:pPr>
        <w:ind w:left="720"/>
        <w:rPr>
          <w:sz w:val="16"/>
        </w:rPr>
      </w:pPr>
      <w:r w:rsidRPr="000935D6">
        <w:rPr>
          <w:rStyle w:val="StyleUnderline"/>
        </w:rPr>
        <w:t xml:space="preserve">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48AAF403" w14:textId="77777777" w:rsidR="007A0E2C" w:rsidRDefault="007A0E2C" w:rsidP="007A0E2C">
      <w:pPr>
        <w:ind w:left="720"/>
        <w:rPr>
          <w:sz w:val="16"/>
        </w:rPr>
      </w:pPr>
    </w:p>
    <w:p w14:paraId="615FFDD1" w14:textId="77777777" w:rsidR="007A0E2C" w:rsidRPr="006D2CD4" w:rsidRDefault="007A0E2C" w:rsidP="007A0E2C">
      <w:pPr>
        <w:pStyle w:val="Heading4"/>
      </w:pPr>
      <w:r w:rsidRPr="006D2CD4">
        <w:lastRenderedPageBreak/>
        <w:t xml:space="preserve">Solving warming is </w:t>
      </w:r>
      <w:r w:rsidRPr="006D2CD4">
        <w:rPr>
          <w:u w:val="single"/>
        </w:rPr>
        <w:t>not all-or-nothing</w:t>
      </w:r>
      <w:r w:rsidRPr="006D2CD4">
        <w:t xml:space="preserve"> – every additional fraction of a degree is </w:t>
      </w:r>
      <w:r w:rsidRPr="006D2CD4">
        <w:rPr>
          <w:u w:val="single"/>
        </w:rPr>
        <w:t>irreversible</w:t>
      </w:r>
      <w:r w:rsidRPr="006D2CD4">
        <w:t xml:space="preserve"> and costs </w:t>
      </w:r>
      <w:r w:rsidRPr="006D2CD4">
        <w:rPr>
          <w:u w:val="single"/>
        </w:rPr>
        <w:t>millions of lives</w:t>
      </w:r>
      <w:r w:rsidRPr="006D2CD4">
        <w:t>—</w:t>
      </w:r>
      <w:r>
        <w:t>prefer IPCC assessments that are the gold standard for warming consensus.</w:t>
      </w:r>
    </w:p>
    <w:p w14:paraId="3A992CE4" w14:textId="77777777" w:rsidR="007A0E2C" w:rsidRPr="006D2CD4" w:rsidRDefault="007A0E2C" w:rsidP="007A0E2C">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823901">
        <w:rPr>
          <w:rStyle w:val="Style13ptBold"/>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w:t>
      </w:r>
      <w:proofErr w:type="spellStart"/>
      <w:r w:rsidRPr="006D2CD4">
        <w:rPr>
          <w:rFonts w:asciiTheme="majorHAnsi" w:hAnsiTheme="majorHAnsi" w:cstheme="majorHAnsi"/>
          <w:color w:val="000000" w:themeColor="text1"/>
          <w:sz w:val="16"/>
        </w:rPr>
        <w:t>beckert</w:t>
      </w:r>
      <w:proofErr w:type="spellEnd"/>
    </w:p>
    <w:p w14:paraId="215C0B3C" w14:textId="77777777" w:rsidR="007A0E2C" w:rsidRPr="006D2CD4" w:rsidRDefault="007A0E2C" w:rsidP="007A0E2C">
      <w:pPr>
        <w:pStyle w:val="ListParagraph"/>
        <w:numPr>
          <w:ilvl w:val="0"/>
          <w:numId w:val="13"/>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6327BF8E" w14:textId="77777777" w:rsidR="007A0E2C" w:rsidRPr="006D2CD4" w:rsidRDefault="007A0E2C" w:rsidP="007A0E2C">
      <w:pPr>
        <w:pStyle w:val="ListParagraph"/>
        <w:numPr>
          <w:ilvl w:val="0"/>
          <w:numId w:val="13"/>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best </w:t>
      </w:r>
      <w:proofErr w:type="spellStart"/>
      <w:r w:rsidRPr="006D2CD4">
        <w:rPr>
          <w:rFonts w:asciiTheme="majorHAnsi" w:hAnsiTheme="majorHAnsi" w:cstheme="majorHAnsi"/>
          <w:color w:val="000000" w:themeColor="text1"/>
          <w:sz w:val="16"/>
        </w:rPr>
        <w:t>ev</w:t>
      </w:r>
      <w:proofErr w:type="spellEnd"/>
      <w:r w:rsidRPr="006D2CD4">
        <w:rPr>
          <w:rFonts w:asciiTheme="majorHAnsi" w:hAnsiTheme="majorHAnsi" w:cstheme="majorHAnsi"/>
          <w:color w:val="000000" w:themeColor="text1"/>
          <w:sz w:val="16"/>
        </w:rPr>
        <w:t xml:space="preserve"> b/c conservative estimate + still really big impact</w:t>
      </w:r>
    </w:p>
    <w:p w14:paraId="06ECA4B9" w14:textId="77777777" w:rsidR="007A0E2C" w:rsidRPr="006D2CD4" w:rsidRDefault="007A0E2C" w:rsidP="007A0E2C">
      <w:pPr>
        <w:pStyle w:val="ListParagraph"/>
        <w:numPr>
          <w:ilvl w:val="0"/>
          <w:numId w:val="13"/>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3F780388" w14:textId="77777777" w:rsidR="007A0E2C" w:rsidRDefault="007A0E2C" w:rsidP="007A0E2C">
      <w:pPr>
        <w:ind w:left="360"/>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6D2CD4">
        <w:rPr>
          <w:rFonts w:asciiTheme="majorHAnsi" w:hAnsiTheme="majorHAnsi" w:cstheme="majorHAnsi"/>
          <w:color w:val="000000" w:themeColor="text1"/>
          <w:sz w:val="14"/>
        </w:rPr>
        <w:t>sociopathically</w:t>
      </w:r>
      <w:proofErr w:type="spellEnd"/>
      <w:r w:rsidRPr="006D2CD4">
        <w:rPr>
          <w:rFonts w:asciiTheme="majorHAnsi" w:hAnsiTheme="majorHAnsi" w:cstheme="majorHAnsi"/>
          <w:color w:val="000000" w:themeColor="text1"/>
          <w:sz w:val="14"/>
        </w:rPr>
        <w:t xml:space="preserve"> good at collating bad news into a sickening evolving sense of what constituted “normal,” or because we looked </w:t>
      </w:r>
      <w:proofErr w:type="gramStart"/>
      <w:r w:rsidRPr="006D2CD4">
        <w:rPr>
          <w:rFonts w:asciiTheme="majorHAnsi" w:hAnsiTheme="majorHAnsi" w:cstheme="majorHAnsi"/>
          <w:color w:val="000000" w:themeColor="text1"/>
          <w:sz w:val="14"/>
        </w:rPr>
        <w:t>outside</w:t>
      </w:r>
      <w:proofErr w:type="gramEnd"/>
      <w:r w:rsidRPr="006D2CD4">
        <w:rPr>
          <w:rFonts w:asciiTheme="majorHAnsi" w:hAnsiTheme="majorHAnsi" w:cstheme="maj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6D2CD4">
        <w:rPr>
          <w:rFonts w:asciiTheme="majorHAnsi" w:hAnsiTheme="majorHAnsi" w:cstheme="majorHAnsi"/>
          <w:color w:val="000000" w:themeColor="text1"/>
          <w:sz w:val="14"/>
        </w:rPr>
        <w:t>ourselves</w:t>
      </w:r>
      <w:proofErr w:type="gramEnd"/>
      <w:r w:rsidRPr="006D2CD4">
        <w:rPr>
          <w:rFonts w:asciiTheme="majorHAnsi" w:hAnsiTheme="majorHAnsi" w:cstheme="maj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w:t>
      </w:r>
      <w:proofErr w:type="spellStart"/>
      <w:r w:rsidRPr="006D2CD4">
        <w:rPr>
          <w:rStyle w:val="StyleUnderline"/>
          <w:rFonts w:asciiTheme="majorHAnsi" w:hAnsiTheme="majorHAnsi" w:cstheme="majorHAnsi"/>
          <w:color w:val="000000" w:themeColor="text1"/>
          <w:highlight w:val="green"/>
        </w:rPr>
        <w:t>inarguability</w:t>
      </w:r>
      <w:proofErr w:type="spellEnd"/>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lastRenderedPageBreak/>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w:t>
      </w:r>
      <w:proofErr w:type="gramStart"/>
      <w:r w:rsidRPr="009E058E">
        <w:rPr>
          <w:rFonts w:asciiTheme="majorHAnsi" w:hAnsiTheme="majorHAnsi" w:cstheme="majorHAnsi"/>
          <w:color w:val="000000" w:themeColor="text1"/>
          <w:sz w:val="14"/>
        </w:rPr>
        <w:t>This is why</w:t>
      </w:r>
      <w:proofErr w:type="gramEnd"/>
      <w:r w:rsidRPr="009E058E">
        <w:rPr>
          <w:rFonts w:asciiTheme="majorHAnsi" w:hAnsiTheme="majorHAnsi" w:cstheme="maj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w:t>
      </w:r>
      <w:proofErr w:type="spellStart"/>
      <w:r w:rsidRPr="006D2CD4">
        <w:rPr>
          <w:rFonts w:asciiTheme="majorHAnsi" w:hAnsiTheme="majorHAnsi" w:cstheme="majorHAnsi"/>
          <w:color w:val="000000" w:themeColor="text1"/>
          <w:sz w:val="14"/>
        </w:rPr>
        <w:t>hyperobject</w:t>
      </w:r>
      <w:proofErr w:type="spellEnd"/>
      <w:r w:rsidRPr="006D2CD4">
        <w:rPr>
          <w:rFonts w:asciiTheme="majorHAnsi" w:hAnsiTheme="majorHAnsi" w:cstheme="majorHAnsi"/>
          <w:color w:val="000000" w:themeColor="text1"/>
          <w:sz w:val="14"/>
        </w:rPr>
        <w: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w:t>
      </w:r>
      <w:r w:rsidRPr="006D2CD4">
        <w:rPr>
          <w:rFonts w:asciiTheme="majorHAnsi" w:hAnsiTheme="majorHAnsi" w:cstheme="majorHAnsi"/>
          <w:color w:val="000000" w:themeColor="text1"/>
          <w:sz w:val="14"/>
        </w:rPr>
        <w:lastRenderedPageBreak/>
        <w:t xml:space="preserve">emissions will exceed the U.47N.’s worst-case “business as usual” scenario. In other words, a temperature </w:t>
      </w:r>
      <w:proofErr w:type="gramStart"/>
      <w:r w:rsidRPr="006D2CD4">
        <w:rPr>
          <w:rFonts w:asciiTheme="majorHAnsi" w:hAnsiTheme="majorHAnsi" w:cstheme="majorHAnsi"/>
          <w:color w:val="000000" w:themeColor="text1"/>
          <w:sz w:val="14"/>
        </w:rPr>
        <w:t>rise</w:t>
      </w:r>
      <w:proofErr w:type="gramEnd"/>
      <w:r w:rsidRPr="006D2CD4">
        <w:rPr>
          <w:rFonts w:asciiTheme="majorHAnsi" w:hAnsiTheme="majorHAnsi" w:cstheme="maj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6D2CD4">
        <w:rPr>
          <w:rFonts w:asciiTheme="majorHAnsi" w:hAnsiTheme="majorHAnsi" w:cstheme="majorHAnsi"/>
          <w:color w:val="000000" w:themeColor="text1"/>
          <w:sz w:val="14"/>
        </w:rPr>
        <w:t>species, and</w:t>
      </w:r>
      <w:proofErr w:type="gramEnd"/>
      <w:r w:rsidRPr="006D2CD4">
        <w:rPr>
          <w:rFonts w:asciiTheme="majorHAnsi" w:hAnsiTheme="majorHAnsi" w:cstheme="maj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6D2CD4">
        <w:rPr>
          <w:rFonts w:asciiTheme="majorHAnsi" w:hAnsiTheme="majorHAnsi" w:cstheme="majorHAnsi"/>
          <w:color w:val="000000" w:themeColor="text1"/>
          <w:sz w:val="14"/>
        </w:rPr>
        <w:t>natural-disaster</w:t>
      </w:r>
      <w:proofErr w:type="gramEnd"/>
      <w:r w:rsidRPr="006D2CD4">
        <w:rPr>
          <w:rFonts w:asciiTheme="majorHAnsi" w:hAnsiTheme="majorHAnsi" w:cstheme="maj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6D2CD4">
        <w:rPr>
          <w:rFonts w:asciiTheme="majorHAnsi" w:hAnsiTheme="majorHAnsi" w:cstheme="majorHAnsi"/>
          <w:color w:val="000000" w:themeColor="text1"/>
          <w:sz w:val="14"/>
        </w:rPr>
        <w:t>postindustrialized</w:t>
      </w:r>
      <w:proofErr w:type="spellEnd"/>
      <w:r w:rsidRPr="006D2CD4">
        <w:rPr>
          <w:rFonts w:asciiTheme="majorHAnsi" w:hAnsiTheme="majorHAnsi" w:cstheme="maj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6D2CD4">
        <w:rPr>
          <w:rFonts w:asciiTheme="majorHAnsi" w:hAnsiTheme="majorHAnsi" w:cstheme="majorHAnsi"/>
          <w:color w:val="000000" w:themeColor="text1"/>
          <w:sz w:val="14"/>
        </w:rPr>
        <w:t>Mangkhut</w:t>
      </w:r>
      <w:proofErr w:type="spellEnd"/>
      <w:r w:rsidRPr="006D2CD4">
        <w:rPr>
          <w:rFonts w:asciiTheme="majorHAnsi" w:hAnsiTheme="majorHAnsi" w:cstheme="maj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6D2CD4">
        <w:rPr>
          <w:rFonts w:asciiTheme="majorHAnsi" w:hAnsiTheme="majorHAnsi" w:cstheme="majorHAnsi"/>
          <w:color w:val="000000" w:themeColor="text1"/>
          <w:sz w:val="14"/>
        </w:rPr>
        <w:t>in the midst of</w:t>
      </w:r>
      <w:proofErr w:type="gramEnd"/>
      <w:r w:rsidRPr="006D2CD4">
        <w:rPr>
          <w:rFonts w:asciiTheme="majorHAnsi" w:hAnsiTheme="majorHAnsi" w:cstheme="maj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6D2CD4">
        <w:rPr>
          <w:rFonts w:asciiTheme="majorHAnsi" w:hAnsiTheme="majorHAnsi" w:cstheme="majorHAnsi"/>
          <w:color w:val="000000" w:themeColor="text1"/>
          <w:sz w:val="14"/>
        </w:rPr>
        <w:t>us, and</w:t>
      </w:r>
      <w:proofErr w:type="gramEnd"/>
      <w:r w:rsidRPr="006D2CD4">
        <w:rPr>
          <w:rFonts w:asciiTheme="majorHAnsi" w:hAnsiTheme="majorHAnsi" w:cstheme="majorHAnsi"/>
          <w:color w:val="000000" w:themeColor="text1"/>
          <w:sz w:val="14"/>
        </w:rPr>
        <w:t xml:space="preserve"> raised everything we now know as human culture and civilization, is now, like a </w:t>
      </w:r>
      <w:r w:rsidRPr="006D2CD4">
        <w:rPr>
          <w:rFonts w:asciiTheme="majorHAnsi" w:hAnsiTheme="majorHAnsi" w:cstheme="majorHAnsi"/>
          <w:color w:val="000000" w:themeColor="text1"/>
          <w:sz w:val="14"/>
        </w:rPr>
        <w:lastRenderedPageBreak/>
        <w:t xml:space="preserve">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proofErr w:type="gramStart"/>
      <w:r w:rsidRPr="006D2CD4">
        <w:rPr>
          <w:rStyle w:val="StyleUnderline"/>
          <w:rFonts w:asciiTheme="majorHAnsi" w:hAnsiTheme="majorHAnsi" w:cstheme="majorHAnsi"/>
          <w:color w:val="000000" w:themeColor="text1"/>
        </w:rPr>
        <w:t>as long as</w:t>
      </w:r>
      <w:proofErr w:type="gramEnd"/>
      <w:r w:rsidRPr="006D2CD4">
        <w:rPr>
          <w:rStyle w:val="StyleUnderline"/>
          <w:rFonts w:asciiTheme="majorHAnsi" w:hAnsiTheme="majorHAnsi" w:cstheme="majorHAnsi"/>
          <w:color w:val="000000" w:themeColor="text1"/>
        </w:rPr>
        <w:t xml:space="preserve"> we continue to produce greenhouse gas.</w:t>
      </w:r>
      <w:r w:rsidRPr="006D2CD4">
        <w:rPr>
          <w:rFonts w:asciiTheme="majorHAnsi" w:hAnsiTheme="majorHAnsi" w:cstheme="majorHAnsi"/>
          <w:color w:val="000000" w:themeColor="text1"/>
          <w:sz w:val="14"/>
        </w:rPr>
        <w:t xml:space="preserve"> And </w:t>
      </w:r>
      <w:proofErr w:type="gramStart"/>
      <w:r w:rsidRPr="006D2CD4">
        <w:rPr>
          <w:rFonts w:asciiTheme="majorHAnsi" w:hAnsiTheme="majorHAnsi" w:cstheme="majorHAnsi"/>
          <w:color w:val="000000" w:themeColor="text1"/>
          <w:sz w:val="14"/>
        </w:rPr>
        <w:t>so</w:t>
      </w:r>
      <w:proofErr w:type="gramEnd"/>
      <w:r w:rsidRPr="006D2CD4">
        <w:rPr>
          <w:rFonts w:asciiTheme="majorHAnsi" w:hAnsiTheme="majorHAnsi" w:cstheme="maj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 xml:space="preserve">The effects will grow and build as the planet continues to </w:t>
      </w:r>
      <w:proofErr w:type="gramStart"/>
      <w:r w:rsidRPr="006D2CD4">
        <w:rPr>
          <w:rStyle w:val="StyleUnderline"/>
          <w:rFonts w:asciiTheme="majorHAnsi" w:hAnsiTheme="majorHAnsi" w:cstheme="majorHAnsi"/>
          <w:color w:val="000000" w:themeColor="text1"/>
        </w:rPr>
        <w:t>warm:</w:t>
      </w:r>
      <w:proofErr w:type="gramEnd"/>
      <w:r w:rsidRPr="006D2CD4">
        <w:rPr>
          <w:rStyle w:val="StyleUnderline"/>
          <w:rFonts w:asciiTheme="majorHAnsi" w:hAnsiTheme="majorHAnsi" w:cstheme="majorHAnsi"/>
          <w:color w:val="000000" w:themeColor="text1"/>
        </w:rPr>
        <w:t xml:space="preserve">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C17A44">
        <w:rPr>
          <w:rFonts w:asciiTheme="majorHAnsi" w:hAnsiTheme="majorHAnsi" w:cstheme="majorHAnsi"/>
          <w:color w:val="000000" w:themeColor="text1"/>
          <w:sz w:val="14"/>
        </w:rPr>
        <w:t>Broecker</w:t>
      </w:r>
      <w:proofErr w:type="spellEnd"/>
      <w:r w:rsidRPr="00C17A44">
        <w:rPr>
          <w:rFonts w:asciiTheme="majorHAnsi" w:hAnsiTheme="majorHAnsi" w:cstheme="majorHAnsi"/>
          <w:color w:val="000000" w:themeColor="text1"/>
          <w:sz w:val="14"/>
        </w:rPr>
        <w:t>,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6D2CD4">
        <w:rPr>
          <w:rFonts w:asciiTheme="majorHAnsi" w:hAnsiTheme="majorHAnsi" w:cstheme="majorHAnsi"/>
          <w:color w:val="000000" w:themeColor="text1"/>
          <w:sz w:val="14"/>
        </w:rPr>
        <w:t>mountainslope</w:t>
      </w:r>
      <w:proofErr w:type="spellEnd"/>
      <w:r w:rsidRPr="006D2CD4">
        <w:rPr>
          <w:rFonts w:asciiTheme="majorHAnsi" w:hAnsiTheme="majorHAnsi" w:cstheme="maj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6D2CD4">
        <w:rPr>
          <w:rFonts w:asciiTheme="majorHAnsi" w:hAnsiTheme="majorHAnsi" w:cstheme="majorHAnsi"/>
          <w:color w:val="000000" w:themeColor="text1"/>
          <w:sz w:val="14"/>
        </w:rPr>
        <w:t>reflected back</w:t>
      </w:r>
      <w:proofErr w:type="gramEnd"/>
      <w:r w:rsidRPr="006D2CD4">
        <w:rPr>
          <w:rFonts w:asciiTheme="majorHAnsi" w:hAnsiTheme="majorHAnsi" w:cstheme="majorHAnsi"/>
          <w:color w:val="000000" w:themeColor="text1"/>
          <w:sz w:val="14"/>
        </w:rPr>
        <w:t xml:space="preserve">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w:t>
      </w:r>
      <w:r w:rsidRPr="006D2CD4">
        <w:rPr>
          <w:rFonts w:asciiTheme="majorHAnsi" w:hAnsiTheme="majorHAnsi" w:cstheme="majorHAnsi"/>
          <w:color w:val="000000" w:themeColor="text1"/>
          <w:sz w:val="14"/>
        </w:rPr>
        <w:lastRenderedPageBreak/>
        <w:t xml:space="preserve">“forest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 xml:space="preserve">Higher temperatures </w:t>
      </w:r>
      <w:proofErr w:type="gramStart"/>
      <w:r w:rsidRPr="006D2CD4">
        <w:rPr>
          <w:rStyle w:val="StyleUnderline"/>
          <w:rFonts w:asciiTheme="majorHAnsi" w:hAnsiTheme="majorHAnsi" w:cstheme="majorHAnsi"/>
          <w:color w:val="000000" w:themeColor="text1"/>
        </w:rPr>
        <w:t>means</w:t>
      </w:r>
      <w:proofErr w:type="gramEnd"/>
      <w:r w:rsidRPr="006D2CD4">
        <w:rPr>
          <w:rStyle w:val="StyleUnderline"/>
          <w:rFonts w:asciiTheme="majorHAnsi" w:hAnsiTheme="majorHAnsi" w:cstheme="majorHAnsi"/>
          <w:color w:val="000000" w:themeColor="text1"/>
        </w:rPr>
        <w:t xml:space="preserve">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w:t>
      </w:r>
      <w:proofErr w:type="gramStart"/>
      <w:r w:rsidRPr="006D2CD4">
        <w:rPr>
          <w:rFonts w:asciiTheme="majorHAnsi" w:hAnsiTheme="majorHAnsi" w:cstheme="majorHAnsi"/>
          <w:color w:val="000000" w:themeColor="text1"/>
          <w:sz w:val="14"/>
        </w:rPr>
        <w:t>and,</w:t>
      </w:r>
      <w:proofErr w:type="gramEnd"/>
      <w:r w:rsidRPr="006D2CD4">
        <w:rPr>
          <w:rFonts w:asciiTheme="majorHAnsi" w:hAnsiTheme="majorHAnsi" w:cstheme="maj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6D2CD4">
        <w:rPr>
          <w:rFonts w:asciiTheme="majorHAnsi" w:hAnsiTheme="majorHAnsi" w:cstheme="majorHAnsi"/>
          <w:color w:val="000000" w:themeColor="text1"/>
          <w:sz w:val="14"/>
        </w:rPr>
        <w:t>plan ahead</w:t>
      </w:r>
      <w:proofErr w:type="gramEnd"/>
      <w:r w:rsidRPr="006D2CD4">
        <w:rPr>
          <w:rFonts w:asciiTheme="majorHAnsi" w:hAnsiTheme="majorHAnsi" w:cstheme="maj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6D2CD4">
        <w:rPr>
          <w:rFonts w:asciiTheme="majorHAnsi" w:hAnsiTheme="majorHAnsi" w:cstheme="majorHAnsi"/>
          <w:color w:val="000000" w:themeColor="text1"/>
          <w:sz w:val="14"/>
        </w:rPr>
        <w:t>monsoonish</w:t>
      </w:r>
      <w:proofErr w:type="spellEnd"/>
      <w:r w:rsidRPr="006D2CD4">
        <w:rPr>
          <w:rFonts w:asciiTheme="majorHAnsi" w:hAnsiTheme="majorHAnsi" w:cstheme="maj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6D2CD4">
        <w:rPr>
          <w:rFonts w:asciiTheme="majorHAnsi" w:hAnsiTheme="majorHAnsi" w:cstheme="majorHAnsi"/>
          <w:color w:val="000000" w:themeColor="text1"/>
          <w:sz w:val="14"/>
        </w:rPr>
        <w:t>colonias</w:t>
      </w:r>
      <w:proofErr w:type="spellEnd"/>
      <w:r w:rsidRPr="006D2CD4">
        <w:rPr>
          <w:rFonts w:asciiTheme="majorHAnsi" w:hAnsiTheme="majorHAnsi" w:cstheme="maj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w:t>
      </w:r>
      <w:r w:rsidRPr="006D2CD4">
        <w:rPr>
          <w:rFonts w:asciiTheme="majorHAnsi" w:hAnsiTheme="majorHAnsi" w:cstheme="majorHAnsi"/>
          <w:color w:val="000000" w:themeColor="text1"/>
          <w:sz w:val="14"/>
        </w:rPr>
        <w:lastRenderedPageBreak/>
        <w:t xml:space="preserve">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6D2CD4">
        <w:rPr>
          <w:rFonts w:asciiTheme="majorHAnsi" w:hAnsiTheme="majorHAnsi" w:cstheme="majorHAnsi"/>
          <w:color w:val="000000" w:themeColor="text1"/>
          <w:sz w:val="14"/>
        </w:rPr>
        <w:t>Malm</w:t>
      </w:r>
      <w:proofErr w:type="spellEnd"/>
      <w:r w:rsidRPr="006D2CD4">
        <w:rPr>
          <w:rFonts w:asciiTheme="majorHAnsi" w:hAnsiTheme="majorHAnsi" w:cstheme="maj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6D2CD4">
        <w:rPr>
          <w:rFonts w:asciiTheme="majorHAnsi" w:hAnsiTheme="majorHAnsi" w:cstheme="majorHAnsi"/>
          <w:color w:val="000000" w:themeColor="text1"/>
          <w:sz w:val="14"/>
        </w:rPr>
        <w:t>warming, because</w:t>
      </w:r>
      <w:proofErr w:type="gramEnd"/>
      <w:r w:rsidRPr="006D2CD4">
        <w:rPr>
          <w:rFonts w:asciiTheme="majorHAnsi" w:hAnsiTheme="majorHAnsi" w:cstheme="maj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w:t>
      </w:r>
      <w:proofErr w:type="spellStart"/>
      <w:r w:rsidRPr="006D2CD4">
        <w:rPr>
          <w:rStyle w:val="StyleUnderline"/>
          <w:rFonts w:asciiTheme="majorHAnsi" w:hAnsiTheme="majorHAnsi" w:cstheme="majorHAnsi"/>
          <w:color w:val="000000" w:themeColor="text1"/>
        </w:rPr>
        <w:t>Shindell</w:t>
      </w:r>
      <w:proofErr w:type="spellEnd"/>
      <w:r w:rsidRPr="006D2CD4">
        <w:rPr>
          <w:rStyle w:val="StyleUnderline"/>
          <w:rFonts w:asciiTheme="majorHAnsi" w:hAnsiTheme="majorHAnsi" w:cstheme="majorHAnsi"/>
          <w:color w:val="000000" w:themeColor="text1"/>
        </w:rPr>
        <w:t xml:space="preserve">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 xml:space="preserve">—large enough to enclose not just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6D2CD4">
        <w:rPr>
          <w:rFonts w:asciiTheme="majorHAnsi" w:hAnsiTheme="majorHAnsi" w:cstheme="majorHAnsi"/>
          <w:color w:val="000000" w:themeColor="text1"/>
          <w:sz w:val="14"/>
        </w:rPr>
        <w:t>devastation</w:t>
      </w:r>
      <w:proofErr w:type="gramEnd"/>
      <w:r w:rsidRPr="006D2CD4">
        <w:rPr>
          <w:rFonts w:asciiTheme="majorHAnsi" w:hAnsiTheme="majorHAnsi" w:cstheme="maj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6D2CD4">
        <w:rPr>
          <w:rFonts w:asciiTheme="majorHAnsi" w:hAnsiTheme="majorHAnsi" w:cstheme="majorHAnsi"/>
          <w:color w:val="000000" w:themeColor="text1"/>
          <w:sz w:val="14"/>
        </w:rPr>
        <w:t>feel like</w:t>
      </w:r>
      <w:proofErr w:type="gramEnd"/>
      <w:r w:rsidRPr="006D2CD4">
        <w:rPr>
          <w:rFonts w:asciiTheme="majorHAnsi" w:hAnsiTheme="majorHAnsi" w:cstheme="maj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6D2CD4">
        <w:rPr>
          <w:rFonts w:asciiTheme="majorHAnsi" w:hAnsiTheme="majorHAnsi" w:cstheme="majorHAnsi"/>
          <w:color w:val="000000" w:themeColor="text1"/>
          <w:sz w:val="14"/>
        </w:rPr>
        <w:t>brought to an end</w:t>
      </w:r>
      <w:proofErr w:type="gramEnd"/>
      <w:r w:rsidRPr="006D2CD4">
        <w:rPr>
          <w:rFonts w:asciiTheme="majorHAnsi" w:hAnsiTheme="majorHAnsi" w:cstheme="maj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w:t>
      </w:r>
      <w:r w:rsidRPr="006D2CD4">
        <w:rPr>
          <w:rFonts w:asciiTheme="majorHAnsi" w:hAnsiTheme="majorHAnsi" w:cstheme="majorHAnsi"/>
          <w:color w:val="000000" w:themeColor="text1"/>
          <w:sz w:val="14"/>
        </w:rPr>
        <w:lastRenderedPageBreak/>
        <w:t xml:space="preserve">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6D2CD4">
        <w:rPr>
          <w:rFonts w:asciiTheme="majorHAnsi" w:hAnsiTheme="majorHAnsi" w:cstheme="majorHAnsi"/>
          <w:color w:val="000000" w:themeColor="text1"/>
          <w:sz w:val="14"/>
        </w:rPr>
        <w:t>unclear—suggesting</w:t>
      </w:r>
      <w:proofErr w:type="gramEnd"/>
      <w:r w:rsidRPr="006D2CD4">
        <w:rPr>
          <w:rFonts w:asciiTheme="majorHAnsi" w:hAnsiTheme="majorHAnsi" w:cstheme="maj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6D2CD4">
        <w:rPr>
          <w:rStyle w:val="StyleUnderline"/>
          <w:rFonts w:asciiTheme="majorHAnsi" w:hAnsiTheme="majorHAnsi" w:cstheme="majorHAnsi"/>
          <w:color w:val="000000" w:themeColor="text1"/>
        </w:rPr>
        <w:t>all of</w:t>
      </w:r>
      <w:proofErr w:type="gramEnd"/>
      <w:r w:rsidRPr="006D2CD4">
        <w:rPr>
          <w:rStyle w:val="StyleUnderline"/>
          <w:rFonts w:asciiTheme="majorHAnsi" w:hAnsiTheme="majorHAnsi" w:cstheme="majorHAnsi"/>
          <w:color w:val="000000" w:themeColor="text1"/>
        </w:rPr>
        <w:t xml:space="preserve">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2032C0D9" w14:textId="2A40DD1C" w:rsidR="007A0E2C" w:rsidRDefault="007A0E2C" w:rsidP="007A0E2C">
      <w:pPr>
        <w:pStyle w:val="Heading4"/>
        <w:numPr>
          <w:ilvl w:val="0"/>
          <w:numId w:val="14"/>
        </w:numPr>
        <w:rPr>
          <w:rFonts w:asciiTheme="minorHAnsi" w:hAnsiTheme="minorHAnsi" w:cstheme="minorHAnsi"/>
        </w:rPr>
      </w:pPr>
      <w:r>
        <w:rPr>
          <w:rFonts w:asciiTheme="minorHAnsi" w:hAnsiTheme="minorHAnsi" w:cstheme="minorHAnsi"/>
        </w:rPr>
        <w:t xml:space="preserve">The most feasible SSP systems would require </w:t>
      </w:r>
      <w:proofErr w:type="gramStart"/>
      <w:r>
        <w:rPr>
          <w:rFonts w:asciiTheme="minorHAnsi" w:hAnsiTheme="minorHAnsi" w:cstheme="minorHAnsi"/>
        </w:rPr>
        <w:t>a large number of</w:t>
      </w:r>
      <w:proofErr w:type="gramEnd"/>
      <w:r>
        <w:rPr>
          <w:rFonts w:asciiTheme="minorHAnsi" w:hAnsiTheme="minorHAnsi" w:cstheme="minorHAnsi"/>
        </w:rPr>
        <w:t xml:space="preserve"> satellites in LEO. </w:t>
      </w:r>
      <w:r>
        <w:rPr>
          <w:rFonts w:asciiTheme="minorHAnsi" w:hAnsiTheme="minorHAnsi" w:cstheme="minorHAnsi"/>
        </w:rPr>
        <w:t>More</w:t>
      </w:r>
      <w:r>
        <w:rPr>
          <w:rFonts w:asciiTheme="minorHAnsi" w:hAnsiTheme="minorHAnsi" w:cstheme="minorHAnsi"/>
        </w:rPr>
        <w:t xml:space="preserve"> satellites lower the risk of collisions. </w:t>
      </w:r>
    </w:p>
    <w:p w14:paraId="561CFC47" w14:textId="77777777" w:rsidR="007A0E2C" w:rsidRDefault="007A0E2C" w:rsidP="007A0E2C">
      <w:pPr>
        <w:pStyle w:val="ListParagraph"/>
      </w:pPr>
      <w:proofErr w:type="spellStart"/>
      <w:r w:rsidRPr="007876FD">
        <w:rPr>
          <w:rStyle w:val="Style13ptBold"/>
        </w:rPr>
        <w:t>Zekavat</w:t>
      </w:r>
      <w:proofErr w:type="spellEnd"/>
      <w:r w:rsidRPr="007876FD">
        <w:rPr>
          <w:rStyle w:val="Style13ptBold"/>
        </w:rPr>
        <w:t xml:space="preserve"> et al 10</w:t>
      </w:r>
      <w:r>
        <w:t xml:space="preserve"> [</w:t>
      </w:r>
      <w:proofErr w:type="spellStart"/>
      <w:r>
        <w:t>Zekavat</w:t>
      </w:r>
      <w:proofErr w:type="spellEnd"/>
      <w:r>
        <w:t xml:space="preserve">, </w:t>
      </w:r>
      <w:proofErr w:type="spellStart"/>
      <w:r>
        <w:t>Seyed</w:t>
      </w:r>
      <w:proofErr w:type="spellEnd"/>
      <w:r>
        <w:t xml:space="preserve"> A.; </w:t>
      </w:r>
      <w:proofErr w:type="spellStart"/>
      <w:r>
        <w:t>Abdelkhalik</w:t>
      </w:r>
      <w:proofErr w:type="spellEnd"/>
      <w:r>
        <w:t xml:space="preserve">, </w:t>
      </w:r>
      <w:proofErr w:type="spellStart"/>
      <w:r>
        <w:t>Ossama</w:t>
      </w:r>
      <w:proofErr w:type="spellEnd"/>
      <w:r>
        <w:t>; Goh, Shu T.; Fuhrmann, Daniel R. (2010). [IEEE 2010 IEEE Aerospace Conference - Big Sky, MT, USA (2010.03.6-2010.03.13)] 2010 IEEE Aerospace Conference - A novel space-based solar power collection via LEO satellite networks: Orbital management via wireless local positioning systems</w:t>
      </w:r>
      <w:proofErr w:type="gramStart"/>
      <w:r>
        <w:t>. ,</w:t>
      </w:r>
      <w:proofErr w:type="gramEnd"/>
      <w:r>
        <w:t xml:space="preserve"> (0), 1–9. doi:10.1109/aero.2010.5447033 1. INTRODUCTION</w:t>
      </w:r>
    </w:p>
    <w:p w14:paraId="31071985" w14:textId="77777777" w:rsidR="007A0E2C" w:rsidRPr="00F418C3" w:rsidRDefault="007A0E2C" w:rsidP="007A0E2C">
      <w:pPr>
        <w:pStyle w:val="ListParagraph"/>
        <w:rPr>
          <w:sz w:val="16"/>
        </w:rPr>
      </w:pPr>
      <w:r w:rsidRPr="00F418C3">
        <w:rPr>
          <w:sz w:val="16"/>
        </w:rPr>
        <w:t xml:space="preserve">Climate change coupled with rising oil prices, dwindling oil resources, and increasing government support are driving increasing renewable energy legislation, incentives </w:t>
      </w:r>
      <w:proofErr w:type="gramStart"/>
      <w:r w:rsidRPr="00F418C3">
        <w:rPr>
          <w:sz w:val="16"/>
        </w:rPr>
        <w:t>and  Solar</w:t>
      </w:r>
      <w:proofErr w:type="gramEnd"/>
      <w:r w:rsidRPr="00F418C3">
        <w:rPr>
          <w:sz w:val="16"/>
        </w:rPr>
        <w:t xml:space="preserve"> energy has recently gained considerable attention. Solar cells installed on the Earth surface receive an average of 250 watts per square meter, while in space, near the Earth, a square meter receives 1.366 kilowatts of solar radiation [1]. Moreover, compared to the Earth-based solar power, the impact of weather, e.g., clouds, on space-based solar power is minimal. In addition, higher altitudes result in shorter eclipse periods which allow for higher energy collection. Japan has already announced a firm program for the development and installation of such a system by 2030 [2]. In the 1970s, a great deal of research was conducted by NASA and the Department of Energy (DOE) on the feasibility </w:t>
      </w:r>
      <w:proofErr w:type="spellStart"/>
      <w:r w:rsidRPr="00F418C3">
        <w:rPr>
          <w:sz w:val="16"/>
        </w:rPr>
        <w:t>ofthe</w:t>
      </w:r>
      <w:proofErr w:type="spellEnd"/>
      <w:r w:rsidRPr="00F418C3">
        <w:rPr>
          <w:sz w:val="16"/>
        </w:rPr>
        <w:t xml:space="preserve"> SBSP concept. The US Congress Office of Technology Assessment evaluated these studies and did not recommend immediate action toward implementation because of the technical challenges and high cost of the proposed mission at that time [3]. However, NASA and DOE did establish the scientific feasibility of the concept and produced a design for a 5 GW system. Unfortunately, other lower-cost energy alternatives were given priority over further SBSP development. In the 1990s, NASA directed a "Fresh Look Study" on the concept. Although the study recommended the development of focus areas for the SBSP, it did not recommend or discourage further investments in this direction [4]. Policy makers elected not to pursue a development effort. Yet, a strong motion toward implementing the concept can be observed nationally [4] and internationally [5], [6]. In 2007, the Advanced Concepts Office of the National Security Agency presented the idea of SBSP as a potential opportunity to address not only energy security, but also environmental, economic, intellectual, and space security [1]. A Space-Based Solar Power (SBSP) satellite structure was proposed by Glaser in 1968 to use the Sun energy effectively</w:t>
      </w:r>
      <w:r w:rsidRPr="00A75F03">
        <w:rPr>
          <w:rStyle w:val="StyleUnderline"/>
        </w:rPr>
        <w:t>. This architecture suffers from many problems: (1) It requires the</w:t>
      </w:r>
      <w:r w:rsidRPr="00414038">
        <w:rPr>
          <w:rStyle w:val="StyleUnderline"/>
        </w:rPr>
        <w:t xml:space="preserve"> </w:t>
      </w:r>
      <w:r w:rsidRPr="00F418C3">
        <w:rPr>
          <w:rStyle w:val="Emphasis"/>
          <w:highlight w:val="yellow"/>
        </w:rPr>
        <w:t>SBSP</w:t>
      </w:r>
      <w:r w:rsidRPr="00414038">
        <w:rPr>
          <w:rStyle w:val="StyleUnderline"/>
        </w:rPr>
        <w:t xml:space="preserve"> structure to be </w:t>
      </w:r>
      <w:r w:rsidRPr="00F418C3">
        <w:rPr>
          <w:rStyle w:val="Emphasis"/>
          <w:highlight w:val="yellow"/>
        </w:rPr>
        <w:t>in GEO</w:t>
      </w:r>
      <w:r w:rsidRPr="00414038">
        <w:rPr>
          <w:rStyle w:val="StyleUnderline"/>
        </w:rPr>
        <w:t xml:space="preserve"> which is </w:t>
      </w:r>
      <w:r w:rsidRPr="00F418C3">
        <w:rPr>
          <w:rStyle w:val="Emphasis"/>
          <w:highlight w:val="yellow"/>
        </w:rPr>
        <w:t>congested by other satellites</w:t>
      </w:r>
      <w:r w:rsidRPr="00414038">
        <w:rPr>
          <w:rStyle w:val="StyleUnderline"/>
        </w:rPr>
        <w:t xml:space="preserve">; (2) </w:t>
      </w:r>
      <w:r w:rsidRPr="00F418C3">
        <w:rPr>
          <w:rStyle w:val="Emphasis"/>
          <w:highlight w:val="yellow"/>
        </w:rPr>
        <w:t>Launching satellites to higher orbits is more expensive</w:t>
      </w:r>
      <w:r w:rsidRPr="00414038">
        <w:rPr>
          <w:rStyle w:val="StyleUnderline"/>
        </w:rPr>
        <w:t xml:space="preserve"> than lower orbits; (3) Assembly of huge structures in space is costly; (4) </w:t>
      </w:r>
      <w:r w:rsidRPr="00F418C3">
        <w:rPr>
          <w:rStyle w:val="Emphasis"/>
          <w:highlight w:val="yellow"/>
        </w:rPr>
        <w:t>The structure may get destroyed by debris and solar waves, due to its huge size</w:t>
      </w:r>
      <w:r w:rsidRPr="00414038">
        <w:rPr>
          <w:rStyle w:val="StyleUnderline"/>
        </w:rPr>
        <w:t xml:space="preserve">; and (5) </w:t>
      </w:r>
      <w:r w:rsidRPr="00F418C3">
        <w:rPr>
          <w:rStyle w:val="Emphasis"/>
          <w:highlight w:val="yellow"/>
        </w:rPr>
        <w:t>Focused high-power energy generated by huge structures has environmental effects</w:t>
      </w:r>
      <w:r w:rsidRPr="00414038">
        <w:rPr>
          <w:rStyle w:val="StyleUnderline"/>
        </w:rPr>
        <w:t xml:space="preserve">. In this work, </w:t>
      </w:r>
      <w:r w:rsidRPr="00F418C3">
        <w:rPr>
          <w:rStyle w:val="Emphasis"/>
          <w:highlight w:val="yellow"/>
        </w:rPr>
        <w:t>we propose to implement space-based solar power technology by networks of small Low Earth Orbit (LEO) satellites</w:t>
      </w:r>
      <w:r w:rsidRPr="00414038">
        <w:rPr>
          <w:rStyle w:val="StyleUnderline"/>
        </w:rPr>
        <w:t xml:space="preserve"> </w:t>
      </w:r>
      <w:r w:rsidRPr="00F418C3">
        <w:rPr>
          <w:sz w:val="16"/>
        </w:rPr>
        <w:t xml:space="preserve">[7]. </w:t>
      </w:r>
      <w:r w:rsidRPr="00414038">
        <w:rPr>
          <w:rStyle w:val="StyleUnderline"/>
        </w:rPr>
        <w:t xml:space="preserve">Here, </w:t>
      </w:r>
      <w:proofErr w:type="gramStart"/>
      <w:r w:rsidRPr="00F418C3">
        <w:rPr>
          <w:rStyle w:val="Emphasis"/>
          <w:highlight w:val="yellow"/>
        </w:rPr>
        <w:t>a number of</w:t>
      </w:r>
      <w:proofErr w:type="gramEnd"/>
      <w:r w:rsidRPr="00F418C3">
        <w:rPr>
          <w:rStyle w:val="Emphasis"/>
          <w:highlight w:val="yellow"/>
        </w:rPr>
        <w:t xml:space="preserve"> satellites located within the visibility zone of a power-collecting base-station</w:t>
      </w:r>
      <w:r w:rsidRPr="00414038">
        <w:rPr>
          <w:rStyle w:val="StyleUnderline"/>
        </w:rPr>
        <w:t xml:space="preserve"> (PCBS) </w:t>
      </w:r>
      <w:r w:rsidRPr="00F418C3">
        <w:rPr>
          <w:rStyle w:val="Emphasis"/>
          <w:highlight w:val="yellow"/>
        </w:rPr>
        <w:t>form clusters, and they independently collect solar power, and transmit it</w:t>
      </w:r>
      <w:r w:rsidRPr="00414038">
        <w:rPr>
          <w:rStyle w:val="StyleUnderline"/>
        </w:rPr>
        <w:t xml:space="preserve"> to an earth PCBS. A given LEO satellite cannot communicate with a PCBS - that is </w:t>
      </w:r>
      <w:proofErr w:type="gramStart"/>
      <w:r w:rsidRPr="00414038">
        <w:rPr>
          <w:rStyle w:val="StyleUnderline"/>
        </w:rPr>
        <w:t>installed on the earth - at all times</w:t>
      </w:r>
      <w:proofErr w:type="gramEnd"/>
      <w:r w:rsidRPr="00414038">
        <w:rPr>
          <w:rStyle w:val="StyleUnderline"/>
        </w:rPr>
        <w:t>.</w:t>
      </w:r>
      <w:r w:rsidRPr="00F418C3">
        <w:rPr>
          <w:sz w:val="16"/>
        </w:rPr>
        <w:t xml:space="preserve"> Thus, multiple PCBSs are needed. As a LEO satellite moves from one point in space to another, it switches from one PCBS to another. </w:t>
      </w:r>
      <w:r w:rsidRPr="00414038">
        <w:rPr>
          <w:rStyle w:val="StyleUnderline"/>
        </w:rPr>
        <w:t xml:space="preserve">Multiple satellites communicate with each PCBS at any time </w:t>
      </w:r>
      <w:r w:rsidRPr="00414038">
        <w:rPr>
          <w:rStyle w:val="StyleUnderline"/>
        </w:rPr>
        <w:lastRenderedPageBreak/>
        <w:t>instance. This creates a shower of low-power signals compared to the stronger power beams created by the traditional SBSP.</w:t>
      </w:r>
      <w:r w:rsidRPr="00F418C3">
        <w:rPr>
          <w:sz w:val="16"/>
        </w:rPr>
        <w:t xml:space="preserve"> </w:t>
      </w:r>
      <w:r w:rsidRPr="00414038">
        <w:rPr>
          <w:rStyle w:val="StyleUnderline"/>
        </w:rPr>
        <w:t xml:space="preserve">The proposed structures incorporate LEO satellites. </w:t>
      </w:r>
      <w:r w:rsidRPr="00F418C3">
        <w:rPr>
          <w:rStyle w:val="Emphasis"/>
          <w:highlight w:val="yellow"/>
        </w:rPr>
        <w:t xml:space="preserve">This: (a) Reduces launching cost, (b) Increases power transmission efficiency to the Earth, due to satellites' low orbits: path loss would be lower; (c) Avoids the high cost of assembly of huge structures in space; (d) Avoids the existence </w:t>
      </w:r>
      <w:proofErr w:type="spellStart"/>
      <w:r w:rsidRPr="00F418C3">
        <w:rPr>
          <w:rStyle w:val="Emphasis"/>
          <w:highlight w:val="yellow"/>
        </w:rPr>
        <w:t>ofthe</w:t>
      </w:r>
      <w:proofErr w:type="spellEnd"/>
      <w:r w:rsidRPr="00F418C3">
        <w:rPr>
          <w:rStyle w:val="Emphasis"/>
          <w:highlight w:val="yellow"/>
        </w:rPr>
        <w:t xml:space="preserve"> problems such as structural collapse due to solar waves; (e) Decreases environmental effects</w:t>
      </w:r>
      <w:r w:rsidRPr="00891086">
        <w:rPr>
          <w:rStyle w:val="Emphasis"/>
        </w:rPr>
        <w:t xml:space="preserve"> </w:t>
      </w:r>
      <w:r w:rsidRPr="00414038">
        <w:rPr>
          <w:rStyle w:val="StyleUnderline"/>
        </w:rPr>
        <w:t xml:space="preserve">due to the transmission </w:t>
      </w:r>
      <w:proofErr w:type="spellStart"/>
      <w:r w:rsidRPr="00414038">
        <w:rPr>
          <w:rStyle w:val="StyleUnderline"/>
        </w:rPr>
        <w:t>oflow</w:t>
      </w:r>
      <w:proofErr w:type="spellEnd"/>
      <w:r w:rsidRPr="00414038">
        <w:rPr>
          <w:rStyle w:val="StyleUnderline"/>
        </w:rPr>
        <w:t xml:space="preserve"> power signals from the satellites to the PCBSs</w:t>
      </w:r>
      <w:r w:rsidRPr="00F418C3">
        <w:rPr>
          <w:sz w:val="16"/>
        </w:rPr>
        <w:t xml:space="preserve">. This paper investigates the installation of a cluster of satellites in the orbit. Here, we propose to use a novel Wireless Local Positioning System (WLPS) for satellite relative remote positioning [8]. The WLPS performs independent of the availability of other localization systems such as GPS. Thus, when GPS does not function or is jammed, WLPS will be operational. The WLPS, installed at each satellite, enables the satellite to determine the relative position of other satellites located in its coverage area via time-of-arrival (TOA) and direction-of-arrival (DOA) measurements. This allows us to manage the orbit of all satellites, apply adjustments to the orbit of satellites, and enable a minimum number </w:t>
      </w:r>
      <w:proofErr w:type="spellStart"/>
      <w:r w:rsidRPr="00F418C3">
        <w:rPr>
          <w:sz w:val="16"/>
        </w:rPr>
        <w:t>ofsatellites</w:t>
      </w:r>
      <w:proofErr w:type="spellEnd"/>
      <w:r w:rsidRPr="00F418C3">
        <w:rPr>
          <w:sz w:val="16"/>
        </w:rPr>
        <w:t xml:space="preserve"> to </w:t>
      </w:r>
      <w:proofErr w:type="gramStart"/>
      <w:r w:rsidRPr="00F418C3">
        <w:rPr>
          <w:sz w:val="16"/>
        </w:rPr>
        <w:t>communicate with a ground base station at all times</w:t>
      </w:r>
      <w:proofErr w:type="gramEnd"/>
      <w:r w:rsidRPr="00F418C3">
        <w:rPr>
          <w:sz w:val="16"/>
        </w:rPr>
        <w:t xml:space="preserve">. The WLPS consists of two basic components: A dynamic base station (DBS) and a transponder (TRX). Each DBS broadcasts an identification (ID) signal to its coverage area. A TRX within the coverage area receives and transmits a response signal that includes its own ID back to the DBS. This enables each DBS to localize TRXs that </w:t>
      </w:r>
      <w:proofErr w:type="gramStart"/>
      <w:r w:rsidRPr="00F418C3">
        <w:rPr>
          <w:sz w:val="16"/>
        </w:rPr>
        <w:t>are located in</w:t>
      </w:r>
      <w:proofErr w:type="gramEnd"/>
      <w:r w:rsidRPr="00F418C3">
        <w:rPr>
          <w:sz w:val="16"/>
        </w:rPr>
        <w:t xml:space="preserve"> its coverage area. Two scenarios for orbital management are possible: (</w:t>
      </w:r>
      <w:proofErr w:type="spellStart"/>
      <w:r w:rsidRPr="00F418C3">
        <w:rPr>
          <w:sz w:val="16"/>
        </w:rPr>
        <w:t>i</w:t>
      </w:r>
      <w:proofErr w:type="spellEnd"/>
      <w:r w:rsidRPr="00F418C3">
        <w:rPr>
          <w:sz w:val="16"/>
        </w:rPr>
        <w:t xml:space="preserve">) a specific group of satellites form a cluster and </w:t>
      </w:r>
      <w:proofErr w:type="gramStart"/>
      <w:r w:rsidRPr="00F418C3">
        <w:rPr>
          <w:sz w:val="16"/>
        </w:rPr>
        <w:t>stay in formation at all times</w:t>
      </w:r>
      <w:proofErr w:type="gramEnd"/>
      <w:r w:rsidRPr="00F418C3">
        <w:rPr>
          <w:sz w:val="16"/>
        </w:rPr>
        <w:t xml:space="preserve"> (a formation flying); (ii) the cluster is formed similar to an ad-hoc network based on the availability of satellites in the visibility zone of a PCBS. In this paper, only scenario (</w:t>
      </w:r>
      <w:proofErr w:type="spellStart"/>
      <w:r w:rsidRPr="00F418C3">
        <w:rPr>
          <w:sz w:val="16"/>
        </w:rPr>
        <w:t>i</w:t>
      </w:r>
      <w:proofErr w:type="spellEnd"/>
      <w:r w:rsidRPr="00F418C3">
        <w:rPr>
          <w:sz w:val="16"/>
        </w:rPr>
        <w:t xml:space="preserve">) is considered. </w:t>
      </w:r>
      <w:proofErr w:type="gramStart"/>
      <w:r w:rsidRPr="00F418C3">
        <w:rPr>
          <w:sz w:val="16"/>
        </w:rPr>
        <w:t>In order to</w:t>
      </w:r>
      <w:proofErr w:type="gramEnd"/>
      <w:r w:rsidRPr="00F418C3">
        <w:rPr>
          <w:sz w:val="16"/>
        </w:rPr>
        <w:t xml:space="preserve"> maintain the cluster </w:t>
      </w:r>
      <w:proofErr w:type="spellStart"/>
      <w:r w:rsidRPr="00F418C3">
        <w:rPr>
          <w:sz w:val="16"/>
        </w:rPr>
        <w:t>ofsatellites</w:t>
      </w:r>
      <w:proofErr w:type="spellEnd"/>
      <w:r w:rsidRPr="00F418C3">
        <w:rPr>
          <w:sz w:val="16"/>
        </w:rPr>
        <w:t xml:space="preserve">, a control system is required. The measurements needed for control purposes usually include the relative distances between satellites. Each satellite measures the position of other satellites in its coverage area using WLPS. The measured positions are transmitted to a reference satellite. The reference satellite processes the measured positions </w:t>
      </w:r>
      <w:proofErr w:type="gramStart"/>
      <w:r w:rsidRPr="00F418C3">
        <w:rPr>
          <w:sz w:val="16"/>
        </w:rPr>
        <w:t>in order to</w:t>
      </w:r>
      <w:proofErr w:type="gramEnd"/>
      <w:r w:rsidRPr="00F418C3">
        <w:rPr>
          <w:sz w:val="16"/>
        </w:rPr>
        <w:t xml:space="preserve"> improve the localization accuracy. An Extended Kalman Filter (EKF) will be implemented for the problem. Initial analysis suggests that for a small number </w:t>
      </w:r>
      <w:proofErr w:type="spellStart"/>
      <w:r w:rsidRPr="00F418C3">
        <w:rPr>
          <w:sz w:val="16"/>
        </w:rPr>
        <w:t>ofsatellites</w:t>
      </w:r>
      <w:proofErr w:type="spellEnd"/>
      <w:r w:rsidRPr="00F418C3">
        <w:rPr>
          <w:sz w:val="16"/>
        </w:rPr>
        <w:t xml:space="preserve">, on the order </w:t>
      </w:r>
      <w:proofErr w:type="spellStart"/>
      <w:r w:rsidRPr="00F418C3">
        <w:rPr>
          <w:sz w:val="16"/>
        </w:rPr>
        <w:t>offour</w:t>
      </w:r>
      <w:proofErr w:type="spellEnd"/>
      <w:r w:rsidRPr="00F418C3">
        <w:rPr>
          <w:sz w:val="16"/>
        </w:rPr>
        <w:t xml:space="preserve">, the stability </w:t>
      </w:r>
      <w:proofErr w:type="spellStart"/>
      <w:r w:rsidRPr="00F418C3">
        <w:rPr>
          <w:sz w:val="16"/>
        </w:rPr>
        <w:t>ofthe</w:t>
      </w:r>
      <w:proofErr w:type="spellEnd"/>
      <w:r w:rsidRPr="00F418C3">
        <w:rPr>
          <w:sz w:val="16"/>
        </w:rPr>
        <w:t xml:space="preserve"> EKF depends on the ranges between satellites. In this paper, the effect of the number of satellites in the formation on the relative </w:t>
      </w:r>
      <w:proofErr w:type="gramStart"/>
      <w:r w:rsidRPr="00F418C3">
        <w:rPr>
          <w:sz w:val="16"/>
        </w:rPr>
        <w:t>positions</w:t>
      </w:r>
      <w:proofErr w:type="gramEnd"/>
      <w:r w:rsidRPr="00F418C3">
        <w:rPr>
          <w:sz w:val="16"/>
        </w:rPr>
        <w:t xml:space="preserve"> estimation will be studied. </w:t>
      </w:r>
      <w:r w:rsidRPr="00F418C3">
        <w:rPr>
          <w:rStyle w:val="Emphasis"/>
          <w:highlight w:val="yellow"/>
        </w:rPr>
        <w:t>Since each satellite is equipped with a DBS and a TRX</w:t>
      </w:r>
      <w:r w:rsidRPr="00414038">
        <w:rPr>
          <w:rStyle w:val="StyleUnderline"/>
        </w:rPr>
        <w:t xml:space="preserve">, then each satellite can measure the relative positions of all other satellites in the formation. </w:t>
      </w:r>
      <w:r w:rsidRPr="00167961">
        <w:rPr>
          <w:rStyle w:val="Emphasis"/>
        </w:rPr>
        <w:t>Therefore, increasing the number of satellites increases the number of independent measurements for each satellite in the formation.</w:t>
      </w:r>
      <w:r w:rsidRPr="00414038">
        <w:rPr>
          <w:rStyle w:val="StyleUnderline"/>
        </w:rPr>
        <w:t xml:space="preserve"> Simulations are conducted to investigate the effect of number </w:t>
      </w:r>
      <w:proofErr w:type="spellStart"/>
      <w:r w:rsidRPr="00414038">
        <w:rPr>
          <w:rStyle w:val="StyleUnderline"/>
        </w:rPr>
        <w:t>ofsatellites</w:t>
      </w:r>
      <w:proofErr w:type="spellEnd"/>
      <w:r w:rsidRPr="00414038">
        <w:rPr>
          <w:rStyle w:val="StyleUnderline"/>
        </w:rPr>
        <w:t xml:space="preserve"> in the cluster on maintaining the formation. </w:t>
      </w:r>
      <w:r w:rsidRPr="00F418C3">
        <w:rPr>
          <w:rStyle w:val="Emphasis"/>
          <w:highlight w:val="yellow"/>
        </w:rPr>
        <w:t>Results depict that increasing the number of satellites will increase the stability of the EKF estimation and accordingly the formation.</w:t>
      </w:r>
      <w:r w:rsidRPr="00F418C3">
        <w:rPr>
          <w:sz w:val="16"/>
        </w:rPr>
        <w:t xml:space="preserve"> The results of cluster stability are incorporated to discuss an important issue in the implementation of this system, Le., intersatellite synchronization. If the signals transmitted by satellites are not synchronized in phase and frequency, the received signals at the PCBS add destructively and do not create a high amount of power. Section II introduces the proposed satellite network. Section III introduces the structure of WLPS, and Section IV explains how the proposed WLPS structure is implemented to maintain satellite clusters via EKF. Section V concludes the paper.</w:t>
      </w:r>
    </w:p>
    <w:p w14:paraId="786AC21A" w14:textId="77777777" w:rsidR="007A0E2C" w:rsidRDefault="007A0E2C" w:rsidP="007A0E2C">
      <w:pPr>
        <w:pStyle w:val="ListParagraph"/>
      </w:pPr>
      <w:r>
        <w:t>2. THE PROPOSED LEO SATELLITE NETWORK</w:t>
      </w:r>
    </w:p>
    <w:p w14:paraId="32A567E4" w14:textId="77777777" w:rsidR="007A0E2C" w:rsidRPr="00F418C3" w:rsidRDefault="007A0E2C" w:rsidP="007A0E2C">
      <w:pPr>
        <w:pStyle w:val="ListParagraph"/>
        <w:rPr>
          <w:sz w:val="16"/>
        </w:rPr>
      </w:pPr>
      <w:r w:rsidRPr="00F418C3">
        <w:rPr>
          <w:sz w:val="16"/>
        </w:rPr>
        <w:t xml:space="preserve">Here, we propose a novel technique for implementing solar power technology that is based on small Low Earth Orbit (LEO) satellites. LEO satellites do not maintain a specific position above the earth; thus, a LEO satellite cannot communicate with a single power </w:t>
      </w:r>
      <w:proofErr w:type="gramStart"/>
      <w:r w:rsidRPr="00F418C3">
        <w:rPr>
          <w:sz w:val="16"/>
        </w:rPr>
        <w:t>collecting base station (PCBS) at all times</w:t>
      </w:r>
      <w:proofErr w:type="gramEnd"/>
      <w:r w:rsidRPr="00F418C3">
        <w:rPr>
          <w:sz w:val="16"/>
        </w:rPr>
        <w:t xml:space="preserve">. Therefore, as shown in Figure 1, use of LEOs requires multiple PCBSs on the ground. In the proposed system, each small LEO satellite can communicate with a PCBS at any time instance; the specific PCBS will vary based on the LEO's position. </w:t>
      </w:r>
      <w:r w:rsidRPr="007876FD">
        <w:rPr>
          <w:rStyle w:val="StyleUnderline"/>
        </w:rPr>
        <w:t xml:space="preserve">In addition, </w:t>
      </w:r>
      <w:r w:rsidRPr="00F418C3">
        <w:rPr>
          <w:rStyle w:val="Emphasis"/>
          <w:highlight w:val="yellow"/>
        </w:rPr>
        <w:t xml:space="preserve">many small LEO satellites are proposed for different LEO orbits. Thus, at any time instance, a large number </w:t>
      </w:r>
      <w:proofErr w:type="spellStart"/>
      <w:r w:rsidRPr="00F418C3">
        <w:rPr>
          <w:rStyle w:val="Emphasis"/>
          <w:highlight w:val="yellow"/>
        </w:rPr>
        <w:t>ofsatellites</w:t>
      </w:r>
      <w:proofErr w:type="spellEnd"/>
      <w:r w:rsidRPr="00F418C3">
        <w:rPr>
          <w:rStyle w:val="Emphasis"/>
          <w:highlight w:val="yellow"/>
        </w:rPr>
        <w:t xml:space="preserve"> will be able to communicate with each PCBS. This creates a "shower" of power signals wirelessly transferred from a cluster of satellites to each PCBS</w:t>
      </w:r>
      <w:r w:rsidRPr="007876FD">
        <w:rPr>
          <w:rStyle w:val="StyleUnderline"/>
        </w:rPr>
        <w:t>.</w:t>
      </w:r>
      <w:r w:rsidRPr="00F418C3">
        <w:rPr>
          <w:sz w:val="16"/>
        </w:rPr>
        <w:t xml:space="preserve"> Maintaining synchronous transmission across all satellites communicating with one PCBS will result in strong reception at the PCBS which can be converted into electricity. Thus, the development of inter-satellite synchronization techniques is vital for the ultimate success </w:t>
      </w:r>
      <w:proofErr w:type="spellStart"/>
      <w:r w:rsidRPr="00F418C3">
        <w:rPr>
          <w:sz w:val="16"/>
        </w:rPr>
        <w:t>ofthe</w:t>
      </w:r>
      <w:proofErr w:type="spellEnd"/>
      <w:r w:rsidRPr="00F418C3">
        <w:rPr>
          <w:sz w:val="16"/>
        </w:rPr>
        <w:t xml:space="preserve"> proposed system. The concept of the system proposed here is analogous to that of mobile communications. In mobile communications, a user may communicate with a base station at a given time instance and with another one in the next time instance. In addition, a group of users may communicate simultaneously with a base station. In the process of communication, the power of each user is indeed transferred to base stations The proposed system is also analogous to wireless communications in its "handoff' process; as satellites move from one point in space to another, they change their point of contact from one PCBS to another. In the proposed </w:t>
      </w:r>
      <w:r w:rsidRPr="00F418C3">
        <w:rPr>
          <w:sz w:val="16"/>
        </w:rPr>
        <w:lastRenderedPageBreak/>
        <w:t xml:space="preserve">system, the number of PCBSs installed on the ground and the orbit of LEO satellites should be designed to allow all satellites to </w:t>
      </w:r>
      <w:proofErr w:type="gramStart"/>
      <w:r w:rsidRPr="00F418C3">
        <w:rPr>
          <w:sz w:val="16"/>
        </w:rPr>
        <w:t>communicate with one PCBS at all times</w:t>
      </w:r>
      <w:proofErr w:type="gramEnd"/>
      <w:r w:rsidRPr="00F418C3">
        <w:rPr>
          <w:sz w:val="16"/>
        </w:rPr>
        <w:t xml:space="preserve">. The associated orbital design is an important research component that will be addressed in future works. </w:t>
      </w:r>
      <w:r w:rsidRPr="007876FD">
        <w:rPr>
          <w:rStyle w:val="StyleUnderline"/>
        </w:rPr>
        <w:t xml:space="preserve">As depicted in Figure </w:t>
      </w:r>
      <w:r w:rsidRPr="00F418C3">
        <w:rPr>
          <w:rStyle w:val="Emphasis"/>
          <w:highlight w:val="yellow"/>
        </w:rPr>
        <w:t xml:space="preserve">1, a large number </w:t>
      </w:r>
      <w:proofErr w:type="spellStart"/>
      <w:r w:rsidRPr="00F418C3">
        <w:rPr>
          <w:rStyle w:val="Emphasis"/>
          <w:highlight w:val="yellow"/>
        </w:rPr>
        <w:t>ofLEO</w:t>
      </w:r>
      <w:proofErr w:type="spellEnd"/>
      <w:r w:rsidRPr="00F418C3">
        <w:rPr>
          <w:rStyle w:val="Emphasis"/>
          <w:highlight w:val="yellow"/>
        </w:rPr>
        <w:t xml:space="preserve"> satellites will independently collect solar </w:t>
      </w:r>
      <w:proofErr w:type="gramStart"/>
      <w:r w:rsidRPr="00F418C3">
        <w:rPr>
          <w:rStyle w:val="Emphasis"/>
          <w:highlight w:val="yellow"/>
        </w:rPr>
        <w:t>power, and</w:t>
      </w:r>
      <w:proofErr w:type="gramEnd"/>
      <w:r w:rsidRPr="00F418C3">
        <w:rPr>
          <w:rStyle w:val="Emphasis"/>
          <w:highlight w:val="yellow"/>
        </w:rPr>
        <w:t xml:space="preserve"> transmit it to one PCBS.</w:t>
      </w:r>
      <w:r w:rsidRPr="00F418C3">
        <w:rPr>
          <w:sz w:val="16"/>
        </w:rPr>
        <w:t xml:space="preserve"> The PCBS will then collect the received energy and convert it to usable energy. This can be accomplished by allowing all satellites to directly transmit the collected power to the Earth as shown in Figure 1(a). Another option is to form a cluster using a group of satellites that </w:t>
      </w:r>
      <w:proofErr w:type="gramStart"/>
      <w:r w:rsidRPr="00F418C3">
        <w:rPr>
          <w:sz w:val="16"/>
        </w:rPr>
        <w:t>are located in</w:t>
      </w:r>
      <w:proofErr w:type="gramEnd"/>
      <w:r w:rsidRPr="00F418C3">
        <w:rPr>
          <w:sz w:val="16"/>
        </w:rPr>
        <w:t xml:space="preserve"> the visibility zone of a PCBS [see Figure 1(b)]. A satellite within the cluster would serve as the leader satellite. In this method, follower (power collecting) satellites would first transmit collected power to the leader satellite. Next, the leader (relay) satellite would relay the signal to a PCBS. The attenuation frequency response of the ionosphere (high altitude) is not </w:t>
      </w:r>
      <w:proofErr w:type="gramStart"/>
      <w:r w:rsidRPr="00F418C3">
        <w:rPr>
          <w:sz w:val="16"/>
        </w:rPr>
        <w:t>similar to</w:t>
      </w:r>
      <w:proofErr w:type="gramEnd"/>
      <w:r w:rsidRPr="00F418C3">
        <w:rPr>
          <w:sz w:val="16"/>
        </w:rPr>
        <w:t xml:space="preserve"> that of the atmosphere (low altitude). The technique of Figure 1(b) allows leader satellite to be installed in a lower orbit. Thus, a proper frequency can be allocated to follower satellites (installed in high orbit) to transmit to the leader (installed lower), and another frequency allocated for leader satellite transmission to the PCBS. Figure 2 represents this scenario. One of the problems in this system is inter-satellite synchronization. One proposed technique to address this is distributed beamforming. Distributed beamforming is also called "transmit beamforming" [9], "collaborative beamforming" [10],[11] and "virtual antenna arrays" [12]. It has also been discussed in the context of coherent cooperative transmission [13] and cooperative multi-input/single-output (MISO) [14], [15] as well as multiple-input/multiple-output (MIMO) transmission [16]. One distributed beamforming approach is realized via pre-compensation for the distance (trip delay) </w:t>
      </w:r>
      <w:proofErr w:type="gramStart"/>
      <w:r w:rsidRPr="00F418C3">
        <w:rPr>
          <w:sz w:val="16"/>
        </w:rPr>
        <w:t>in order to</w:t>
      </w:r>
      <w:proofErr w:type="gramEnd"/>
      <w:r w:rsidRPr="00F418C3">
        <w:rPr>
          <w:sz w:val="16"/>
        </w:rPr>
        <w:t xml:space="preserve"> maintain the same phase across all satellites upon transmission [17]. In other words, the satellite clock will need to be readjusted to maintain the same phase at the PCBS single antenna. The trip delay will be measured by broadcasting a signal that includes timing information from the PCBS back to all satellites [9],[18]. In distributed beamforming, it is assumed that the nodes (here satellites) to be almost stationary in the process of synchronization. However, in our problems, satellites move with a relatively high speed. </w:t>
      </w:r>
      <w:proofErr w:type="gramStart"/>
      <w:r w:rsidRPr="00F418C3">
        <w:rPr>
          <w:sz w:val="16"/>
        </w:rPr>
        <w:t>In order to</w:t>
      </w:r>
      <w:proofErr w:type="gramEnd"/>
      <w:r w:rsidRPr="00F418C3">
        <w:rPr>
          <w:sz w:val="16"/>
        </w:rPr>
        <w:t xml:space="preserve"> implement this synchronization, satellite position should be precisely estimated. In addition, the velocity of satellites should be precisely estimated. This estimation can be maintained via WLPS. Position and velocity estimation via WLPS will be discussed in Section IV </w:t>
      </w:r>
      <w:proofErr w:type="spellStart"/>
      <w:r w:rsidRPr="00F418C3">
        <w:rPr>
          <w:sz w:val="16"/>
        </w:rPr>
        <w:t>ofthis</w:t>
      </w:r>
      <w:proofErr w:type="spellEnd"/>
      <w:r w:rsidRPr="00F418C3">
        <w:rPr>
          <w:sz w:val="16"/>
        </w:rPr>
        <w:t xml:space="preserve"> paper. However, errors in WLPS positioning are inevitable and precise localization cannot be reached. In addition, the distance of the PCBS and satellites is very large and within the signal round trip between their move, the satellites will highly change their location. If the new position of satellite with respect to the ground PCBS is not well estimated, synchronization would not be possible. Thus, it is anticipated that synchronization across multiple satellites transmitting to the ground PCBS, shown in Figure 1(a), would be difficult. However, in the structure of Figure I(b), this synchronization should be applied across multiple follower satellites when they are transmitting to the leader one. The distance and/or the orbit </w:t>
      </w:r>
      <w:proofErr w:type="spellStart"/>
      <w:r w:rsidRPr="00F418C3">
        <w:rPr>
          <w:sz w:val="16"/>
        </w:rPr>
        <w:t>ofthe</w:t>
      </w:r>
      <w:proofErr w:type="spellEnd"/>
      <w:r w:rsidRPr="00F418C3">
        <w:rPr>
          <w:sz w:val="16"/>
        </w:rPr>
        <w:t xml:space="preserve"> follower and leader satellites can be adjusted such that synchronization across follower satellites transmitting to a single leader satellite is maintained. In this case, the orbits and the number of satellites should be designed to ensure </w:t>
      </w:r>
      <w:proofErr w:type="gramStart"/>
      <w:r w:rsidRPr="00F418C3">
        <w:rPr>
          <w:sz w:val="16"/>
        </w:rPr>
        <w:t>a large number of</w:t>
      </w:r>
      <w:proofErr w:type="gramEnd"/>
      <w:r w:rsidRPr="00F418C3">
        <w:rPr>
          <w:sz w:val="16"/>
        </w:rPr>
        <w:t xml:space="preserve"> follower satellites are located close to a leader, one at a time, to generate and deliver the required power to a given PCBS. Thus, the proposed technique requires a well-designed cyber-physical system to control the satellites and their orbits to ensure sufficient power transfer. This process needs the installation of localization systems that can monitor the position and velocity of the satellites at any given time. WLPS is a strong candidate that can fulfill this requirement. The next section introduces such a system.</w:t>
      </w:r>
    </w:p>
    <w:p w14:paraId="2A086B55" w14:textId="77777777" w:rsidR="006E038A" w:rsidRDefault="006E038A" w:rsidP="006E038A">
      <w:pPr>
        <w:pStyle w:val="Heading3"/>
      </w:pPr>
      <w:r>
        <w:lastRenderedPageBreak/>
        <w:t>NC Shell – Tradable Debris CP</w:t>
      </w:r>
    </w:p>
    <w:p w14:paraId="200A6948" w14:textId="77777777" w:rsidR="006E038A" w:rsidRPr="00CA53D6" w:rsidRDefault="006E038A" w:rsidP="006E038A">
      <w:pPr>
        <w:pStyle w:val="Heading4"/>
      </w:pPr>
      <w:r w:rsidRPr="00CA53D6">
        <w:t xml:space="preserve">CP: States ought to adopt a binding international treaty establishing a system of tradeable allowances for space debris in LEO. </w:t>
      </w:r>
    </w:p>
    <w:p w14:paraId="4A75BAFC" w14:textId="77777777" w:rsidR="006E038A" w:rsidRDefault="006E038A" w:rsidP="006E038A">
      <w:pPr>
        <w:pStyle w:val="ListParagraph"/>
        <w:numPr>
          <w:ilvl w:val="0"/>
          <w:numId w:val="16"/>
        </w:numPr>
        <w:rPr>
          <w:rStyle w:val="Style13ptBold"/>
        </w:rPr>
      </w:pPr>
      <w:r>
        <w:rPr>
          <w:rStyle w:val="Style13ptBold"/>
        </w:rPr>
        <w:t xml:space="preserve">There’s academic consensus that the CP solves debris better than regulatory mechanisms proposed by the </w:t>
      </w:r>
      <w:proofErr w:type="spellStart"/>
      <w:r>
        <w:rPr>
          <w:rStyle w:val="Style13ptBold"/>
        </w:rPr>
        <w:t>aff</w:t>
      </w:r>
      <w:proofErr w:type="spellEnd"/>
      <w:r>
        <w:rPr>
          <w:rStyle w:val="Style13ptBold"/>
        </w:rPr>
        <w:t>: more effectively prevents debris generation, encourages innovation in debris removal, which is necessary to avoid Kessler, and minimizes circumvention.</w:t>
      </w:r>
    </w:p>
    <w:p w14:paraId="2193287F" w14:textId="77777777" w:rsidR="006E038A" w:rsidRDefault="006E038A" w:rsidP="006E038A">
      <w:pPr>
        <w:pStyle w:val="ListParagraph"/>
        <w:numPr>
          <w:ilvl w:val="0"/>
          <w:numId w:val="16"/>
        </w:numPr>
        <w:rPr>
          <w:rStyle w:val="Style13ptBold"/>
        </w:rPr>
      </w:pPr>
      <w:r>
        <w:rPr>
          <w:rStyle w:val="Style13ptBold"/>
        </w:rPr>
        <w:t>CP is mutually exclusive since tradeable allowances create require appropriation by establishing property rights in debris generating activities like satellite launches in LEO.</w:t>
      </w:r>
    </w:p>
    <w:p w14:paraId="25854689" w14:textId="77777777" w:rsidR="006E038A" w:rsidRPr="003C33AF" w:rsidRDefault="006E038A" w:rsidP="006E038A">
      <w:pPr>
        <w:rPr>
          <w:rStyle w:val="Style13ptBold"/>
          <w:i/>
          <w:iCs/>
        </w:rPr>
      </w:pPr>
      <w:r w:rsidRPr="003C33AF">
        <w:rPr>
          <w:rStyle w:val="Style13ptBold"/>
          <w:i/>
          <w:iCs/>
        </w:rPr>
        <w:t xml:space="preserve">{They get to pick between solving their plan and the perm because the CP allows for </w:t>
      </w:r>
      <w:proofErr w:type="spellStart"/>
      <w:r w:rsidRPr="003C33AF">
        <w:rPr>
          <w:rStyle w:val="Style13ptBold"/>
          <w:i/>
          <w:iCs/>
        </w:rPr>
        <w:t>Starlink</w:t>
      </w:r>
      <w:proofErr w:type="spellEnd"/>
      <w:r w:rsidRPr="003C33AF">
        <w:rPr>
          <w:rStyle w:val="Style13ptBold"/>
          <w:i/>
          <w:iCs/>
        </w:rPr>
        <w:t>.}</w:t>
      </w:r>
    </w:p>
    <w:p w14:paraId="04EFCAAB" w14:textId="77777777" w:rsidR="006E038A" w:rsidRDefault="006E038A" w:rsidP="006E038A">
      <w:pPr>
        <w:rPr>
          <w:rStyle w:val="Style13ptBold"/>
        </w:rPr>
      </w:pPr>
      <w:r>
        <w:rPr>
          <w:rStyle w:val="Style13ptBold"/>
        </w:rPr>
        <w:t>Prefer evidence that directly compares solvency mechanisms to the analytic conjecture of the 1AR.</w:t>
      </w:r>
    </w:p>
    <w:p w14:paraId="7E3EADE0" w14:textId="77777777" w:rsidR="006E038A" w:rsidRDefault="006E038A" w:rsidP="006E038A">
      <w:r w:rsidRPr="00B24093">
        <w:rPr>
          <w:rStyle w:val="Style13ptBold"/>
        </w:rPr>
        <w:t>Taylor 11</w:t>
      </w:r>
      <w:r w:rsidRPr="00B24093">
        <w:t xml:space="preserve"> [Taylor, Jared B. "Tragedy of the space commons: a market mechanism solution to the space debris problem." Colum. J. </w:t>
      </w:r>
      <w:proofErr w:type="spellStart"/>
      <w:r w:rsidRPr="00B24093">
        <w:t>Transnat'l</w:t>
      </w:r>
      <w:proofErr w:type="spellEnd"/>
      <w:r w:rsidRPr="00B24093">
        <w:t xml:space="preserve"> L. 50 (2011): 253. </w:t>
      </w:r>
      <w:hyperlink r:id="rId11" w:history="1">
        <w:r w:rsidRPr="00B24093">
          <w:rPr>
            <w:rStyle w:val="Hyperlink"/>
          </w:rPr>
          <w:t>https://heinonline.org/HOL/LandingPage?handle=hein.journals/cjtl50&amp;div=9&amp;id=&amp;page=</w:t>
        </w:r>
      </w:hyperlink>
      <w:r w:rsidRPr="00B24093">
        <w:t>] CT</w:t>
      </w:r>
    </w:p>
    <w:p w14:paraId="45A16D93" w14:textId="77777777" w:rsidR="006E038A" w:rsidRPr="005E300A" w:rsidRDefault="006E038A" w:rsidP="006E038A">
      <w:pPr>
        <w:rPr>
          <w:sz w:val="16"/>
          <w:szCs w:val="16"/>
        </w:rPr>
      </w:pPr>
      <w:r w:rsidRPr="005E300A">
        <w:rPr>
          <w:sz w:val="16"/>
          <w:szCs w:val="16"/>
        </w:rPr>
        <w:t>2. The Optimal Strategy to Manage the Space Resource</w:t>
      </w:r>
    </w:p>
    <w:p w14:paraId="5CF57C57" w14:textId="77777777" w:rsidR="006E038A" w:rsidRPr="005E300A" w:rsidRDefault="006E038A" w:rsidP="006E038A">
      <w:pPr>
        <w:rPr>
          <w:sz w:val="16"/>
        </w:rPr>
      </w:pPr>
      <w:proofErr w:type="gramStart"/>
      <w:r w:rsidRPr="005E300A">
        <w:rPr>
          <w:rStyle w:val="StyleUnderline"/>
        </w:rPr>
        <w:t>In order to</w:t>
      </w:r>
      <w:proofErr w:type="gramEnd"/>
      <w:r w:rsidRPr="005E300A">
        <w:rPr>
          <w:rStyle w:val="StyleUnderline"/>
        </w:rPr>
        <w:t xml:space="preserve"> avoid a tragedy of the commons in space, any management strategy of a common property resource must keep resource use at or below a maximum sustainable level of use.</w:t>
      </w:r>
      <w:r w:rsidRPr="005E300A">
        <w:rPr>
          <w:sz w:val="16"/>
        </w:rPr>
        <w:t xml:space="preserve">105 </w:t>
      </w:r>
      <w:r w:rsidRPr="005E300A">
        <w:rPr>
          <w:rStyle w:val="StyleUnderline"/>
        </w:rPr>
        <w:t>If resource use increases above this sustainability level, rivalrous consumption will eventually deplete the resource beyond the point at which it can be repaired.</w:t>
      </w:r>
      <w:r w:rsidRPr="005E300A">
        <w:rPr>
          <w:sz w:val="16"/>
        </w:rPr>
        <w:t xml:space="preserve"> The fundamental premise of the tragedy of the commons is that a rational actor utilizing a common resource is incentivized to use as much of the resource as quickly as possible (by reaping full rewards while bearing fractional costs), even as the aggregate use of the resource passes beyond the maximum sustainable level.106 Similarly, any resource user who decides to reduce resource consumption bears the full costs of abatement while only gaining a fraction of the benefits of that abatement, which are shared among all resource users. 107 </w:t>
      </w:r>
      <w:r w:rsidRPr="005E300A">
        <w:rPr>
          <w:rStyle w:val="StyleUnderline"/>
        </w:rPr>
        <w:t xml:space="preserve">Professor Carol Rose, who has written extensively on property rights and environmental law, suggests that </w:t>
      </w:r>
      <w:r w:rsidRPr="001A118C">
        <w:rPr>
          <w:rStyle w:val="Emphasis"/>
        </w:rPr>
        <w:t xml:space="preserve">commons </w:t>
      </w:r>
      <w:r w:rsidRPr="00AF69C8">
        <w:rPr>
          <w:rStyle w:val="Emphasis"/>
        </w:rPr>
        <w:t xml:space="preserve">management </w:t>
      </w:r>
      <w:r w:rsidRPr="001A118C">
        <w:rPr>
          <w:rStyle w:val="Emphasis"/>
        </w:rPr>
        <w:t>strategies fall into</w:t>
      </w:r>
      <w:r w:rsidRPr="005E300A">
        <w:rPr>
          <w:rStyle w:val="StyleUnderline"/>
        </w:rPr>
        <w:t xml:space="preserve"> four </w:t>
      </w:r>
      <w:r w:rsidRPr="001A118C">
        <w:rPr>
          <w:rStyle w:val="Emphasis"/>
        </w:rPr>
        <w:t>conceptual groups</w:t>
      </w:r>
      <w:r w:rsidRPr="005E300A">
        <w:rPr>
          <w:rStyle w:val="StyleUnderline"/>
        </w:rPr>
        <w:t xml:space="preserve">: DO NOTHING, KEEPOUT, RIGHTWAY and PROP. </w:t>
      </w:r>
      <w:r w:rsidRPr="005E300A">
        <w:rPr>
          <w:sz w:val="16"/>
        </w:rPr>
        <w:t xml:space="preserve">The </w:t>
      </w:r>
      <w:proofErr w:type="gramStart"/>
      <w:r w:rsidRPr="005E300A">
        <w:rPr>
          <w:sz w:val="16"/>
        </w:rPr>
        <w:t>DO NOTHING</w:t>
      </w:r>
      <w:proofErr w:type="gramEnd"/>
      <w:r w:rsidRPr="005E300A">
        <w:rPr>
          <w:sz w:val="16"/>
        </w:rPr>
        <w:t xml:space="preserve"> strategy employs, as its name implies, no regulation over resource use whatsoever. 10 8 The KEEPOUT strategy operates by converting an </w:t>
      </w:r>
      <w:proofErr w:type="spellStart"/>
      <w:r w:rsidRPr="005E300A">
        <w:rPr>
          <w:sz w:val="16"/>
        </w:rPr>
        <w:t>openaccess</w:t>
      </w:r>
      <w:proofErr w:type="spellEnd"/>
      <w:r w:rsidRPr="005E300A">
        <w:rPr>
          <w:sz w:val="16"/>
        </w:rPr>
        <w:t xml:space="preserve"> resource into a closed-access resource. 10 9 </w:t>
      </w:r>
      <w:r w:rsidRPr="005E300A">
        <w:rPr>
          <w:rStyle w:val="StyleUnderline"/>
        </w:rPr>
        <w:t xml:space="preserve">The </w:t>
      </w:r>
      <w:r w:rsidRPr="00AF69C8">
        <w:rPr>
          <w:rStyle w:val="Emphasis"/>
        </w:rPr>
        <w:t>RIGHTWAY</w:t>
      </w:r>
      <w:r w:rsidRPr="005E300A">
        <w:rPr>
          <w:rStyle w:val="StyleUnderline"/>
        </w:rPr>
        <w:t xml:space="preserve"> </w:t>
      </w:r>
      <w:r w:rsidRPr="00F2194E">
        <w:rPr>
          <w:rStyle w:val="StyleUnderline"/>
        </w:rPr>
        <w:t xml:space="preserve">strategy </w:t>
      </w:r>
      <w:r w:rsidRPr="00F2194E">
        <w:rPr>
          <w:rStyle w:val="Emphasis"/>
        </w:rPr>
        <w:t>implements conduct regulation</w:t>
      </w:r>
      <w:r w:rsidRPr="00F2194E">
        <w:rPr>
          <w:rStyle w:val="StyleUnderline"/>
        </w:rPr>
        <w:t xml:space="preserve">: for example, environmental command-and-control </w:t>
      </w:r>
      <w:r w:rsidRPr="00F2194E">
        <w:rPr>
          <w:rStyle w:val="Emphasis"/>
        </w:rPr>
        <w:t>regulations or standards that specify the right way to use the resourc</w:t>
      </w:r>
      <w:r w:rsidRPr="00F2194E">
        <w:rPr>
          <w:rStyle w:val="StyleUnderline"/>
        </w:rPr>
        <w:t xml:space="preserve">e. </w:t>
      </w:r>
      <w:r w:rsidRPr="00F2194E">
        <w:rPr>
          <w:sz w:val="16"/>
        </w:rPr>
        <w:t xml:space="preserve">110 </w:t>
      </w:r>
      <w:r w:rsidRPr="00F2194E">
        <w:rPr>
          <w:rStyle w:val="StyleUnderline"/>
        </w:rPr>
        <w:t xml:space="preserve">Finally, </w:t>
      </w:r>
      <w:r w:rsidRPr="00F2194E">
        <w:rPr>
          <w:rStyle w:val="Emphasis"/>
        </w:rPr>
        <w:t>the PROP strategy is</w:t>
      </w:r>
      <w:r w:rsidRPr="00F2194E">
        <w:rPr>
          <w:rStyle w:val="StyleUnderline"/>
        </w:rPr>
        <w:t xml:space="preserve"> equivalent to </w:t>
      </w:r>
      <w:r w:rsidRPr="00F2194E">
        <w:rPr>
          <w:rStyle w:val="Emphasis"/>
        </w:rPr>
        <w:t>the implementation of an incentive-based market mechanism</w:t>
      </w:r>
      <w:r w:rsidRPr="00F2194E">
        <w:rPr>
          <w:rStyle w:val="StyleUnderline"/>
        </w:rPr>
        <w:t>, which internalizes the external costs of resource use111 so that an individual resource user's interests align with the group's interest in preserving the resource.</w:t>
      </w:r>
      <w:r w:rsidRPr="00F2194E">
        <w:rPr>
          <w:sz w:val="16"/>
        </w:rPr>
        <w:t xml:space="preserve"> </w:t>
      </w:r>
      <w:r w:rsidRPr="00F2194E">
        <w:rPr>
          <w:rStyle w:val="StyleUnderline"/>
        </w:rPr>
        <w:t xml:space="preserve">This market mechanism can be implemented in the form of either a taxation scheme or </w:t>
      </w:r>
      <w:r w:rsidRPr="00F2194E">
        <w:rPr>
          <w:rStyle w:val="Emphasis"/>
        </w:rPr>
        <w:t>a tradable allowance scheme</w:t>
      </w:r>
      <w:r w:rsidRPr="00F2194E">
        <w:rPr>
          <w:rStyle w:val="StyleUnderline"/>
        </w:rPr>
        <w:t>.</w:t>
      </w:r>
      <w:r w:rsidRPr="00F2194E">
        <w:rPr>
          <w:sz w:val="16"/>
        </w:rPr>
        <w:t xml:space="preserve"> Each commons management strategy (DO NOTHING, KEEPOUT, RIGHTWAY, PROP) is increasingly more capable of constraining resource </w:t>
      </w:r>
      <w:proofErr w:type="gramStart"/>
      <w:r w:rsidRPr="00F2194E">
        <w:rPr>
          <w:sz w:val="16"/>
        </w:rPr>
        <w:t>use, but</w:t>
      </w:r>
      <w:proofErr w:type="gramEnd"/>
      <w:r w:rsidRPr="00F2194E">
        <w:rPr>
          <w:sz w:val="16"/>
        </w:rPr>
        <w:t xml:space="preserve"> is also proportionately more costly to implement. 112 As a resource becomes more valuable or the costs of exploiting it decrease, the incentive to use the resource increases.' 13 This incentive attracts more resource users whose use puts even greater pressure on the resource, causing it to be more congested and closer to its maximum sustainable level.1 14 A more congested resource requires a more effective management system </w:t>
      </w:r>
      <w:proofErr w:type="gramStart"/>
      <w:r w:rsidRPr="00F2194E">
        <w:rPr>
          <w:sz w:val="16"/>
        </w:rPr>
        <w:t>in order to</w:t>
      </w:r>
      <w:proofErr w:type="gramEnd"/>
      <w:r w:rsidRPr="00F2194E">
        <w:rPr>
          <w:sz w:val="16"/>
        </w:rPr>
        <w:t xml:space="preserve"> maintain the </w:t>
      </w:r>
      <w:r w:rsidRPr="00F2194E">
        <w:rPr>
          <w:sz w:val="16"/>
        </w:rPr>
        <w:lastRenderedPageBreak/>
        <w:t xml:space="preserve">desired level of resource use. 15 </w:t>
      </w:r>
      <w:r w:rsidRPr="00F2194E">
        <w:rPr>
          <w:rStyle w:val="StyleUnderline"/>
        </w:rPr>
        <w:t>Hence, the proper management system is a function of a resource's congestion level</w:t>
      </w:r>
      <w:r w:rsidRPr="005E300A">
        <w:rPr>
          <w:rStyle w:val="StyleUnderline"/>
        </w:rPr>
        <w:t xml:space="preserve"> in relation to its maximum sustainable level of use.</w:t>
      </w:r>
      <w:r w:rsidRPr="005E300A">
        <w:rPr>
          <w:sz w:val="16"/>
        </w:rPr>
        <w:t xml:space="preserve"> An important corollary is that employing a costly strategy for a resource that is not near its maximum sustainable level is not optimal, because in that case, a rarely used resource would be regulated at an inefficiently high cost. Thus, when choosing the optimal management strategy, it is critical to evaluate the level of the resource's congestion in relation to its maximum sustainable level. As previously noted, the incentive-based market mechanisms of a PROP strategy can be implemented either through a taxation scheme1 16 or a tradable allowance scheme.1 17 In theory, both incentive- based strategies are equally cost-effective.1 18 Taxes on pollution emissions aim to induce a certain total level of pollution.' 19 In this scenario, pollution sources abate their pollution until the marginal cost of abatement equals the tax on the next unit of pollution. 120 </w:t>
      </w:r>
      <w:r w:rsidRPr="005E300A">
        <w:rPr>
          <w:rStyle w:val="StyleUnderline"/>
        </w:rPr>
        <w:t xml:space="preserve">In a similar manner, a limited number of </w:t>
      </w:r>
      <w:r w:rsidRPr="00770D93">
        <w:rPr>
          <w:rStyle w:val="Emphasis"/>
          <w:highlight w:val="yellow"/>
        </w:rPr>
        <w:t>tradable allowances</w:t>
      </w:r>
      <w:r w:rsidRPr="005E300A">
        <w:rPr>
          <w:rStyle w:val="StyleUnderline"/>
        </w:rPr>
        <w:t xml:space="preserve"> </w:t>
      </w:r>
      <w:r w:rsidRPr="00770D93">
        <w:rPr>
          <w:rStyle w:val="Emphasis"/>
          <w:highlight w:val="yellow"/>
        </w:rPr>
        <w:t>could be allocated to pollution sources</w:t>
      </w:r>
      <w:r w:rsidRPr="005E300A">
        <w:rPr>
          <w:rStyle w:val="StyleUnderline"/>
        </w:rPr>
        <w:t xml:space="preserve">. </w:t>
      </w:r>
      <w:r w:rsidRPr="005E300A">
        <w:rPr>
          <w:sz w:val="16"/>
        </w:rPr>
        <w:t xml:space="preserve">12 </w:t>
      </w:r>
      <w:r w:rsidRPr="005E300A">
        <w:rPr>
          <w:rStyle w:val="StyleUnderline"/>
        </w:rPr>
        <w:t xml:space="preserve">1 </w:t>
      </w:r>
      <w:r w:rsidRPr="00AF69C8">
        <w:rPr>
          <w:rStyle w:val="Emphasis"/>
        </w:rPr>
        <w:t>In order</w:t>
      </w:r>
      <w:r w:rsidRPr="005E300A">
        <w:rPr>
          <w:rStyle w:val="StyleUnderline"/>
        </w:rPr>
        <w:t xml:space="preserve"> for a </w:t>
      </w:r>
      <w:r w:rsidRPr="00AF69C8">
        <w:rPr>
          <w:rStyle w:val="Emphasis"/>
        </w:rPr>
        <w:t xml:space="preserve">source </w:t>
      </w:r>
      <w:r w:rsidRPr="00770D93">
        <w:rPr>
          <w:rStyle w:val="Emphasis"/>
          <w:highlight w:val="yellow"/>
        </w:rPr>
        <w:t>to pollute, it must hold an allowance</w:t>
      </w:r>
      <w:r w:rsidRPr="005E300A">
        <w:rPr>
          <w:rStyle w:val="StyleUnderline"/>
        </w:rPr>
        <w:t xml:space="preserve"> </w:t>
      </w:r>
      <w:r w:rsidRPr="00AF69C8">
        <w:rPr>
          <w:rStyle w:val="Emphasis"/>
        </w:rPr>
        <w:t>for each quantity</w:t>
      </w:r>
      <w:r w:rsidRPr="005E300A">
        <w:rPr>
          <w:rStyle w:val="StyleUnderline"/>
        </w:rPr>
        <w:t xml:space="preserve"> of pollution </w:t>
      </w:r>
      <w:r w:rsidRPr="00770D93">
        <w:rPr>
          <w:rStyle w:val="Emphasis"/>
        </w:rPr>
        <w:t>emitted</w:t>
      </w:r>
      <w:r w:rsidRPr="005E300A">
        <w:rPr>
          <w:rStyle w:val="StyleUnderline"/>
        </w:rPr>
        <w:t xml:space="preserve">. </w:t>
      </w:r>
      <w:r w:rsidRPr="005E300A">
        <w:rPr>
          <w:sz w:val="16"/>
        </w:rPr>
        <w:t xml:space="preserve">122 </w:t>
      </w:r>
      <w:r w:rsidRPr="00770D93">
        <w:rPr>
          <w:rStyle w:val="Emphasis"/>
          <w:highlight w:val="yellow"/>
        </w:rPr>
        <w:t xml:space="preserve">Sources could </w:t>
      </w:r>
      <w:r w:rsidRPr="00AF69C8">
        <w:rPr>
          <w:rStyle w:val="Emphasis"/>
        </w:rPr>
        <w:t xml:space="preserve">then </w:t>
      </w:r>
      <w:r w:rsidRPr="00770D93">
        <w:rPr>
          <w:rStyle w:val="Emphasis"/>
          <w:highlight w:val="yellow"/>
        </w:rPr>
        <w:t xml:space="preserve">buy and sell </w:t>
      </w:r>
      <w:r w:rsidRPr="00AF69C8">
        <w:rPr>
          <w:rStyle w:val="Emphasis"/>
        </w:rPr>
        <w:t>allowances</w:t>
      </w:r>
      <w:r w:rsidRPr="005E300A">
        <w:rPr>
          <w:rStyle w:val="StyleUnderline"/>
        </w:rPr>
        <w:t xml:space="preserve"> on a market depending on their need. </w:t>
      </w:r>
      <w:r w:rsidRPr="00770D93">
        <w:rPr>
          <w:rStyle w:val="Emphasis"/>
          <w:highlight w:val="yellow"/>
        </w:rPr>
        <w:t>Due to the limited distribution of allowances</w:t>
      </w:r>
      <w:r w:rsidRPr="005E300A">
        <w:rPr>
          <w:rStyle w:val="StyleUnderline"/>
        </w:rPr>
        <w:t xml:space="preserve">, however, </w:t>
      </w:r>
      <w:r w:rsidRPr="00770D93">
        <w:rPr>
          <w:rStyle w:val="Emphasis"/>
          <w:highlight w:val="yellow"/>
        </w:rPr>
        <w:t xml:space="preserve">the total level </w:t>
      </w:r>
      <w:r w:rsidRPr="00AF69C8">
        <w:rPr>
          <w:rStyle w:val="Emphasis"/>
        </w:rPr>
        <w:t xml:space="preserve">of pollution </w:t>
      </w:r>
      <w:r w:rsidRPr="00770D93">
        <w:rPr>
          <w:rStyle w:val="Emphasis"/>
          <w:highlight w:val="yellow"/>
        </w:rPr>
        <w:t>would be capped.</w:t>
      </w:r>
      <w:r w:rsidRPr="005E300A">
        <w:rPr>
          <w:sz w:val="16"/>
        </w:rPr>
        <w:t xml:space="preserve">12 3 </w:t>
      </w:r>
      <w:r w:rsidRPr="005E300A">
        <w:rPr>
          <w:rStyle w:val="StyleUnderline"/>
        </w:rPr>
        <w:t>In this scenario, sources would abate their pollution until the marginal cost of abatement would equal the market price of a tradable allowance</w:t>
      </w:r>
      <w:r w:rsidRPr="005E300A">
        <w:rPr>
          <w:sz w:val="16"/>
        </w:rPr>
        <w:t xml:space="preserve">.12 4 If the tax rate or number of allowances were properly determined, the market price of a tradable allowance would equal the tax rate.12 5 However, to achieve symmetrical cost-effectiveness, regulators must determine the marginal costs and marginal benefits of pollution abatement.12 6 When this information is uncertain, a tax caps abatement cost but induces an uncertain level of pollution </w:t>
      </w:r>
      <w:proofErr w:type="spellStart"/>
      <w:r w:rsidRPr="005E300A">
        <w:rPr>
          <w:sz w:val="16"/>
        </w:rPr>
        <w:t>emis-sions</w:t>
      </w:r>
      <w:proofErr w:type="spellEnd"/>
      <w:r w:rsidRPr="005E300A">
        <w:rPr>
          <w:sz w:val="16"/>
        </w:rPr>
        <w:t xml:space="preserve">. 127 Tradable allowances, on the other hand, cap pollution emissions but induce an uncertain level of abatement cost. 128 The choice between taxes and tradable allowances therefore depends in part on the preference between certain costs or certain pollution control. 129 Cost-effectiveness, however, is only one aspect of a potentially optimal strategy-there are two other relevant considerations. </w:t>
      </w:r>
      <w:r w:rsidRPr="005E300A">
        <w:rPr>
          <w:rStyle w:val="StyleUnderline"/>
        </w:rPr>
        <w:t xml:space="preserve">First, it is important to evaluate a strategy's capacity to generate innovation. </w:t>
      </w:r>
      <w:r w:rsidRPr="005E300A">
        <w:rPr>
          <w:sz w:val="16"/>
        </w:rPr>
        <w:t xml:space="preserve">130 </w:t>
      </w:r>
      <w:r w:rsidRPr="00770D93">
        <w:rPr>
          <w:rStyle w:val="StyleUnderline"/>
        </w:rPr>
        <w:t>Innovation b</w:t>
      </w:r>
      <w:r w:rsidRPr="005E300A">
        <w:rPr>
          <w:rStyle w:val="StyleUnderline"/>
        </w:rPr>
        <w:t>ecomes critical as a resource is approaching its maximum sustainable level of use because innovation can artificially increase the resource's maximum sustainable level of use and/or decrease the rate at which resource use approaches the maximum sustainable level of use (through cleaner and less-polluting technology along with resource-preserving and resource-renewing technology)</w:t>
      </w:r>
      <w:r w:rsidRPr="005E300A">
        <w:rPr>
          <w:sz w:val="16"/>
        </w:rPr>
        <w:t>. S</w:t>
      </w:r>
      <w:r w:rsidRPr="005E300A">
        <w:rPr>
          <w:rStyle w:val="StyleUnderline"/>
        </w:rPr>
        <w:t xml:space="preserve">econd, it is important to evaluate a strategy's chances of implementation. </w:t>
      </w:r>
      <w:r w:rsidRPr="005E300A">
        <w:rPr>
          <w:sz w:val="16"/>
        </w:rPr>
        <w:t xml:space="preserve">Because the space debris problem is global in nature, its solution must be implemented at a global level through an international treaty. Thus, a management strategy must be able to attract the voluntary participation of sovereign nations in a treaty. 131 </w:t>
      </w:r>
      <w:r w:rsidRPr="005E300A">
        <w:rPr>
          <w:rStyle w:val="StyleUnderline"/>
        </w:rPr>
        <w:t>A management strategy is "participation efficient" when it "secure[s] participation at the least cost.</w:t>
      </w:r>
      <w:r w:rsidRPr="005E300A">
        <w:rPr>
          <w:sz w:val="16"/>
        </w:rPr>
        <w:t xml:space="preserve"> ' 132 The sensible way to differentiate between the various types of management strategies is to balance each one's cost-effectiveness, capacity to generate innovation and participation efficiency. 133 </w:t>
      </w:r>
    </w:p>
    <w:p w14:paraId="50AFEA93" w14:textId="77777777" w:rsidR="006E038A" w:rsidRPr="005E300A" w:rsidRDefault="006E038A" w:rsidP="006E038A">
      <w:pPr>
        <w:rPr>
          <w:sz w:val="16"/>
          <w:szCs w:val="16"/>
        </w:rPr>
      </w:pPr>
      <w:r w:rsidRPr="005E300A">
        <w:rPr>
          <w:sz w:val="16"/>
          <w:szCs w:val="16"/>
        </w:rPr>
        <w:t>3. The Current Management Strategy Is Not Optimal</w:t>
      </w:r>
    </w:p>
    <w:p w14:paraId="07C6E27F" w14:textId="77777777" w:rsidR="006E038A" w:rsidRPr="00B26B2C" w:rsidRDefault="006E038A" w:rsidP="006E038A">
      <w:pPr>
        <w:rPr>
          <w:sz w:val="16"/>
        </w:rPr>
      </w:pPr>
      <w:r w:rsidRPr="00770D93">
        <w:rPr>
          <w:sz w:val="16"/>
        </w:rPr>
        <w:t xml:space="preserve">The current management strategy of the space resource is primarily a RIGHTWAY conduct-based strategy. Mitigation guidelines regulate the way in which the resource is used by directing space programs to follow a set of best practices. 134 These guidelines are nonetheless either non-binding or can be easily departed from, and hence, assuming the resource is sufficiently congested, do not provide incentives that motivate polluters to reduce resource use and pollution. How congested, exactly, is the space resource? </w:t>
      </w:r>
      <w:r w:rsidRPr="005E300A">
        <w:rPr>
          <w:rStyle w:val="StyleUnderline"/>
        </w:rPr>
        <w:t xml:space="preserve">Although catastrophic collisions between spacecraft and space debris are currently rare, </w:t>
      </w:r>
      <w:r w:rsidRPr="00770D93">
        <w:rPr>
          <w:sz w:val="16"/>
        </w:rPr>
        <w:t xml:space="preserve">135 </w:t>
      </w:r>
      <w:r w:rsidRPr="005E300A">
        <w:rPr>
          <w:rStyle w:val="StyleUnderline"/>
        </w:rPr>
        <w:t xml:space="preserve">scientific </w:t>
      </w:r>
      <w:r w:rsidRPr="00AF69C8">
        <w:rPr>
          <w:rStyle w:val="Emphasis"/>
        </w:rPr>
        <w:t xml:space="preserve">modeling indicates that </w:t>
      </w:r>
      <w:r w:rsidRPr="00770D93">
        <w:rPr>
          <w:rStyle w:val="Emphasis"/>
          <w:highlight w:val="yellow"/>
        </w:rPr>
        <w:t xml:space="preserve">LEO is already so polluted </w:t>
      </w:r>
      <w:r w:rsidRPr="00F2194E">
        <w:rPr>
          <w:rStyle w:val="Emphasis"/>
        </w:rPr>
        <w:t>with</w:t>
      </w:r>
      <w:r w:rsidRPr="00F2194E">
        <w:rPr>
          <w:rStyle w:val="StyleUnderline"/>
        </w:rPr>
        <w:t xml:space="preserve"> space </w:t>
      </w:r>
      <w:r w:rsidRPr="00F2194E">
        <w:rPr>
          <w:rStyle w:val="Emphasis"/>
        </w:rPr>
        <w:t>debris that "collisions will become the most dominant debris- generating mechanism in t</w:t>
      </w:r>
      <w:r w:rsidRPr="00AF69C8">
        <w:rPr>
          <w:rStyle w:val="Emphasis"/>
        </w:rPr>
        <w:t>he future</w:t>
      </w:r>
      <w:r w:rsidRPr="005E300A">
        <w:rPr>
          <w:rStyle w:val="StyleUnderline"/>
        </w:rPr>
        <w:t>."</w:t>
      </w:r>
      <w:r w:rsidRPr="00770D93">
        <w:rPr>
          <w:sz w:val="16"/>
        </w:rPr>
        <w:t xml:space="preserve"> 136 </w:t>
      </w:r>
      <w:r w:rsidRPr="00AF69C8">
        <w:rPr>
          <w:rStyle w:val="Emphasis"/>
          <w:highlight w:val="yellow"/>
        </w:rPr>
        <w:t>Even</w:t>
      </w:r>
      <w:r w:rsidRPr="00AF69C8">
        <w:rPr>
          <w:rStyle w:val="Emphasis"/>
        </w:rPr>
        <w:t xml:space="preserve"> </w:t>
      </w:r>
      <w:r w:rsidRPr="00770D93">
        <w:rPr>
          <w:rStyle w:val="Emphasis"/>
          <w:highlight w:val="yellow"/>
        </w:rPr>
        <w:t xml:space="preserve">in the absence of </w:t>
      </w:r>
      <w:r w:rsidRPr="00AF69C8">
        <w:rPr>
          <w:rStyle w:val="Emphasis"/>
        </w:rPr>
        <w:t xml:space="preserve">any </w:t>
      </w:r>
      <w:r w:rsidRPr="00770D93">
        <w:rPr>
          <w:rStyle w:val="Emphasis"/>
          <w:highlight w:val="yellow"/>
        </w:rPr>
        <w:t xml:space="preserve">further space activities, </w:t>
      </w:r>
      <w:r w:rsidRPr="00AF69C8">
        <w:rPr>
          <w:rStyle w:val="Emphasis"/>
        </w:rPr>
        <w:t>debris</w:t>
      </w:r>
      <w:r w:rsidRPr="005E300A">
        <w:rPr>
          <w:rStyle w:val="StyleUnderline"/>
        </w:rPr>
        <w:t xml:space="preserve"> </w:t>
      </w:r>
      <w:r w:rsidRPr="00770D93">
        <w:rPr>
          <w:rStyle w:val="Emphasis"/>
          <w:highlight w:val="yellow"/>
        </w:rPr>
        <w:t xml:space="preserve">congestion will </w:t>
      </w:r>
      <w:r w:rsidRPr="00AF69C8">
        <w:rPr>
          <w:rStyle w:val="Emphasis"/>
        </w:rPr>
        <w:t xml:space="preserve">continue to </w:t>
      </w:r>
      <w:r w:rsidRPr="00770D93">
        <w:rPr>
          <w:rStyle w:val="Emphasis"/>
          <w:highlight w:val="yellow"/>
        </w:rPr>
        <w:t xml:space="preserve">increase </w:t>
      </w:r>
      <w:r w:rsidRPr="00F2194E">
        <w:rPr>
          <w:rStyle w:val="Emphasis"/>
          <w:highlight w:val="yellow"/>
        </w:rPr>
        <w:t>because</w:t>
      </w:r>
      <w:r w:rsidRPr="005E300A">
        <w:rPr>
          <w:rStyle w:val="StyleUnderline"/>
        </w:rPr>
        <w:t xml:space="preserve"> collision </w:t>
      </w:r>
      <w:r w:rsidRPr="00770D93">
        <w:rPr>
          <w:rStyle w:val="Emphasis"/>
          <w:highlight w:val="yellow"/>
        </w:rPr>
        <w:t>fragmentation</w:t>
      </w:r>
      <w:r w:rsidRPr="005E300A">
        <w:rPr>
          <w:rStyle w:val="StyleUnderline"/>
        </w:rPr>
        <w:t xml:space="preserve"> between existing debris and satellites </w:t>
      </w:r>
      <w:r w:rsidRPr="00AF69C8">
        <w:rPr>
          <w:rStyle w:val="Emphasis"/>
        </w:rPr>
        <w:t xml:space="preserve">will </w:t>
      </w:r>
      <w:r w:rsidRPr="00770D93">
        <w:rPr>
          <w:rStyle w:val="Emphasis"/>
          <w:highlight w:val="yellow"/>
        </w:rPr>
        <w:t xml:space="preserve">outpace the </w:t>
      </w:r>
      <w:r w:rsidRPr="00AF69C8">
        <w:rPr>
          <w:rStyle w:val="Emphasis"/>
        </w:rPr>
        <w:t xml:space="preserve">natural </w:t>
      </w:r>
      <w:r w:rsidRPr="00770D93">
        <w:rPr>
          <w:rStyle w:val="Emphasis"/>
          <w:highlight w:val="yellow"/>
        </w:rPr>
        <w:t xml:space="preserve">rate at which </w:t>
      </w:r>
      <w:r w:rsidRPr="00AF69C8">
        <w:rPr>
          <w:rStyle w:val="Emphasis"/>
        </w:rPr>
        <w:t xml:space="preserve">these </w:t>
      </w:r>
      <w:r w:rsidRPr="00770D93">
        <w:rPr>
          <w:rStyle w:val="Emphasis"/>
          <w:highlight w:val="yellow"/>
        </w:rPr>
        <w:t>objects re-enter the</w:t>
      </w:r>
      <w:r w:rsidRPr="005E300A">
        <w:rPr>
          <w:rStyle w:val="StyleUnderline"/>
        </w:rPr>
        <w:t xml:space="preserve"> Earth's </w:t>
      </w:r>
      <w:r w:rsidRPr="00770D93">
        <w:rPr>
          <w:rStyle w:val="Emphasis"/>
          <w:highlight w:val="yellow"/>
        </w:rPr>
        <w:t>atmosphere</w:t>
      </w:r>
      <w:r w:rsidRPr="005E300A">
        <w:rPr>
          <w:rStyle w:val="StyleUnderline"/>
        </w:rPr>
        <w:t>.</w:t>
      </w:r>
      <w:r w:rsidRPr="00770D93">
        <w:rPr>
          <w:sz w:val="16"/>
        </w:rPr>
        <w:t xml:space="preserve"> 137 </w:t>
      </w:r>
      <w:r w:rsidRPr="005E300A">
        <w:rPr>
          <w:rStyle w:val="StyleUnderline"/>
        </w:rPr>
        <w:t xml:space="preserve">Scientists believe that present space </w:t>
      </w:r>
      <w:r w:rsidRPr="00AF69C8">
        <w:rPr>
          <w:rStyle w:val="Emphasis"/>
        </w:rPr>
        <w:t xml:space="preserve">debris </w:t>
      </w:r>
      <w:r w:rsidRPr="00770D93">
        <w:rPr>
          <w:rStyle w:val="Emphasis"/>
          <w:highlight w:val="yellow"/>
        </w:rPr>
        <w:t>mitigation</w:t>
      </w:r>
      <w:r w:rsidRPr="005E300A">
        <w:rPr>
          <w:rStyle w:val="StyleUnderline"/>
        </w:rPr>
        <w:t xml:space="preserve"> </w:t>
      </w:r>
      <w:r w:rsidRPr="00770D93">
        <w:rPr>
          <w:rStyle w:val="Emphasis"/>
          <w:highlight w:val="yellow"/>
        </w:rPr>
        <w:t xml:space="preserve">measures are not enough </w:t>
      </w:r>
      <w:r w:rsidRPr="00446CA1">
        <w:rPr>
          <w:rStyle w:val="Emphasis"/>
        </w:rPr>
        <w:t>to maintain LEO in</w:t>
      </w:r>
      <w:r w:rsidRPr="00AF69C8">
        <w:rPr>
          <w:rStyle w:val="Emphasis"/>
        </w:rPr>
        <w:t xml:space="preserve"> a usable condition</w:t>
      </w:r>
      <w:r w:rsidRPr="00770D93">
        <w:rPr>
          <w:rStyle w:val="Emphasis"/>
        </w:rPr>
        <w:t xml:space="preserve"> </w:t>
      </w:r>
      <w:r w:rsidRPr="005E300A">
        <w:rPr>
          <w:rStyle w:val="StyleUnderline"/>
        </w:rPr>
        <w:t xml:space="preserve">and that some debris must be removed from orbit </w:t>
      </w:r>
      <w:proofErr w:type="gramStart"/>
      <w:r w:rsidRPr="005E300A">
        <w:rPr>
          <w:rStyle w:val="StyleUnderline"/>
        </w:rPr>
        <w:t>in order to</w:t>
      </w:r>
      <w:proofErr w:type="gramEnd"/>
      <w:r w:rsidRPr="005E300A">
        <w:rPr>
          <w:rStyle w:val="StyleUnderline"/>
        </w:rPr>
        <w:t xml:space="preserve"> save the resource.</w:t>
      </w:r>
      <w:r w:rsidRPr="00770D93">
        <w:rPr>
          <w:sz w:val="16"/>
        </w:rPr>
        <w:t xml:space="preserve"> 138 </w:t>
      </w:r>
      <w:r w:rsidRPr="005E300A">
        <w:rPr>
          <w:rStyle w:val="StyleUnderline"/>
        </w:rPr>
        <w:t xml:space="preserve">It is, however, particularly difficult to clean the space environment of debris. The only way the space resource naturally renews itself is through a process of </w:t>
      </w:r>
      <w:r w:rsidRPr="001A118C">
        <w:rPr>
          <w:rStyle w:val="Emphasis"/>
        </w:rPr>
        <w:t>orbital decay</w:t>
      </w:r>
      <w:r w:rsidRPr="005E300A">
        <w:rPr>
          <w:rStyle w:val="StyleUnderline"/>
        </w:rPr>
        <w:t xml:space="preserve">, whereby gravity pulls debris into the Earth's atmosphere. This process, as previously noted, </w:t>
      </w:r>
      <w:r w:rsidRPr="001A118C">
        <w:rPr>
          <w:rStyle w:val="Emphasis"/>
        </w:rPr>
        <w:t>can take thousands of years</w:t>
      </w:r>
      <w:r w:rsidRPr="00770D93">
        <w:rPr>
          <w:sz w:val="16"/>
        </w:rPr>
        <w:t xml:space="preserve"> 139 </w:t>
      </w:r>
      <w:r w:rsidRPr="001A118C">
        <w:rPr>
          <w:rStyle w:val="Emphasis"/>
        </w:rPr>
        <w:t xml:space="preserve">and </w:t>
      </w:r>
      <w:r w:rsidRPr="00446CA1">
        <w:rPr>
          <w:rStyle w:val="Emphasis"/>
        </w:rPr>
        <w:lastRenderedPageBreak/>
        <w:t>contemporary technology cannot</w:t>
      </w:r>
      <w:r w:rsidRPr="00446CA1">
        <w:rPr>
          <w:rStyle w:val="StyleUnderline"/>
        </w:rPr>
        <w:t xml:space="preserve"> easily or cost-effectively </w:t>
      </w:r>
      <w:r w:rsidRPr="00446CA1">
        <w:rPr>
          <w:rStyle w:val="Emphasis"/>
        </w:rPr>
        <w:t>accelerate this process</w:t>
      </w:r>
      <w:r w:rsidRPr="00446CA1">
        <w:rPr>
          <w:sz w:val="16"/>
        </w:rPr>
        <w:t>.</w:t>
      </w:r>
      <w:r w:rsidRPr="00770D93">
        <w:rPr>
          <w:sz w:val="16"/>
        </w:rPr>
        <w:t xml:space="preserve"> 140 </w:t>
      </w:r>
      <w:r w:rsidRPr="00770D93">
        <w:rPr>
          <w:rStyle w:val="Emphasis"/>
          <w:highlight w:val="yellow"/>
        </w:rPr>
        <w:t>An optimal</w:t>
      </w:r>
      <w:r w:rsidRPr="005E300A">
        <w:rPr>
          <w:rStyle w:val="StyleUnderline"/>
        </w:rPr>
        <w:t xml:space="preserve"> space management </w:t>
      </w:r>
      <w:r w:rsidRPr="00770D93">
        <w:rPr>
          <w:rStyle w:val="Emphasis"/>
          <w:highlight w:val="yellow"/>
        </w:rPr>
        <w:t>strategy must</w:t>
      </w:r>
      <w:r w:rsidRPr="00770D93">
        <w:rPr>
          <w:rStyle w:val="Emphasis"/>
        </w:rPr>
        <w:t xml:space="preserve"> </w:t>
      </w:r>
      <w:r w:rsidRPr="005E300A">
        <w:rPr>
          <w:rStyle w:val="StyleUnderline"/>
        </w:rPr>
        <w:t xml:space="preserve">therefore </w:t>
      </w:r>
      <w:r w:rsidRPr="00770D93">
        <w:rPr>
          <w:rStyle w:val="Emphasis"/>
          <w:highlight w:val="yellow"/>
        </w:rPr>
        <w:t>incentivize innovation in</w:t>
      </w:r>
      <w:r w:rsidRPr="005E300A">
        <w:rPr>
          <w:rStyle w:val="StyleUnderline"/>
        </w:rPr>
        <w:t xml:space="preserve"> the form of cost-effective and feasible space </w:t>
      </w:r>
      <w:r w:rsidRPr="00770D93">
        <w:rPr>
          <w:rStyle w:val="Emphasis"/>
          <w:highlight w:val="yellow"/>
        </w:rPr>
        <w:t xml:space="preserve">debris removal technology. </w:t>
      </w:r>
      <w:r w:rsidRPr="00AF69C8">
        <w:rPr>
          <w:rStyle w:val="Emphasis"/>
        </w:rPr>
        <w:t xml:space="preserve">A </w:t>
      </w:r>
      <w:r w:rsidRPr="00770D93">
        <w:rPr>
          <w:rStyle w:val="Emphasis"/>
          <w:highlight w:val="yellow"/>
        </w:rPr>
        <w:t xml:space="preserve">conduct-based strategy does not </w:t>
      </w:r>
      <w:r w:rsidRPr="00446CA1">
        <w:rPr>
          <w:rStyle w:val="Emphasis"/>
        </w:rPr>
        <w:t>provide this incentive</w:t>
      </w:r>
      <w:r w:rsidRPr="005E300A">
        <w:rPr>
          <w:rStyle w:val="StyleUnderline"/>
        </w:rPr>
        <w:t>.</w:t>
      </w:r>
      <w:r>
        <w:rPr>
          <w:rStyle w:val="StyleUnderline"/>
        </w:rPr>
        <w:t xml:space="preserve"> </w:t>
      </w:r>
      <w:r w:rsidRPr="00770D93">
        <w:rPr>
          <w:sz w:val="16"/>
        </w:rPr>
        <w:t xml:space="preserve">Finally, the space debris problem is a global problem that touches every nation and therefore must be addressed in a global context. The fact that nations are sovereign entities and difficult to compel into action cannot be ignored. 141 </w:t>
      </w:r>
      <w:r w:rsidRPr="00770D93">
        <w:rPr>
          <w:rStyle w:val="StyleUnderline"/>
        </w:rPr>
        <w:t xml:space="preserve">Accordingly, </w:t>
      </w:r>
      <w:proofErr w:type="gramStart"/>
      <w:r w:rsidRPr="00770D93">
        <w:rPr>
          <w:rStyle w:val="StyleUnderline"/>
        </w:rPr>
        <w:t>in order for</w:t>
      </w:r>
      <w:proofErr w:type="gramEnd"/>
      <w:r w:rsidRPr="00770D93">
        <w:rPr>
          <w:rStyle w:val="StyleUnderline"/>
        </w:rPr>
        <w:t xml:space="preserve"> mitigation guidelines to stem the growing tide of space debris, every nation that can access space must voluntarily agree to adopt the guidelines. Space debris mitigation confers the greatest benefits to countries that have the most functioning satellites in orbit, because they bear the highest aggregate costs </w:t>
      </w:r>
      <w:proofErr w:type="gramStart"/>
      <w:r w:rsidRPr="00770D93">
        <w:rPr>
          <w:rStyle w:val="StyleUnderline"/>
        </w:rPr>
        <w:t>as a result of</w:t>
      </w:r>
      <w:proofErr w:type="gramEnd"/>
      <w:r w:rsidRPr="00770D93">
        <w:rPr>
          <w:rStyle w:val="StyleUnderline"/>
        </w:rPr>
        <w:t xml:space="preserve"> space debris.</w:t>
      </w:r>
      <w:r w:rsidRPr="00770D93">
        <w:rPr>
          <w:sz w:val="16"/>
        </w:rPr>
        <w:t xml:space="preserve"> The greater the risk of collision, the greater the aggregate shielding, avoidance and monitoring costs become. </w:t>
      </w:r>
      <w:r w:rsidRPr="00770D93">
        <w:rPr>
          <w:rStyle w:val="StyleUnderline"/>
        </w:rPr>
        <w:t>Conversely, space debris mitigation imposes the greatest burden on those countries with the fewest satellites in orbit</w:t>
      </w:r>
      <w:r w:rsidRPr="00770D93">
        <w:rPr>
          <w:sz w:val="16"/>
        </w:rPr>
        <w:t xml:space="preserve"> (generally, new entrants to the space-faring community). </w:t>
      </w:r>
      <w:r w:rsidRPr="00770D93">
        <w:rPr>
          <w:rStyle w:val="StyleUnderline"/>
        </w:rPr>
        <w:t>New entrants to space are most likely to be the least technologically advanced and therefore the greatest debris polluters and the greatest cost avoiders.</w:t>
      </w:r>
      <w:r w:rsidRPr="00770D93">
        <w:rPr>
          <w:sz w:val="16"/>
        </w:rPr>
        <w:t xml:space="preserve"> </w:t>
      </w:r>
      <w:r w:rsidRPr="00770D93">
        <w:rPr>
          <w:rStyle w:val="StyleUnderline"/>
        </w:rPr>
        <w:t>Without an incentive to balance the extra cost of debris mitigation against the benefits of using the space resource, new space entrants are unlikely to voluntarily adopt mitigation guidelines.</w:t>
      </w:r>
      <w:r w:rsidRPr="00770D93">
        <w:rPr>
          <w:sz w:val="16"/>
        </w:rPr>
        <w:t xml:space="preserve"> The current management strategy therefore does not effectively prevent a tragedy of the space commons. The space resource is too fragile and too congested to be left in the hands of unenforceable guidelines. A more effective strategy is necessary to reduce debris pollution, to generate the innovation of feasible space debris removal technology and to secure the participation of all nations in a management system.</w:t>
      </w:r>
    </w:p>
    <w:p w14:paraId="73EBD47C" w14:textId="77777777" w:rsidR="006E038A" w:rsidRPr="00B24093" w:rsidRDefault="006E038A" w:rsidP="006E038A">
      <w:pPr>
        <w:rPr>
          <w:sz w:val="16"/>
          <w:szCs w:val="16"/>
        </w:rPr>
      </w:pPr>
      <w:r w:rsidRPr="00B24093">
        <w:rPr>
          <w:sz w:val="16"/>
          <w:szCs w:val="16"/>
        </w:rPr>
        <w:t>Ill. A FRAMEWORK FOR SOLVING THE TRAGEDY OF THE SPACE COMMONS</w:t>
      </w:r>
    </w:p>
    <w:p w14:paraId="39439BA6" w14:textId="77777777" w:rsidR="006E038A" w:rsidRPr="00446CA1" w:rsidRDefault="006E038A" w:rsidP="006E038A">
      <w:pPr>
        <w:rPr>
          <w:sz w:val="16"/>
        </w:rPr>
      </w:pPr>
      <w:proofErr w:type="gramStart"/>
      <w:r w:rsidRPr="00B03186">
        <w:rPr>
          <w:rStyle w:val="Emphasis"/>
        </w:rPr>
        <w:t xml:space="preserve">In </w:t>
      </w:r>
      <w:r w:rsidRPr="00446CA1">
        <w:rPr>
          <w:rStyle w:val="Emphasis"/>
        </w:rPr>
        <w:t>order to</w:t>
      </w:r>
      <w:proofErr w:type="gramEnd"/>
      <w:r w:rsidRPr="00446CA1">
        <w:rPr>
          <w:rStyle w:val="Emphasis"/>
        </w:rPr>
        <w:t xml:space="preserve"> </w:t>
      </w:r>
      <w:r w:rsidRPr="00446CA1">
        <w:rPr>
          <w:rStyle w:val="StyleUnderline"/>
        </w:rPr>
        <w:t xml:space="preserve">prevent the emerging tragedy of the space commons, the international community must take steps to </w:t>
      </w:r>
      <w:r w:rsidRPr="00446CA1">
        <w:rPr>
          <w:rStyle w:val="Emphasis"/>
        </w:rPr>
        <w:t>reduce</w:t>
      </w:r>
      <w:r w:rsidRPr="00446CA1">
        <w:rPr>
          <w:rStyle w:val="StyleUnderline"/>
        </w:rPr>
        <w:t xml:space="preserve"> the space </w:t>
      </w:r>
      <w:r w:rsidRPr="00446CA1">
        <w:rPr>
          <w:rStyle w:val="Emphasis"/>
        </w:rPr>
        <w:t>debris</w:t>
      </w:r>
      <w:r w:rsidRPr="00446CA1">
        <w:rPr>
          <w:rStyle w:val="StyleUnderline"/>
        </w:rPr>
        <w:t xml:space="preserve"> threat because current mitigation measures fail to minimize space debris pollution. The </w:t>
      </w:r>
      <w:r w:rsidRPr="00446CA1">
        <w:rPr>
          <w:rStyle w:val="Emphasis"/>
        </w:rPr>
        <w:t>first</w:t>
      </w:r>
      <w:r w:rsidRPr="00446CA1">
        <w:rPr>
          <w:rStyle w:val="StyleUnderline"/>
        </w:rPr>
        <w:t xml:space="preserve"> step is to </w:t>
      </w:r>
      <w:r w:rsidRPr="00446CA1">
        <w:rPr>
          <w:rStyle w:val="Emphasis"/>
        </w:rPr>
        <w:t>control the introduction of</w:t>
      </w:r>
      <w:r w:rsidRPr="00446CA1">
        <w:rPr>
          <w:rStyle w:val="StyleUnderline"/>
        </w:rPr>
        <w:t xml:space="preserve"> space </w:t>
      </w:r>
      <w:r w:rsidRPr="00446CA1">
        <w:rPr>
          <w:rStyle w:val="Emphasis"/>
        </w:rPr>
        <w:t>debris</w:t>
      </w:r>
      <w:r w:rsidRPr="00446CA1">
        <w:rPr>
          <w:rStyle w:val="StyleUnderline"/>
        </w:rPr>
        <w:t xml:space="preserve"> into the orbital environment more effectively. </w:t>
      </w:r>
      <w:r w:rsidRPr="00446CA1">
        <w:rPr>
          <w:rStyle w:val="Emphasis"/>
        </w:rPr>
        <w:t>This</w:t>
      </w:r>
      <w:r w:rsidRPr="00446CA1">
        <w:rPr>
          <w:rStyle w:val="StyleUnderline"/>
        </w:rPr>
        <w:t xml:space="preserve"> step </w:t>
      </w:r>
      <w:r w:rsidRPr="00446CA1">
        <w:rPr>
          <w:rStyle w:val="Emphasis"/>
        </w:rPr>
        <w:t>alone</w:t>
      </w:r>
      <w:r w:rsidRPr="00446CA1">
        <w:rPr>
          <w:rStyle w:val="StyleUnderline"/>
        </w:rPr>
        <w:t xml:space="preserve">, however, </w:t>
      </w:r>
      <w:r w:rsidRPr="00446CA1">
        <w:rPr>
          <w:rStyle w:val="Emphasis"/>
        </w:rPr>
        <w:t>will not end the threat</w:t>
      </w:r>
      <w:r w:rsidRPr="00446CA1">
        <w:rPr>
          <w:rStyle w:val="StyleUnderline"/>
        </w:rPr>
        <w:t xml:space="preserve"> posed by space debris. </w:t>
      </w:r>
      <w:r w:rsidRPr="00446CA1">
        <w:rPr>
          <w:rStyle w:val="Emphasis"/>
        </w:rPr>
        <w:t>There is</w:t>
      </w:r>
      <w:r w:rsidRPr="00446CA1">
        <w:rPr>
          <w:rStyle w:val="StyleUnderline"/>
        </w:rPr>
        <w:t xml:space="preserve"> already </w:t>
      </w:r>
      <w:r w:rsidRPr="00446CA1">
        <w:rPr>
          <w:rStyle w:val="Emphasis"/>
        </w:rPr>
        <w:t>enough</w:t>
      </w:r>
      <w:r w:rsidRPr="00446CA1">
        <w:rPr>
          <w:rStyle w:val="StyleUnderline"/>
        </w:rPr>
        <w:t xml:space="preserve"> space </w:t>
      </w:r>
      <w:r w:rsidRPr="00446CA1">
        <w:rPr>
          <w:rStyle w:val="Emphasis"/>
        </w:rPr>
        <w:t>debris that collision fragmentation will outpace</w:t>
      </w:r>
      <w:r w:rsidRPr="00446CA1">
        <w:rPr>
          <w:rStyle w:val="StyleUnderline"/>
        </w:rPr>
        <w:t xml:space="preserve"> debris </w:t>
      </w:r>
      <w:r w:rsidRPr="00446CA1">
        <w:rPr>
          <w:rStyle w:val="Emphasis"/>
        </w:rPr>
        <w:t>removal by orbital decay.</w:t>
      </w:r>
      <w:r w:rsidRPr="00446CA1">
        <w:rPr>
          <w:rStyle w:val="StyleUnderline"/>
        </w:rPr>
        <w:t xml:space="preserve"> Thus, </w:t>
      </w:r>
      <w:r w:rsidRPr="00446CA1">
        <w:rPr>
          <w:rStyle w:val="Emphasis"/>
        </w:rPr>
        <w:t>the optimal</w:t>
      </w:r>
      <w:r w:rsidRPr="00446CA1">
        <w:rPr>
          <w:rStyle w:val="StyleUnderline"/>
        </w:rPr>
        <w:t xml:space="preserve"> management </w:t>
      </w:r>
      <w:r w:rsidRPr="00446CA1">
        <w:rPr>
          <w:rStyle w:val="Emphasis"/>
        </w:rPr>
        <w:t>strategy must also incentivize the development of space debris removal technology.</w:t>
      </w:r>
      <w:r w:rsidRPr="00446CA1">
        <w:rPr>
          <w:rStyle w:val="StyleUnderline"/>
        </w:rPr>
        <w:t xml:space="preserve"> </w:t>
      </w:r>
      <w:r w:rsidRPr="00446CA1">
        <w:rPr>
          <w:sz w:val="16"/>
        </w:rPr>
        <w:t>Furthermore, an optimal strategy must have a realistic chance of adoption by the international community. As stated before, this Note suggests that, as an alternative to mitigation guidelines, a market mechanism strategy would most effectively prevent a tragedy of the space commons.</w:t>
      </w:r>
    </w:p>
    <w:p w14:paraId="71B6F9DB" w14:textId="77777777" w:rsidR="006E038A" w:rsidRPr="00446CA1" w:rsidRDefault="006E038A" w:rsidP="006E038A">
      <w:pPr>
        <w:rPr>
          <w:sz w:val="16"/>
          <w:szCs w:val="16"/>
        </w:rPr>
      </w:pPr>
      <w:r w:rsidRPr="00446CA1">
        <w:rPr>
          <w:sz w:val="16"/>
          <w:szCs w:val="16"/>
        </w:rPr>
        <w:t>A. Minimizing the Addition of Future Space Debris</w:t>
      </w:r>
    </w:p>
    <w:p w14:paraId="1790B430" w14:textId="77777777" w:rsidR="00ED2A2E" w:rsidRDefault="006E038A" w:rsidP="006E038A">
      <w:pPr>
        <w:rPr>
          <w:rStyle w:val="Emphasis"/>
          <w:highlight w:val="yellow"/>
        </w:rPr>
      </w:pPr>
      <w:r w:rsidRPr="00446CA1">
        <w:rPr>
          <w:rStyle w:val="StyleUnderline"/>
        </w:rPr>
        <w:t>Currently, space debris is an unavoidable consequence of space-related activities.</w:t>
      </w:r>
      <w:r w:rsidRPr="00446CA1">
        <w:rPr>
          <w:sz w:val="16"/>
        </w:rPr>
        <w:t xml:space="preserve"> </w:t>
      </w:r>
      <w:proofErr w:type="gramStart"/>
      <w:r w:rsidRPr="00446CA1">
        <w:rPr>
          <w:sz w:val="16"/>
        </w:rPr>
        <w:t>In light of</w:t>
      </w:r>
      <w:proofErr w:type="gramEnd"/>
      <w:r w:rsidRPr="00446CA1">
        <w:rPr>
          <w:sz w:val="16"/>
        </w:rPr>
        <w:t xml:space="preserve"> the fragile and increasingly congested nature of LEO, a highly effective regulatory instrument is necessary to protect the space environment. </w:t>
      </w:r>
      <w:r w:rsidRPr="00446CA1">
        <w:rPr>
          <w:rStyle w:val="StyleUnderline"/>
        </w:rPr>
        <w:t xml:space="preserve">To be efficient, </w:t>
      </w:r>
      <w:r w:rsidRPr="00446CA1">
        <w:rPr>
          <w:rStyle w:val="Emphasis"/>
        </w:rPr>
        <w:t>an optimal</w:t>
      </w:r>
      <w:r w:rsidRPr="00446CA1">
        <w:rPr>
          <w:rStyle w:val="StyleUnderline"/>
        </w:rPr>
        <w:t xml:space="preserve"> management </w:t>
      </w:r>
      <w:r w:rsidRPr="00446CA1">
        <w:rPr>
          <w:rStyle w:val="Emphasis"/>
        </w:rPr>
        <w:t>strategy should minimize</w:t>
      </w:r>
      <w:r w:rsidRPr="00446CA1">
        <w:rPr>
          <w:rStyle w:val="StyleUnderline"/>
        </w:rPr>
        <w:t xml:space="preserve"> the addition of future space </w:t>
      </w:r>
      <w:r w:rsidRPr="00446CA1">
        <w:rPr>
          <w:rStyle w:val="Emphasis"/>
        </w:rPr>
        <w:t>debris at the lowest possible cost.</w:t>
      </w:r>
      <w:r w:rsidRPr="00446CA1">
        <w:rPr>
          <w:sz w:val="16"/>
        </w:rPr>
        <w:t xml:space="preserve">142 </w:t>
      </w:r>
      <w:r w:rsidRPr="00446CA1">
        <w:rPr>
          <w:rStyle w:val="Emphasis"/>
        </w:rPr>
        <w:t xml:space="preserve">It is well established in academic literature that </w:t>
      </w:r>
      <w:proofErr w:type="gramStart"/>
      <w:r w:rsidRPr="00446CA1">
        <w:rPr>
          <w:rStyle w:val="Emphasis"/>
        </w:rPr>
        <w:t>incentive based</w:t>
      </w:r>
      <w:proofErr w:type="gramEnd"/>
      <w:r w:rsidRPr="00446CA1">
        <w:rPr>
          <w:rStyle w:val="Emphasis"/>
        </w:rPr>
        <w:t xml:space="preserve"> market mechanisms (PROP strategies</w:t>
      </w:r>
      <w:r w:rsidRPr="00B03186">
        <w:rPr>
          <w:rStyle w:val="Emphasis"/>
        </w:rPr>
        <w:t>) are preferable to conduct- based regulatory strategies (RIGHTWAY strategies)</w:t>
      </w:r>
      <w:r w:rsidRPr="00B24093">
        <w:rPr>
          <w:rStyle w:val="StyleUnderline"/>
        </w:rPr>
        <w:t xml:space="preserve"> on cost</w:t>
      </w:r>
      <w:r>
        <w:rPr>
          <w:rStyle w:val="StyleUnderline"/>
        </w:rPr>
        <w:t xml:space="preserve"> </w:t>
      </w:r>
      <w:r w:rsidRPr="00B24093">
        <w:rPr>
          <w:rStyle w:val="StyleUnderline"/>
        </w:rPr>
        <w:t>efficiency grounds.</w:t>
      </w:r>
      <w:r w:rsidRPr="00B24093">
        <w:rPr>
          <w:sz w:val="16"/>
        </w:rPr>
        <w:t xml:space="preserve"> 143 </w:t>
      </w:r>
      <w:r w:rsidRPr="00B24093">
        <w:rPr>
          <w:rStyle w:val="Emphasis"/>
          <w:highlight w:val="yellow"/>
        </w:rPr>
        <w:t>Market mechanisms,</w:t>
      </w:r>
      <w:r w:rsidRPr="00B24093">
        <w:rPr>
          <w:rStyle w:val="StyleUnderline"/>
        </w:rPr>
        <w:t xml:space="preserve"> in contrast with conduct strategies, "</w:t>
      </w:r>
      <w:r w:rsidRPr="00B24093">
        <w:rPr>
          <w:rStyle w:val="Emphasis"/>
          <w:highlight w:val="yellow"/>
        </w:rPr>
        <w:t xml:space="preserve">harness </w:t>
      </w:r>
      <w:r w:rsidRPr="00B03186">
        <w:rPr>
          <w:rStyle w:val="Emphasis"/>
        </w:rPr>
        <w:t xml:space="preserve">the </w:t>
      </w:r>
      <w:r w:rsidRPr="00B24093">
        <w:rPr>
          <w:rStyle w:val="Emphasis"/>
          <w:highlight w:val="yellow"/>
        </w:rPr>
        <w:t xml:space="preserve">power of </w:t>
      </w:r>
      <w:r w:rsidRPr="00B03186">
        <w:rPr>
          <w:rStyle w:val="Emphasis"/>
        </w:rPr>
        <w:t xml:space="preserve">the </w:t>
      </w:r>
      <w:r w:rsidRPr="00B24093">
        <w:rPr>
          <w:rStyle w:val="Emphasis"/>
          <w:highlight w:val="yellow"/>
        </w:rPr>
        <w:t>market</w:t>
      </w:r>
    </w:p>
    <w:p w14:paraId="078F2180" w14:textId="61187C5C" w:rsidR="00ED2A2E" w:rsidRDefault="00C241BF" w:rsidP="006E038A">
      <w:pPr>
        <w:rPr>
          <w:rStyle w:val="Emphasis"/>
          <w:highlight w:val="yellow"/>
        </w:rPr>
      </w:pPr>
      <w:r>
        <w:rPr>
          <w:rStyle w:val="Emphasis"/>
          <w:highlight w:val="yellow"/>
        </w:rPr>
        <w:t>XXXXXX</w:t>
      </w:r>
    </w:p>
    <w:p w14:paraId="139C3C80" w14:textId="255D4E3C" w:rsidR="006E038A" w:rsidRPr="00B24093" w:rsidRDefault="006E038A" w:rsidP="006E038A">
      <w:pPr>
        <w:rPr>
          <w:rStyle w:val="StyleUnderline"/>
        </w:rPr>
      </w:pPr>
      <w:r w:rsidRPr="00B24093">
        <w:rPr>
          <w:rStyle w:val="Emphasis"/>
          <w:highlight w:val="yellow"/>
        </w:rPr>
        <w:t xml:space="preserve"> </w:t>
      </w:r>
      <w:r w:rsidRPr="00843486">
        <w:t>to generate efficient outcomes</w:t>
      </w:r>
      <w:r w:rsidRPr="00843486">
        <w:rPr>
          <w:rStyle w:val="Emphasis"/>
        </w:rPr>
        <w:t xml:space="preserve"> </w:t>
      </w:r>
      <w:r w:rsidRPr="00B03186">
        <w:rPr>
          <w:rStyle w:val="Emphasis"/>
        </w:rPr>
        <w:t xml:space="preserve">and </w:t>
      </w:r>
      <w:r w:rsidRPr="00843486">
        <w:rPr>
          <w:rStyle w:val="StyleUnderline"/>
        </w:rPr>
        <w:t xml:space="preserve">do not rely on regulators to attempt to identify and mandate those outcomes." 144 Market-based </w:t>
      </w:r>
      <w:r w:rsidRPr="00B03186">
        <w:rPr>
          <w:rStyle w:val="StyleUnderline"/>
        </w:rPr>
        <w:t>strategies</w:t>
      </w:r>
      <w:r w:rsidRPr="00B03186">
        <w:rPr>
          <w:rStyle w:val="Emphasis"/>
        </w:rPr>
        <w:t xml:space="preserve"> assume that </w:t>
      </w:r>
      <w:r w:rsidRPr="00843486">
        <w:rPr>
          <w:rStyle w:val="Emphasis"/>
          <w:highlight w:val="yellow"/>
        </w:rPr>
        <w:t xml:space="preserve">the polluter is more knowledgeable about its pollution and </w:t>
      </w:r>
      <w:r w:rsidRPr="00B03186">
        <w:rPr>
          <w:rStyle w:val="Emphasis"/>
        </w:rPr>
        <w:t xml:space="preserve">abatement </w:t>
      </w:r>
      <w:r w:rsidRPr="00843486">
        <w:rPr>
          <w:rStyle w:val="Emphasis"/>
          <w:highlight w:val="yellow"/>
        </w:rPr>
        <w:t xml:space="preserve">costs than </w:t>
      </w:r>
      <w:r w:rsidRPr="00B03186">
        <w:rPr>
          <w:rStyle w:val="Emphasis"/>
        </w:rPr>
        <w:t xml:space="preserve">a </w:t>
      </w:r>
      <w:r w:rsidRPr="00843486">
        <w:rPr>
          <w:rStyle w:val="Emphasis"/>
          <w:highlight w:val="yellow"/>
        </w:rPr>
        <w:t>regulatory agent</w:t>
      </w:r>
      <w:r w:rsidRPr="00B24093">
        <w:rPr>
          <w:rStyle w:val="StyleUnderline"/>
        </w:rPr>
        <w:t>.</w:t>
      </w:r>
      <w:r w:rsidRPr="00B24093">
        <w:rPr>
          <w:sz w:val="16"/>
        </w:rPr>
        <w:t xml:space="preserve"> </w:t>
      </w:r>
      <w:r w:rsidRPr="00B24093">
        <w:rPr>
          <w:rStyle w:val="StyleUnderline"/>
        </w:rPr>
        <w:t xml:space="preserve">This approach is cost-effective because </w:t>
      </w:r>
      <w:r w:rsidRPr="00B03186">
        <w:rPr>
          <w:rStyle w:val="Emphasis"/>
          <w:highlight w:val="yellow"/>
        </w:rPr>
        <w:t>the</w:t>
      </w:r>
      <w:r w:rsidRPr="00B03186">
        <w:rPr>
          <w:rStyle w:val="Emphasis"/>
        </w:rPr>
        <w:t xml:space="preserve"> </w:t>
      </w:r>
      <w:r w:rsidRPr="00B03186">
        <w:rPr>
          <w:rStyle w:val="Emphasis"/>
          <w:highlight w:val="yellow"/>
        </w:rPr>
        <w:t>polluter</w:t>
      </w:r>
      <w:r w:rsidRPr="00B03186">
        <w:rPr>
          <w:rStyle w:val="Emphasis"/>
        </w:rPr>
        <w:t xml:space="preserve">, </w:t>
      </w:r>
      <w:r w:rsidRPr="00843486">
        <w:rPr>
          <w:rStyle w:val="Emphasis"/>
          <w:highlight w:val="yellow"/>
        </w:rPr>
        <w:t xml:space="preserve">after internalizing </w:t>
      </w:r>
      <w:r w:rsidRPr="00B03186">
        <w:rPr>
          <w:rStyle w:val="Emphasis"/>
        </w:rPr>
        <w:t xml:space="preserve">its </w:t>
      </w:r>
      <w:r w:rsidRPr="00843486">
        <w:rPr>
          <w:rStyle w:val="Emphasis"/>
          <w:highlight w:val="yellow"/>
        </w:rPr>
        <w:t xml:space="preserve">external costs, is given </w:t>
      </w:r>
      <w:r w:rsidRPr="00E14396">
        <w:rPr>
          <w:rStyle w:val="Emphasis"/>
        </w:rPr>
        <w:t xml:space="preserve">both the </w:t>
      </w:r>
      <w:r w:rsidRPr="00843486">
        <w:rPr>
          <w:rStyle w:val="Emphasis"/>
          <w:highlight w:val="yellow"/>
        </w:rPr>
        <w:t xml:space="preserve">incentive and </w:t>
      </w:r>
      <w:r w:rsidRPr="00B03186">
        <w:rPr>
          <w:rStyle w:val="Emphasis"/>
        </w:rPr>
        <w:t xml:space="preserve">the </w:t>
      </w:r>
      <w:r w:rsidRPr="00E14396">
        <w:rPr>
          <w:rStyle w:val="Emphasis"/>
          <w:highlight w:val="yellow"/>
        </w:rPr>
        <w:t>flexibilit</w:t>
      </w:r>
      <w:r w:rsidRPr="00E14396">
        <w:rPr>
          <w:rStyle w:val="StyleUnderline"/>
          <w:highlight w:val="yellow"/>
        </w:rPr>
        <w:t>y to</w:t>
      </w:r>
      <w:r w:rsidRPr="00B24093">
        <w:rPr>
          <w:rStyle w:val="StyleUnderline"/>
        </w:rPr>
        <w:t xml:space="preserve"> self-</w:t>
      </w:r>
      <w:r w:rsidRPr="00843486">
        <w:rPr>
          <w:rStyle w:val="Emphasis"/>
          <w:highlight w:val="yellow"/>
        </w:rPr>
        <w:t>regulate</w:t>
      </w:r>
      <w:r w:rsidRPr="00B24093">
        <w:rPr>
          <w:rStyle w:val="StyleUnderline"/>
        </w:rPr>
        <w:t>.</w:t>
      </w:r>
      <w:r w:rsidRPr="00B24093">
        <w:rPr>
          <w:sz w:val="16"/>
        </w:rPr>
        <w:t xml:space="preserve"> 145 </w:t>
      </w:r>
      <w:r w:rsidRPr="00B24093">
        <w:rPr>
          <w:rStyle w:val="StyleUnderline"/>
        </w:rPr>
        <w:t xml:space="preserve">In the context of the space debris problem, </w:t>
      </w:r>
      <w:r w:rsidRPr="00B03186">
        <w:rPr>
          <w:rStyle w:val="Emphasis"/>
        </w:rPr>
        <w:t xml:space="preserve">a </w:t>
      </w:r>
      <w:r w:rsidRPr="00B03186">
        <w:rPr>
          <w:rStyle w:val="Emphasis"/>
        </w:rPr>
        <w:lastRenderedPageBreak/>
        <w:t xml:space="preserve">satellite </w:t>
      </w:r>
      <w:r w:rsidRPr="00843486">
        <w:rPr>
          <w:rStyle w:val="Emphasis"/>
          <w:highlight w:val="yellow"/>
        </w:rPr>
        <w:t>operator would invest in tech</w:t>
      </w:r>
      <w:r w:rsidRPr="00B03186">
        <w:rPr>
          <w:rStyle w:val="Emphasis"/>
        </w:rPr>
        <w:t xml:space="preserve">nology </w:t>
      </w:r>
      <w:r w:rsidRPr="00843486">
        <w:rPr>
          <w:rStyle w:val="Emphasis"/>
          <w:highlight w:val="yellow"/>
        </w:rPr>
        <w:t>to reduce</w:t>
      </w:r>
      <w:r w:rsidRPr="00B24093">
        <w:rPr>
          <w:rStyle w:val="StyleUnderline"/>
        </w:rPr>
        <w:t xml:space="preserve"> space </w:t>
      </w:r>
      <w:r w:rsidRPr="00843486">
        <w:rPr>
          <w:rStyle w:val="Emphasis"/>
          <w:highlight w:val="yellow"/>
        </w:rPr>
        <w:t>debris until the marginal cost of doing so equaled the cost of</w:t>
      </w:r>
      <w:r w:rsidRPr="00B24093">
        <w:rPr>
          <w:rStyle w:val="StyleUnderline"/>
        </w:rPr>
        <w:t xml:space="preserve"> a tax or the cost of </w:t>
      </w:r>
      <w:r w:rsidRPr="00B03186">
        <w:rPr>
          <w:rStyle w:val="Emphasis"/>
        </w:rPr>
        <w:t xml:space="preserve">buying </w:t>
      </w:r>
      <w:r w:rsidRPr="00E14396">
        <w:rPr>
          <w:rStyle w:val="Emphasis"/>
        </w:rPr>
        <w:t xml:space="preserve">a </w:t>
      </w:r>
      <w:r w:rsidRPr="00B03186">
        <w:rPr>
          <w:rStyle w:val="Emphasis"/>
        </w:rPr>
        <w:t xml:space="preserve">tradable </w:t>
      </w:r>
      <w:r w:rsidRPr="00843486">
        <w:rPr>
          <w:rStyle w:val="Emphasis"/>
          <w:highlight w:val="yellow"/>
        </w:rPr>
        <w:t>allowance</w:t>
      </w:r>
      <w:r w:rsidRPr="00B03186">
        <w:rPr>
          <w:rStyle w:val="Emphasis"/>
        </w:rPr>
        <w:t xml:space="preserve"> for the next unit of debris</w:t>
      </w:r>
      <w:r w:rsidRPr="00843486">
        <w:rPr>
          <w:rStyle w:val="Emphasis"/>
          <w:highlight w:val="yellow"/>
        </w:rPr>
        <w:t>. By</w:t>
      </w:r>
      <w:r w:rsidRPr="00B24093">
        <w:rPr>
          <w:rStyle w:val="StyleUnderline"/>
        </w:rPr>
        <w:t xml:space="preserve"> setting a tax at the correct level or by </w:t>
      </w:r>
      <w:r w:rsidRPr="00843486">
        <w:rPr>
          <w:rStyle w:val="Emphasis"/>
          <w:highlight w:val="yellow"/>
        </w:rPr>
        <w:t xml:space="preserve">issuing </w:t>
      </w:r>
      <w:r w:rsidRPr="00B03186">
        <w:rPr>
          <w:rStyle w:val="Emphasis"/>
        </w:rPr>
        <w:t xml:space="preserve">the correct number of debris </w:t>
      </w:r>
      <w:r w:rsidRPr="00843486">
        <w:rPr>
          <w:rStyle w:val="Emphasis"/>
          <w:highlight w:val="yellow"/>
        </w:rPr>
        <w:t xml:space="preserve">permits, </w:t>
      </w:r>
      <w:r w:rsidRPr="00B03186">
        <w:rPr>
          <w:rStyle w:val="Emphasis"/>
        </w:rPr>
        <w:t xml:space="preserve">debris </w:t>
      </w:r>
      <w:r w:rsidRPr="00843486">
        <w:rPr>
          <w:rStyle w:val="Emphasis"/>
          <w:highlight w:val="yellow"/>
        </w:rPr>
        <w:t xml:space="preserve">emissions could be capped </w:t>
      </w:r>
      <w:r w:rsidRPr="00B03186">
        <w:rPr>
          <w:rStyle w:val="Emphasis"/>
        </w:rPr>
        <w:t xml:space="preserve">at a sustainable level </w:t>
      </w:r>
      <w:r w:rsidRPr="00843486">
        <w:rPr>
          <w:rStyle w:val="Emphasis"/>
          <w:highlight w:val="yellow"/>
        </w:rPr>
        <w:t>at the lowest possible cost.</w:t>
      </w:r>
      <w:r w:rsidRPr="00B24093">
        <w:rPr>
          <w:rStyle w:val="StyleUnderline"/>
        </w:rPr>
        <w:t xml:space="preserve"> Therefore, a market mechanism is preferable to the current conduct-based regulations (mitigation guidelines) on cost-efficiency grounds.</w:t>
      </w:r>
    </w:p>
    <w:p w14:paraId="6BC9AA60" w14:textId="77777777" w:rsidR="006E038A" w:rsidRPr="00B24093" w:rsidRDefault="006E038A" w:rsidP="006E038A">
      <w:pPr>
        <w:rPr>
          <w:sz w:val="16"/>
          <w:szCs w:val="16"/>
        </w:rPr>
      </w:pPr>
      <w:r w:rsidRPr="00B24093">
        <w:rPr>
          <w:sz w:val="16"/>
          <w:szCs w:val="16"/>
        </w:rPr>
        <w:t>B. Encouraging Space Debris Removal Technology</w:t>
      </w:r>
    </w:p>
    <w:p w14:paraId="329A27B3" w14:textId="77777777" w:rsidR="006E038A" w:rsidRPr="00446CA1" w:rsidRDefault="006E038A" w:rsidP="006E038A">
      <w:pPr>
        <w:rPr>
          <w:rStyle w:val="StyleUnderline"/>
        </w:rPr>
      </w:pPr>
      <w:r w:rsidRPr="00B03186">
        <w:rPr>
          <w:rStyle w:val="Emphasis"/>
        </w:rPr>
        <w:t>It is equally important</w:t>
      </w:r>
      <w:r w:rsidRPr="00843486">
        <w:rPr>
          <w:rStyle w:val="StyleUnderline"/>
        </w:rPr>
        <w:t xml:space="preserve"> in the context of the space resource </w:t>
      </w:r>
      <w:r w:rsidRPr="00B03186">
        <w:rPr>
          <w:rStyle w:val="Emphasis"/>
        </w:rPr>
        <w:t>that the</w:t>
      </w:r>
      <w:r w:rsidRPr="00843486">
        <w:rPr>
          <w:rStyle w:val="StyleUnderline"/>
        </w:rPr>
        <w:t xml:space="preserve"> optimal management </w:t>
      </w:r>
      <w:r w:rsidRPr="00B03186">
        <w:rPr>
          <w:rStyle w:val="Emphasis"/>
        </w:rPr>
        <w:t xml:space="preserve">strategy </w:t>
      </w:r>
      <w:r w:rsidRPr="00446CA1">
        <w:rPr>
          <w:rStyle w:val="Emphasis"/>
        </w:rPr>
        <w:t>encourage innovation in space debris removal technology</w:t>
      </w:r>
      <w:r w:rsidRPr="00446CA1">
        <w:rPr>
          <w:rStyle w:val="StyleUnderline"/>
        </w:rPr>
        <w:t>.</w:t>
      </w:r>
      <w:r w:rsidRPr="00446CA1">
        <w:rPr>
          <w:sz w:val="14"/>
        </w:rPr>
        <w:t xml:space="preserve"> Different commons management strategies have varying abilities to generate externality-reducing innovation</w:t>
      </w:r>
      <w:r w:rsidRPr="00843486">
        <w:rPr>
          <w:sz w:val="14"/>
        </w:rPr>
        <w:t xml:space="preserve">. </w:t>
      </w:r>
      <w:r w:rsidRPr="00843486">
        <w:rPr>
          <w:rStyle w:val="Emphasis"/>
          <w:highlight w:val="yellow"/>
        </w:rPr>
        <w:t>Conduct</w:t>
      </w:r>
      <w:r w:rsidRPr="00B03186">
        <w:rPr>
          <w:rStyle w:val="Emphasis"/>
        </w:rPr>
        <w:t xml:space="preserve">-based </w:t>
      </w:r>
      <w:r w:rsidRPr="00843486">
        <w:rPr>
          <w:rStyle w:val="Emphasis"/>
          <w:highlight w:val="yellow"/>
        </w:rPr>
        <w:t>strategies</w:t>
      </w:r>
      <w:r w:rsidRPr="00843486">
        <w:rPr>
          <w:rStyle w:val="StyleUnderline"/>
        </w:rPr>
        <w:t xml:space="preserve"> (in addition to DO NOTHING, KEEPOUT and other RIGHTWAY strategies) </w:t>
      </w:r>
      <w:r w:rsidRPr="00843486">
        <w:rPr>
          <w:rStyle w:val="Emphasis"/>
          <w:highlight w:val="yellow"/>
        </w:rPr>
        <w:t>do not internalize</w:t>
      </w:r>
      <w:r w:rsidRPr="00B03186">
        <w:rPr>
          <w:rStyle w:val="Emphasis"/>
        </w:rPr>
        <w:t xml:space="preserve"> the external </w:t>
      </w:r>
      <w:r w:rsidRPr="00843486">
        <w:rPr>
          <w:rStyle w:val="Emphasis"/>
          <w:highlight w:val="yellow"/>
        </w:rPr>
        <w:t xml:space="preserve">benefits </w:t>
      </w:r>
      <w:r w:rsidRPr="00E14396">
        <w:rPr>
          <w:rStyle w:val="Emphasis"/>
        </w:rPr>
        <w:t>of resource improvement and</w:t>
      </w:r>
      <w:r w:rsidRPr="00843486">
        <w:rPr>
          <w:rStyle w:val="StyleUnderline"/>
        </w:rPr>
        <w:t xml:space="preserve"> therefore </w:t>
      </w:r>
      <w:r w:rsidRPr="00843486">
        <w:rPr>
          <w:rStyle w:val="Emphasis"/>
          <w:highlight w:val="yellow"/>
        </w:rPr>
        <w:t>do not incentivize investment in</w:t>
      </w:r>
      <w:r w:rsidRPr="00843486">
        <w:rPr>
          <w:rStyle w:val="StyleUnderline"/>
        </w:rPr>
        <w:t xml:space="preserve"> resource-preserving or </w:t>
      </w:r>
      <w:r w:rsidRPr="00E14396">
        <w:rPr>
          <w:rStyle w:val="Emphasis"/>
        </w:rPr>
        <w:t xml:space="preserve">resource-renewing </w:t>
      </w:r>
      <w:r w:rsidRPr="00843486">
        <w:rPr>
          <w:rStyle w:val="Emphasis"/>
          <w:highlight w:val="yellow"/>
        </w:rPr>
        <w:t>tech</w:t>
      </w:r>
      <w:r w:rsidRPr="00E14396">
        <w:rPr>
          <w:rStyle w:val="Emphasis"/>
        </w:rPr>
        <w:t>nology</w:t>
      </w:r>
      <w:r w:rsidRPr="00843486">
        <w:rPr>
          <w:rStyle w:val="StyleUnderline"/>
        </w:rPr>
        <w:t xml:space="preserve">. When using these management strategies, </w:t>
      </w:r>
      <w:r w:rsidRPr="00843486">
        <w:rPr>
          <w:rStyle w:val="Emphasis"/>
          <w:highlight w:val="yellow"/>
        </w:rPr>
        <w:t xml:space="preserve">improvements </w:t>
      </w:r>
      <w:r w:rsidRPr="00E14396">
        <w:rPr>
          <w:rStyle w:val="Emphasis"/>
        </w:rPr>
        <w:t xml:space="preserve">to the resource </w:t>
      </w:r>
      <w:r w:rsidRPr="00843486">
        <w:rPr>
          <w:rStyle w:val="Emphasis"/>
          <w:highlight w:val="yellow"/>
        </w:rPr>
        <w:t>are shared</w:t>
      </w:r>
      <w:r w:rsidRPr="00843486">
        <w:rPr>
          <w:rStyle w:val="StyleUnderline"/>
        </w:rPr>
        <w:t xml:space="preserve"> among all resource users, </w:t>
      </w:r>
      <w:r w:rsidRPr="00843486">
        <w:rPr>
          <w:rStyle w:val="Emphasis"/>
          <w:highlight w:val="yellow"/>
        </w:rPr>
        <w:t>and</w:t>
      </w:r>
      <w:r w:rsidRPr="00843486">
        <w:rPr>
          <w:rStyle w:val="StyleUnderline"/>
        </w:rPr>
        <w:t xml:space="preserve"> thus </w:t>
      </w:r>
      <w:r w:rsidRPr="00843486">
        <w:rPr>
          <w:rStyle w:val="Emphasis"/>
          <w:highlight w:val="yellow"/>
        </w:rPr>
        <w:t>are only fractionally beneficial</w:t>
      </w:r>
      <w:r w:rsidRPr="00E14396">
        <w:rPr>
          <w:rStyle w:val="Emphasis"/>
        </w:rPr>
        <w:t xml:space="preserve"> </w:t>
      </w:r>
      <w:r w:rsidRPr="00843486">
        <w:rPr>
          <w:rStyle w:val="Emphasis"/>
          <w:highlight w:val="yellow"/>
        </w:rPr>
        <w:t xml:space="preserve">to </w:t>
      </w:r>
      <w:r w:rsidRPr="00E14396">
        <w:rPr>
          <w:rStyle w:val="Emphasis"/>
        </w:rPr>
        <w:t xml:space="preserve">the </w:t>
      </w:r>
      <w:r w:rsidRPr="00843486">
        <w:rPr>
          <w:rStyle w:val="Emphasis"/>
          <w:highlight w:val="yellow"/>
        </w:rPr>
        <w:t xml:space="preserve">innovator. </w:t>
      </w:r>
      <w:r w:rsidRPr="00E14396">
        <w:rPr>
          <w:rStyle w:val="Emphasis"/>
        </w:rPr>
        <w:t xml:space="preserve">Given that </w:t>
      </w:r>
      <w:r w:rsidRPr="00843486">
        <w:rPr>
          <w:rStyle w:val="Emphasis"/>
          <w:highlight w:val="yellow"/>
        </w:rPr>
        <w:t xml:space="preserve">the costs </w:t>
      </w:r>
      <w:r w:rsidRPr="00E14396">
        <w:rPr>
          <w:rStyle w:val="Emphasis"/>
        </w:rPr>
        <w:t>of innovation</w:t>
      </w:r>
      <w:r w:rsidRPr="00843486">
        <w:rPr>
          <w:rStyle w:val="StyleUnderline"/>
        </w:rPr>
        <w:t xml:space="preserve"> likely </w:t>
      </w:r>
      <w:r w:rsidRPr="00843486">
        <w:rPr>
          <w:rStyle w:val="Emphasis"/>
          <w:highlight w:val="yellow"/>
        </w:rPr>
        <w:t xml:space="preserve">outweigh </w:t>
      </w:r>
      <w:r w:rsidRPr="00E14396">
        <w:rPr>
          <w:rStyle w:val="Emphasis"/>
        </w:rPr>
        <w:t xml:space="preserve">the </w:t>
      </w:r>
      <w:r w:rsidRPr="00843486">
        <w:rPr>
          <w:rStyle w:val="Emphasis"/>
          <w:highlight w:val="yellow"/>
        </w:rPr>
        <w:t>fractional benefits</w:t>
      </w:r>
      <w:r w:rsidRPr="00843486">
        <w:rPr>
          <w:rStyle w:val="StyleUnderline"/>
        </w:rPr>
        <w:t xml:space="preserve"> of improvement, current </w:t>
      </w:r>
      <w:r w:rsidRPr="00E14396">
        <w:rPr>
          <w:rStyle w:val="Emphasis"/>
        </w:rPr>
        <w:t>conduct-</w:t>
      </w:r>
      <w:r w:rsidRPr="00446CA1">
        <w:rPr>
          <w:rStyle w:val="Emphasis"/>
        </w:rPr>
        <w:t>based strategies offer little incentive</w:t>
      </w:r>
      <w:r w:rsidRPr="00446CA1">
        <w:rPr>
          <w:rStyle w:val="StyleUnderline"/>
        </w:rPr>
        <w:t xml:space="preserve"> to develop space debris removal technology.</w:t>
      </w:r>
      <w:r w:rsidRPr="00446CA1">
        <w:rPr>
          <w:sz w:val="14"/>
        </w:rPr>
        <w:t xml:space="preserve"> Market mechanisms, on t</w:t>
      </w:r>
      <w:r w:rsidRPr="00843486">
        <w:rPr>
          <w:sz w:val="14"/>
        </w:rPr>
        <w:t xml:space="preserve">he other hand, encourage the invention of resource-renewal </w:t>
      </w:r>
      <w:r w:rsidRPr="00446CA1">
        <w:rPr>
          <w:sz w:val="14"/>
        </w:rPr>
        <w:t xml:space="preserve">technology. </w:t>
      </w:r>
      <w:r w:rsidRPr="00446CA1">
        <w:rPr>
          <w:rStyle w:val="Emphasis"/>
        </w:rPr>
        <w:t>Market mechanisms internalize both the external costs</w:t>
      </w:r>
      <w:r w:rsidRPr="00446CA1">
        <w:rPr>
          <w:rStyle w:val="StyleUnderline"/>
        </w:rPr>
        <w:t xml:space="preserve"> </w:t>
      </w:r>
      <w:r w:rsidRPr="00446CA1">
        <w:rPr>
          <w:rStyle w:val="Emphasis"/>
        </w:rPr>
        <w:t>of resource use and the external benefits of resource improvement</w:t>
      </w:r>
      <w:r w:rsidRPr="00446CA1">
        <w:rPr>
          <w:rStyle w:val="StyleUnderline"/>
        </w:rPr>
        <w:t>.</w:t>
      </w:r>
      <w:r w:rsidRPr="00446CA1">
        <w:rPr>
          <w:sz w:val="14"/>
        </w:rPr>
        <w:t xml:space="preserve"> In a taxation scheme, tax credit could be given for any debris removed from orbit. Initially, this credit could be set at a high value to provide a strong incentive for third parties to develop feasible space debris removal technology. 146 Satellite operators could then pay specialized debris removal companies to remove debris on their behalf </w:t>
      </w:r>
      <w:proofErr w:type="gramStart"/>
      <w:r w:rsidRPr="00446CA1">
        <w:rPr>
          <w:sz w:val="14"/>
        </w:rPr>
        <w:t>in order to</w:t>
      </w:r>
      <w:proofErr w:type="gramEnd"/>
      <w:r w:rsidRPr="00446CA1">
        <w:rPr>
          <w:sz w:val="14"/>
        </w:rPr>
        <w:t xml:space="preserve"> thereby receive the benefit of the tax credit. Operators would pay for space debris removal until the marginal net cost of paying for that removal 147 equaled the marginal cost of paying the tax. </w:t>
      </w:r>
      <w:r w:rsidRPr="00446CA1">
        <w:rPr>
          <w:rStyle w:val="StyleUnderline"/>
        </w:rPr>
        <w:t xml:space="preserve">The story would be similar </w:t>
      </w:r>
      <w:r w:rsidRPr="00446CA1">
        <w:rPr>
          <w:rStyle w:val="Emphasis"/>
        </w:rPr>
        <w:t>if a tradable allowance scheme were adopted</w:t>
      </w:r>
      <w:r w:rsidRPr="00446CA1">
        <w:rPr>
          <w:rStyle w:val="StyleUnderline"/>
        </w:rPr>
        <w:t xml:space="preserve">. In this scenario, satellite </w:t>
      </w:r>
      <w:r w:rsidRPr="00446CA1">
        <w:rPr>
          <w:rStyle w:val="Emphasis"/>
        </w:rPr>
        <w:t>operators could offset</w:t>
      </w:r>
      <w:r w:rsidRPr="00446CA1">
        <w:rPr>
          <w:rStyle w:val="StyleUnderline"/>
        </w:rPr>
        <w:t xml:space="preserve"> future </w:t>
      </w:r>
      <w:r w:rsidRPr="00446CA1">
        <w:rPr>
          <w:rStyle w:val="Emphasis"/>
        </w:rPr>
        <w:t>debris pollution against debris that was removed</w:t>
      </w:r>
      <w:r w:rsidRPr="00446CA1">
        <w:rPr>
          <w:rStyle w:val="StyleUnderline"/>
        </w:rPr>
        <w:t xml:space="preserve"> from orbit. </w:t>
      </w:r>
      <w:r w:rsidRPr="00446CA1">
        <w:rPr>
          <w:rStyle w:val="Emphasis"/>
        </w:rPr>
        <w:t xml:space="preserve">The operator would pay for </w:t>
      </w:r>
      <w:r w:rsidRPr="00446CA1">
        <w:rPr>
          <w:rStyle w:val="StyleUnderline"/>
        </w:rPr>
        <w:t xml:space="preserve">space </w:t>
      </w:r>
      <w:r w:rsidRPr="00446CA1">
        <w:rPr>
          <w:rStyle w:val="Emphasis"/>
        </w:rPr>
        <w:t>debris removal until the marginal</w:t>
      </w:r>
      <w:r w:rsidRPr="00446CA1">
        <w:rPr>
          <w:rStyle w:val="StyleUnderline"/>
        </w:rPr>
        <w:t xml:space="preserve"> net </w:t>
      </w:r>
      <w:r w:rsidRPr="00446CA1">
        <w:rPr>
          <w:rStyle w:val="Emphasis"/>
        </w:rPr>
        <w:t>cost</w:t>
      </w:r>
      <w:r w:rsidRPr="00446CA1">
        <w:rPr>
          <w:rStyle w:val="StyleUnderline"/>
        </w:rPr>
        <w:t xml:space="preserve"> of paying </w:t>
      </w:r>
      <w:r w:rsidRPr="00446CA1">
        <w:rPr>
          <w:rStyle w:val="Emphasis"/>
        </w:rPr>
        <w:t xml:space="preserve">for removal equaled the </w:t>
      </w:r>
      <w:r w:rsidRPr="00446CA1">
        <w:rPr>
          <w:rStyle w:val="StyleUnderline"/>
        </w:rPr>
        <w:t xml:space="preserve">marginal </w:t>
      </w:r>
      <w:r w:rsidRPr="00446CA1">
        <w:rPr>
          <w:rStyle w:val="Emphasis"/>
        </w:rPr>
        <w:t>cost of buying a tradable allowance</w:t>
      </w:r>
      <w:r w:rsidRPr="00446CA1">
        <w:rPr>
          <w:rStyle w:val="StyleUnderline"/>
        </w:rPr>
        <w:t xml:space="preserve"> on the market.</w:t>
      </w:r>
    </w:p>
    <w:p w14:paraId="5EF1DD8F" w14:textId="77777777" w:rsidR="006E038A" w:rsidRPr="00446CA1" w:rsidRDefault="006E038A" w:rsidP="006E038A">
      <w:pPr>
        <w:rPr>
          <w:sz w:val="16"/>
          <w:szCs w:val="16"/>
        </w:rPr>
      </w:pPr>
      <w:r w:rsidRPr="00446CA1">
        <w:rPr>
          <w:sz w:val="16"/>
          <w:szCs w:val="16"/>
        </w:rPr>
        <w:t>C. Attracting Global Participation</w:t>
      </w:r>
    </w:p>
    <w:p w14:paraId="7FCDA77D" w14:textId="77777777" w:rsidR="006E038A" w:rsidRPr="00167BAC" w:rsidRDefault="006E038A" w:rsidP="006E038A">
      <w:pPr>
        <w:rPr>
          <w:sz w:val="16"/>
        </w:rPr>
      </w:pPr>
      <w:r w:rsidRPr="00446CA1">
        <w:rPr>
          <w:sz w:val="16"/>
        </w:rPr>
        <w:t>Most environmental problems are regulated on a national level by a</w:t>
      </w:r>
      <w:r w:rsidRPr="00167BAC">
        <w:rPr>
          <w:sz w:val="16"/>
        </w:rPr>
        <w:t xml:space="preserve"> central authority. 148 </w:t>
      </w:r>
      <w:r w:rsidRPr="00167BAC">
        <w:rPr>
          <w:rStyle w:val="StyleUnderline"/>
        </w:rPr>
        <w:t xml:space="preserve">The space debris problem, however, is not constrained by national boundaries. Because no nation is likely to cede its sovereignty, </w:t>
      </w:r>
      <w:r w:rsidRPr="00167BAC">
        <w:rPr>
          <w:rStyle w:val="Emphasis"/>
          <w:highlight w:val="yellow"/>
        </w:rPr>
        <w:t xml:space="preserve">an effective management strategy must be adopted </w:t>
      </w:r>
      <w:r w:rsidRPr="00E14396">
        <w:rPr>
          <w:rStyle w:val="Emphasis"/>
        </w:rPr>
        <w:t xml:space="preserve">on a voluntary basis, </w:t>
      </w:r>
      <w:r w:rsidRPr="00167BAC">
        <w:rPr>
          <w:rStyle w:val="Emphasis"/>
          <w:highlight w:val="yellow"/>
        </w:rPr>
        <w:t>through an international treaty</w:t>
      </w:r>
      <w:r w:rsidRPr="00167BAC">
        <w:rPr>
          <w:rStyle w:val="StyleUnderline"/>
        </w:rPr>
        <w:t>.</w:t>
      </w:r>
      <w:r w:rsidRPr="00167BAC">
        <w:rPr>
          <w:sz w:val="16"/>
        </w:rPr>
        <w:t xml:space="preserve"> Unlike regulatory decisions on a national level, where a single vote 149 or a majority vote can bind the minority, "[t]</w:t>
      </w:r>
      <w:proofErr w:type="spellStart"/>
      <w:r w:rsidRPr="00167BAC">
        <w:rPr>
          <w:sz w:val="16"/>
        </w:rPr>
        <w:t>reaties</w:t>
      </w:r>
      <w:proofErr w:type="spellEnd"/>
      <w:r w:rsidRPr="00167BAC">
        <w:rPr>
          <w:sz w:val="16"/>
        </w:rPr>
        <w:t xml:space="preserve"> bind only those who consent to be bound." 150 </w:t>
      </w:r>
      <w:r w:rsidRPr="00E14396">
        <w:rPr>
          <w:rStyle w:val="Emphasis"/>
        </w:rPr>
        <w:t>Thus, a</w:t>
      </w:r>
      <w:r w:rsidRPr="00167BAC">
        <w:rPr>
          <w:rStyle w:val="StyleUnderline"/>
        </w:rPr>
        <w:t xml:space="preserve"> space management </w:t>
      </w:r>
      <w:r w:rsidRPr="008A6F72">
        <w:rPr>
          <w:rStyle w:val="Emphasis"/>
          <w:highlight w:val="yellow"/>
        </w:rPr>
        <w:t>strategy should be Pareto-improving</w:t>
      </w:r>
      <w:r w:rsidRPr="00167BAC">
        <w:rPr>
          <w:rStyle w:val="StyleUnderline"/>
        </w:rPr>
        <w:t xml:space="preserve">; that is, it should make some nations better off but make none worse off.' 5' </w:t>
      </w:r>
      <w:r w:rsidRPr="00167BAC">
        <w:rPr>
          <w:rStyle w:val="Emphasis"/>
          <w:highlight w:val="yellow"/>
        </w:rPr>
        <w:t>If</w:t>
      </w:r>
      <w:r w:rsidRPr="00167BAC">
        <w:rPr>
          <w:rStyle w:val="StyleUnderline"/>
        </w:rPr>
        <w:t xml:space="preserve"> a treaty were </w:t>
      </w:r>
      <w:r w:rsidRPr="00167BAC">
        <w:rPr>
          <w:rStyle w:val="Emphasis"/>
          <w:highlight w:val="yellow"/>
        </w:rPr>
        <w:t>not</w:t>
      </w:r>
      <w:r w:rsidRPr="00167BAC">
        <w:rPr>
          <w:rStyle w:val="StyleUnderline"/>
        </w:rPr>
        <w:t xml:space="preserve"> Pareto-improving, </w:t>
      </w:r>
      <w:r w:rsidRPr="00167BAC">
        <w:rPr>
          <w:rStyle w:val="Emphasis"/>
          <w:highlight w:val="yellow"/>
        </w:rPr>
        <w:t>nations made worse off</w:t>
      </w:r>
      <w:r w:rsidRPr="00167BAC">
        <w:rPr>
          <w:rStyle w:val="Emphasis"/>
        </w:rPr>
        <w:t xml:space="preserve"> </w:t>
      </w:r>
      <w:r w:rsidRPr="00167BAC">
        <w:rPr>
          <w:rStyle w:val="StyleUnderline"/>
        </w:rPr>
        <w:t xml:space="preserve">by the terms of the treaty </w:t>
      </w:r>
      <w:r w:rsidRPr="00167BAC">
        <w:rPr>
          <w:rStyle w:val="Emphasis"/>
          <w:highlight w:val="yellow"/>
        </w:rPr>
        <w:t xml:space="preserve">would refuse </w:t>
      </w:r>
      <w:r w:rsidRPr="00E14396">
        <w:rPr>
          <w:rStyle w:val="Emphasis"/>
        </w:rPr>
        <w:t>to be bound by it.</w:t>
      </w:r>
      <w:r w:rsidRPr="00167BAC">
        <w:rPr>
          <w:sz w:val="16"/>
        </w:rPr>
        <w:t xml:space="preserve"> 152 </w:t>
      </w:r>
      <w:r w:rsidRPr="00167BAC">
        <w:rPr>
          <w:rStyle w:val="StyleUnderline"/>
        </w:rPr>
        <w:t xml:space="preserve">On the grounds of cost-efficiency and </w:t>
      </w:r>
      <w:proofErr w:type="spellStart"/>
      <w:r w:rsidRPr="00167BAC">
        <w:rPr>
          <w:rStyle w:val="StyleUnderline"/>
        </w:rPr>
        <w:t>innovationgeneration</w:t>
      </w:r>
      <w:proofErr w:type="spellEnd"/>
      <w:r w:rsidRPr="00167BAC">
        <w:rPr>
          <w:rStyle w:val="StyleUnderline"/>
        </w:rPr>
        <w:t xml:space="preserve">, both types of </w:t>
      </w:r>
      <w:r w:rsidRPr="00167BAC">
        <w:rPr>
          <w:rStyle w:val="Emphasis"/>
          <w:highlight w:val="yellow"/>
        </w:rPr>
        <w:t>market mechanisms are</w:t>
      </w:r>
      <w:r w:rsidRPr="00167BAC">
        <w:rPr>
          <w:rStyle w:val="StyleUnderline"/>
        </w:rPr>
        <w:t xml:space="preserve"> equally </w:t>
      </w:r>
      <w:r w:rsidRPr="00E14396">
        <w:rPr>
          <w:rStyle w:val="StyleUnderline"/>
          <w:highlight w:val="yellow"/>
        </w:rPr>
        <w:t>s</w:t>
      </w:r>
      <w:r w:rsidRPr="00E14396">
        <w:rPr>
          <w:rStyle w:val="Emphasis"/>
          <w:highlight w:val="yellow"/>
        </w:rPr>
        <w:t>uperior to</w:t>
      </w:r>
      <w:r w:rsidRPr="00E14396">
        <w:rPr>
          <w:rStyle w:val="Emphasis"/>
        </w:rPr>
        <w:t xml:space="preserve"> </w:t>
      </w:r>
      <w:r w:rsidRPr="00E14396">
        <w:rPr>
          <w:rStyle w:val="Emphasis"/>
          <w:highlight w:val="yellow"/>
        </w:rPr>
        <w:t>conduct</w:t>
      </w:r>
      <w:r w:rsidRPr="00E14396">
        <w:rPr>
          <w:rStyle w:val="Emphasis"/>
        </w:rPr>
        <w:t>-based regulatory strategies</w:t>
      </w:r>
      <w:r w:rsidRPr="00446CA1">
        <w:rPr>
          <w:rStyle w:val="Emphasis"/>
        </w:rPr>
        <w:t>. When evaluated for participation- efficiency</w:t>
      </w:r>
      <w:r w:rsidRPr="00446CA1">
        <w:rPr>
          <w:rStyle w:val="StyleUnderline"/>
        </w:rPr>
        <w:t>, however, tradable allowances become preferable to taxes.</w:t>
      </w:r>
      <w:r w:rsidRPr="00446CA1">
        <w:rPr>
          <w:sz w:val="16"/>
        </w:rPr>
        <w:t xml:space="preserve"> First, both market mechanism strategies impose costs on debris sources. 153 </w:t>
      </w:r>
      <w:r w:rsidRPr="00446CA1">
        <w:rPr>
          <w:rStyle w:val="StyleUnderline"/>
        </w:rPr>
        <w:t xml:space="preserve">A treaty will induce participation, and thereby pollution abatement, only when the benefits outweigh the costs of participation. </w:t>
      </w:r>
      <w:r w:rsidRPr="00446CA1">
        <w:rPr>
          <w:sz w:val="16"/>
        </w:rPr>
        <w:t>For some participants, the benefits of operating satellites and spacecraft in a cleaner LEO will outweigh the costs of debris abatement. These participants will be the least cost participants, likely nations with the most advanced technological capabilities</w:t>
      </w:r>
      <w:r w:rsidRPr="00446CA1">
        <w:rPr>
          <w:rStyle w:val="StyleUnderline"/>
        </w:rPr>
        <w:t xml:space="preserve">. For other participants, abatement costs will exceed the participation benefits. </w:t>
      </w:r>
      <w:r w:rsidRPr="00446CA1">
        <w:rPr>
          <w:sz w:val="16"/>
        </w:rPr>
        <w:t xml:space="preserve">The participation of these pollution sources in a treaty will have to be encouraged through a set of side payments that compensate for </w:t>
      </w:r>
      <w:proofErr w:type="gramStart"/>
      <w:r w:rsidRPr="00446CA1">
        <w:rPr>
          <w:sz w:val="16"/>
        </w:rPr>
        <w:t>loss-es</w:t>
      </w:r>
      <w:proofErr w:type="gramEnd"/>
      <w:r w:rsidRPr="00446CA1">
        <w:rPr>
          <w:sz w:val="16"/>
        </w:rPr>
        <w:t xml:space="preserve">. 154 In other words, the net beneficiaries of environmental regulation must pay the net losers enough to cover the losers' </w:t>
      </w:r>
      <w:r w:rsidRPr="00446CA1">
        <w:rPr>
          <w:sz w:val="16"/>
        </w:rPr>
        <w:lastRenderedPageBreak/>
        <w:t xml:space="preserve">losses, but not so much that they lose the financial benefits of regulation. 155 In a tax strategy, such side payments undercut the efficacy of the regulations. At the margin, a polluter will choose to abate its debris pollution when the cost of the tax is greater than the cost of abatement. If the cost of the tax is reimbursed through a side payment, however, polluting is costless in comparison with abatement. Thus, a tax with side payments undercuts the incentive of sources that receive the side payment to reduce debris pollution. 156 </w:t>
      </w:r>
      <w:r w:rsidRPr="00446CA1">
        <w:rPr>
          <w:rStyle w:val="Emphasis"/>
        </w:rPr>
        <w:t>Tradable allowances</w:t>
      </w:r>
      <w:r w:rsidRPr="00446CA1">
        <w:rPr>
          <w:rStyle w:val="StyleUnderline"/>
        </w:rPr>
        <w:t xml:space="preserve">, on the other hand, </w:t>
      </w:r>
      <w:r w:rsidRPr="00446CA1">
        <w:rPr>
          <w:rStyle w:val="Emphasis"/>
        </w:rPr>
        <w:t>cap the total level of debris</w:t>
      </w:r>
      <w:r w:rsidRPr="00446CA1">
        <w:rPr>
          <w:rStyle w:val="StyleUnderline"/>
        </w:rPr>
        <w:t xml:space="preserve"> emissions </w:t>
      </w:r>
      <w:r w:rsidRPr="00446CA1">
        <w:rPr>
          <w:rStyle w:val="Emphasis"/>
        </w:rPr>
        <w:t>while attracting global participation</w:t>
      </w:r>
      <w:r w:rsidRPr="00446CA1">
        <w:rPr>
          <w:rStyle w:val="StyleUnderline"/>
        </w:rPr>
        <w:t xml:space="preserve"> without the perverse incentives of a tax strategy.</w:t>
      </w:r>
      <w:r w:rsidRPr="00446CA1">
        <w:rPr>
          <w:sz w:val="16"/>
        </w:rPr>
        <w:t xml:space="preserve"> 157 Sources have no incentive to pollute and then seek compensatory</w:t>
      </w:r>
      <w:r w:rsidRPr="00167BAC">
        <w:rPr>
          <w:sz w:val="16"/>
        </w:rPr>
        <w:t xml:space="preserve"> side payments precisely because a tradable allowance scheme caps total pollution. 158 </w:t>
      </w:r>
      <w:r w:rsidRPr="00167BAC">
        <w:rPr>
          <w:rStyle w:val="StyleUnderline"/>
        </w:rPr>
        <w:t xml:space="preserve">Participation losers would be allocated extra allowances during the initial distribution of allowances </w:t>
      </w:r>
      <w:proofErr w:type="gramStart"/>
      <w:r w:rsidRPr="00167BAC">
        <w:rPr>
          <w:rStyle w:val="StyleUnderline"/>
        </w:rPr>
        <w:t>in order to</w:t>
      </w:r>
      <w:proofErr w:type="gramEnd"/>
      <w:r w:rsidRPr="00167BAC">
        <w:rPr>
          <w:rStyle w:val="StyleUnderline"/>
        </w:rPr>
        <w:t xml:space="preserve"> secure their participation. But once those extra allowances were bought on the market, the losers would bear the full burden of any extra pollution they emitted.</w:t>
      </w:r>
      <w:r w:rsidRPr="00167BAC">
        <w:rPr>
          <w:sz w:val="16"/>
        </w:rPr>
        <w:t xml:space="preserve"> Thus, under a tax scheme, subsidized debris sources could continue to pollute and receive side payments, but under a tradable allowance scheme, side payments are fixed during the initial distribution of allowances.</w:t>
      </w:r>
    </w:p>
    <w:p w14:paraId="0F9F5FDF" w14:textId="77777777" w:rsidR="006E038A" w:rsidRPr="00B24093" w:rsidRDefault="006E038A" w:rsidP="006E038A">
      <w:pPr>
        <w:rPr>
          <w:sz w:val="16"/>
          <w:szCs w:val="16"/>
        </w:rPr>
      </w:pPr>
      <w:r w:rsidRPr="00B24093">
        <w:rPr>
          <w:sz w:val="16"/>
          <w:szCs w:val="16"/>
        </w:rPr>
        <w:t>CONCLUSION</w:t>
      </w:r>
    </w:p>
    <w:p w14:paraId="702DB26B" w14:textId="77777777" w:rsidR="006E038A" w:rsidRDefault="006E038A" w:rsidP="006E038A">
      <w:pPr>
        <w:rPr>
          <w:rStyle w:val="StyleUnderline"/>
        </w:rPr>
      </w:pPr>
      <w:r w:rsidRPr="00167BAC">
        <w:rPr>
          <w:sz w:val="16"/>
        </w:rPr>
        <w:t xml:space="preserve">Space is a resource worth preserving. </w:t>
      </w:r>
      <w:r w:rsidRPr="00167BAC">
        <w:rPr>
          <w:rStyle w:val="StyleUnderline"/>
        </w:rPr>
        <w:t>Unfortunately, the legal regime that governs space treats it as a common property resource, and nations realize the full benefits of use while bearing only a fractional share of its costs.</w:t>
      </w:r>
      <w:r w:rsidRPr="00167BAC">
        <w:rPr>
          <w:sz w:val="16"/>
        </w:rPr>
        <w:t xml:space="preserve"> Consequently, space is quickly heading towards a tragedy of the commons. Current debris mitigation measures are not a viable long-term solution to this problem: space is too fragile and too congested a resource. </w:t>
      </w:r>
      <w:r w:rsidRPr="00167BAC">
        <w:rPr>
          <w:rStyle w:val="StyleUnderline"/>
        </w:rPr>
        <w:t xml:space="preserve">Instead, </w:t>
      </w:r>
      <w:r w:rsidRPr="00167BAC">
        <w:rPr>
          <w:rStyle w:val="Emphasis"/>
          <w:highlight w:val="yellow"/>
        </w:rPr>
        <w:t xml:space="preserve">an international treaty that implements a tradable allowance scheme </w:t>
      </w:r>
      <w:r w:rsidRPr="00E14396">
        <w:rPr>
          <w:rStyle w:val="Emphasis"/>
          <w:highlight w:val="yellow"/>
        </w:rPr>
        <w:t>would</w:t>
      </w:r>
      <w:r w:rsidRPr="00E14396">
        <w:rPr>
          <w:rStyle w:val="Emphasis"/>
        </w:rPr>
        <w:t xml:space="preserve"> </w:t>
      </w:r>
      <w:r w:rsidRPr="00E14396">
        <w:rPr>
          <w:rStyle w:val="Emphasis"/>
          <w:highlight w:val="yellow"/>
        </w:rPr>
        <w:t>be</w:t>
      </w:r>
      <w:r w:rsidRPr="00E14396">
        <w:rPr>
          <w:rStyle w:val="Emphasis"/>
        </w:rPr>
        <w:t xml:space="preserve"> a preferable solution</w:t>
      </w:r>
      <w:r w:rsidRPr="00E14396">
        <w:rPr>
          <w:rStyle w:val="StyleUnderline"/>
        </w:rPr>
        <w:t>.</w:t>
      </w:r>
      <w:r w:rsidRPr="00E14396">
        <w:rPr>
          <w:rStyle w:val="Emphasis"/>
        </w:rPr>
        <w:t xml:space="preserve"> Tradable allowances are </w:t>
      </w:r>
      <w:r w:rsidRPr="00E14396">
        <w:rPr>
          <w:rStyle w:val="Emphasis"/>
          <w:highlight w:val="yellow"/>
        </w:rPr>
        <w:t>more</w:t>
      </w:r>
      <w:r w:rsidRPr="00E14396">
        <w:rPr>
          <w:rStyle w:val="Emphasis"/>
        </w:rPr>
        <w:t xml:space="preserve"> </w:t>
      </w:r>
      <w:r w:rsidRPr="00167BAC">
        <w:rPr>
          <w:rStyle w:val="Emphasis"/>
          <w:highlight w:val="yellow"/>
        </w:rPr>
        <w:t xml:space="preserve">cost-effective, generate more innovation and facilitate </w:t>
      </w:r>
      <w:r w:rsidRPr="00E14396">
        <w:rPr>
          <w:rStyle w:val="Emphasis"/>
        </w:rPr>
        <w:t xml:space="preserve">greater </w:t>
      </w:r>
      <w:r w:rsidRPr="00167BAC">
        <w:rPr>
          <w:rStyle w:val="Emphasis"/>
          <w:highlight w:val="yellow"/>
        </w:rPr>
        <w:t xml:space="preserve">global participation than any other </w:t>
      </w:r>
      <w:r w:rsidRPr="00E14396">
        <w:rPr>
          <w:rStyle w:val="Emphasis"/>
        </w:rPr>
        <w:t xml:space="preserve">resource management </w:t>
      </w:r>
      <w:r w:rsidRPr="00167BAC">
        <w:rPr>
          <w:rStyle w:val="Emphasis"/>
          <w:highlight w:val="yellow"/>
        </w:rPr>
        <w:t>strategy.</w:t>
      </w:r>
      <w:r w:rsidRPr="00167BAC">
        <w:rPr>
          <w:rStyle w:val="Emphasis"/>
        </w:rPr>
        <w:t xml:space="preserve"> </w:t>
      </w:r>
      <w:r w:rsidRPr="00167BAC">
        <w:rPr>
          <w:rStyle w:val="StyleUnderline"/>
        </w:rPr>
        <w:t>Thus, tradable allowances offer the most promising solution to the tragedy of the space commons.</w:t>
      </w:r>
    </w:p>
    <w:p w14:paraId="68C35E60" w14:textId="77777777" w:rsidR="006E038A" w:rsidRDefault="006E038A" w:rsidP="006E038A">
      <w:pPr>
        <w:pStyle w:val="Heading2"/>
      </w:pPr>
    </w:p>
    <w:p w14:paraId="36E6868B" w14:textId="77777777" w:rsidR="006E038A" w:rsidRPr="006E038A" w:rsidRDefault="006E038A" w:rsidP="006E038A"/>
    <w:sectPr w:rsidR="006E038A" w:rsidRPr="006E03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162ACF"/>
    <w:multiLevelType w:val="hybridMultilevel"/>
    <w:tmpl w:val="8E024B0C"/>
    <w:lvl w:ilvl="0" w:tplc="C0121F7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BB6AEF"/>
    <w:multiLevelType w:val="hybridMultilevel"/>
    <w:tmpl w:val="563A7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0E207B"/>
    <w:multiLevelType w:val="hybridMultilevel"/>
    <w:tmpl w:val="785E2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CF0085"/>
    <w:multiLevelType w:val="hybridMultilevel"/>
    <w:tmpl w:val="6114D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4000EC"/>
    <w:multiLevelType w:val="hybridMultilevel"/>
    <w:tmpl w:val="0B3E9D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3525974">
    <w:abstractNumId w:val="10"/>
  </w:num>
  <w:num w:numId="2" w16cid:durableId="963727953">
    <w:abstractNumId w:val="8"/>
  </w:num>
  <w:num w:numId="3" w16cid:durableId="422839497">
    <w:abstractNumId w:val="7"/>
  </w:num>
  <w:num w:numId="4" w16cid:durableId="410006147">
    <w:abstractNumId w:val="6"/>
  </w:num>
  <w:num w:numId="5" w16cid:durableId="678198209">
    <w:abstractNumId w:val="5"/>
  </w:num>
  <w:num w:numId="6" w16cid:durableId="995843547">
    <w:abstractNumId w:val="9"/>
  </w:num>
  <w:num w:numId="7" w16cid:durableId="172035700">
    <w:abstractNumId w:val="4"/>
  </w:num>
  <w:num w:numId="8" w16cid:durableId="486629343">
    <w:abstractNumId w:val="3"/>
  </w:num>
  <w:num w:numId="9" w16cid:durableId="1233929156">
    <w:abstractNumId w:val="2"/>
  </w:num>
  <w:num w:numId="10" w16cid:durableId="1187982223">
    <w:abstractNumId w:val="1"/>
  </w:num>
  <w:num w:numId="11" w16cid:durableId="1926068975">
    <w:abstractNumId w:val="0"/>
  </w:num>
  <w:num w:numId="12" w16cid:durableId="535192754">
    <w:abstractNumId w:val="14"/>
  </w:num>
  <w:num w:numId="13" w16cid:durableId="1086421639">
    <w:abstractNumId w:val="11"/>
  </w:num>
  <w:num w:numId="14" w16cid:durableId="1295451694">
    <w:abstractNumId w:val="17"/>
  </w:num>
  <w:num w:numId="15" w16cid:durableId="232008588">
    <w:abstractNumId w:val="16"/>
  </w:num>
  <w:num w:numId="16" w16cid:durableId="1897233290">
    <w:abstractNumId w:val="12"/>
  </w:num>
  <w:num w:numId="17" w16cid:durableId="1465271664">
    <w:abstractNumId w:val="13"/>
  </w:num>
  <w:num w:numId="18" w16cid:durableId="19579837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0E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EE6"/>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937"/>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18A"/>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38A"/>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E2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D603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8FE"/>
    <w:rsid w:val="00BC0ABE"/>
    <w:rsid w:val="00BC30DB"/>
    <w:rsid w:val="00BC64FF"/>
    <w:rsid w:val="00BC7C37"/>
    <w:rsid w:val="00BD2244"/>
    <w:rsid w:val="00BE6472"/>
    <w:rsid w:val="00BF29B8"/>
    <w:rsid w:val="00BF46EA"/>
    <w:rsid w:val="00C07769"/>
    <w:rsid w:val="00C07D05"/>
    <w:rsid w:val="00C10856"/>
    <w:rsid w:val="00C203FA"/>
    <w:rsid w:val="00C241BF"/>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9C5"/>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2A2E"/>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68FAAB"/>
  <w14:defaultImageDpi w14:val="300"/>
  <w15:docId w15:val="{3AC84FE0-7E6A-494E-B82A-829E93E43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0E2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A0E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0E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7A0E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7A0E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0E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0E2C"/>
  </w:style>
  <w:style w:type="character" w:customStyle="1" w:styleId="Heading1Char">
    <w:name w:val="Heading 1 Char"/>
    <w:aliases w:val="Pocket Char"/>
    <w:basedOn w:val="DefaultParagraphFont"/>
    <w:link w:val="Heading1"/>
    <w:uiPriority w:val="9"/>
    <w:rsid w:val="007A0E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0E2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7A0E2C"/>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7A0E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0E2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7A0E2C"/>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7A0E2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A0E2C"/>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7A0E2C"/>
    <w:rPr>
      <w:color w:val="auto"/>
      <w:u w:val="none"/>
    </w:rPr>
  </w:style>
  <w:style w:type="paragraph" w:styleId="DocumentMap">
    <w:name w:val="Document Map"/>
    <w:basedOn w:val="Normal"/>
    <w:link w:val="DocumentMapChar"/>
    <w:uiPriority w:val="99"/>
    <w:semiHidden/>
    <w:unhideWhenUsed/>
    <w:rsid w:val="007A0E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0E2C"/>
    <w:rPr>
      <w:rFonts w:ascii="Lucida Grande" w:hAnsi="Lucida Grande" w:cs="Lucida Grande"/>
    </w:rPr>
  </w:style>
  <w:style w:type="paragraph" w:customStyle="1" w:styleId="Emphasis1">
    <w:name w:val="Emphasis1"/>
    <w:basedOn w:val="Normal"/>
    <w:link w:val="Emphasis"/>
    <w:autoRedefine/>
    <w:uiPriority w:val="20"/>
    <w:qFormat/>
    <w:rsid w:val="007A0E2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qFormat/>
    <w:rsid w:val="007A0E2C"/>
    <w:pPr>
      <w:ind w:left="720"/>
      <w:contextualSpacing/>
    </w:p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7A0E2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cjtl50&amp;div=9&amp;id=&amp;page=" TargetMode="External"/><Relationship Id="rId5" Type="http://schemas.openxmlformats.org/officeDocument/2006/relationships/numbering" Target="numbering.xml"/><Relationship Id="rId10" Type="http://schemas.openxmlformats.org/officeDocument/2006/relationships/hyperlink" Target="https://innovationfrontier.org/space-solar-power-an-extraterrestrial-energy-resource-for-the-u-s/" TargetMode="External"/><Relationship Id="rId4" Type="http://schemas.openxmlformats.org/officeDocument/2006/relationships/customXml" Target="../customXml/item4.xml"/><Relationship Id="rId9" Type="http://schemas.openxmlformats.org/officeDocument/2006/relationships/hyperlink" Target="https://innovationfrontier.org/space-solar-power-an-extraterrestrial-energy-resource-for-the-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20</Pages>
  <Words>14636</Words>
  <Characters>83430</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6</cp:revision>
  <dcterms:created xsi:type="dcterms:W3CDTF">2022-04-23T14:18:00Z</dcterms:created>
  <dcterms:modified xsi:type="dcterms:W3CDTF">2022-04-23T15:21:00Z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