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8BDEA3" w14:textId="77777777" w:rsidR="00AD18AE" w:rsidRPr="00E732AE" w:rsidRDefault="00AD18AE" w:rsidP="00AD18AE">
      <w:pPr>
        <w:pStyle w:val="Heading3"/>
      </w:pPr>
      <w:r>
        <w:t>T IP</w:t>
      </w:r>
    </w:p>
    <w:p w14:paraId="0CE8E80A" w14:textId="77777777" w:rsidR="00AD18AE" w:rsidRDefault="00AD18AE" w:rsidP="00AD18AE"/>
    <w:p w14:paraId="5E1A6C6C" w14:textId="77777777" w:rsidR="00AD18AE" w:rsidRPr="00636B0D" w:rsidRDefault="00AD18AE" w:rsidP="00AD18AE">
      <w:pPr>
        <w:pStyle w:val="Heading3"/>
        <w:jc w:val="left"/>
      </w:pPr>
    </w:p>
    <w:p w14:paraId="36BE4C31" w14:textId="77777777" w:rsidR="00AD18AE" w:rsidRDefault="00AD18AE" w:rsidP="00AD18AE">
      <w:pPr>
        <w:pStyle w:val="Heading4"/>
      </w:pPr>
      <w:r>
        <w:t xml:space="preserve">Interpretation: topical </w:t>
      </w:r>
      <w:proofErr w:type="spellStart"/>
      <w:r>
        <w:t>affs</w:t>
      </w:r>
      <w:proofErr w:type="spellEnd"/>
      <w:r>
        <w:t xml:space="preserve"> must reduce intellectual property protections for medicines. </w:t>
      </w:r>
    </w:p>
    <w:p w14:paraId="3D7DCF4A" w14:textId="77777777" w:rsidR="00AD18AE" w:rsidRDefault="00AD18AE" w:rsidP="00AD18AE">
      <w:pPr>
        <w:pStyle w:val="Heading4"/>
      </w:pPr>
      <w:r>
        <w:t xml:space="preserve">According to Europe, Intellectual property include things like patents. </w:t>
      </w:r>
      <w:proofErr w:type="spellStart"/>
      <w:r>
        <w:t>Piotraut</w:t>
      </w:r>
      <w:proofErr w:type="spellEnd"/>
      <w:r>
        <w:t xml:space="preserve"> ‘04</w:t>
      </w:r>
    </w:p>
    <w:p w14:paraId="1E861B68" w14:textId="77777777" w:rsidR="00AD18AE" w:rsidRPr="00F16A5E" w:rsidRDefault="00AD18AE" w:rsidP="00AD18AE">
      <w:pPr>
        <w:spacing w:after="0" w:line="240" w:lineRule="auto"/>
        <w:rPr>
          <w:rFonts w:ascii="Times New Roman" w:eastAsia="Times New Roman" w:hAnsi="Times New Roman" w:cs="Times New Roman"/>
          <w:sz w:val="24"/>
        </w:rPr>
      </w:pPr>
      <w:r>
        <w:t xml:space="preserve">Jean-Luc </w:t>
      </w:r>
      <w:proofErr w:type="spellStart"/>
      <w:r>
        <w:t>Piotraut</w:t>
      </w:r>
      <w:proofErr w:type="spellEnd"/>
      <w:r>
        <w:t>, 2004, “</w:t>
      </w:r>
      <w:r w:rsidRPr="00F16A5E">
        <w:t>European National IP Laws under the EU Umbrella: From National to European Community IP Law</w:t>
      </w:r>
      <w:r>
        <w:t>,” Loyola University Chicago International Law Review, Volume 2, Issue I, Article 4</w:t>
      </w:r>
      <w:r>
        <w:rPr>
          <w:rFonts w:ascii="Times New Roman" w:eastAsia="Times New Roman" w:hAnsi="Times New Roman" w:cs="Times New Roman"/>
          <w:sz w:val="24"/>
        </w:rPr>
        <w:t xml:space="preserve"> </w:t>
      </w:r>
      <w:r w:rsidRPr="00F16A5E">
        <w:t>https://lawecommons.luc.edu/cgi/viewcontent.cgi?article=1121&amp;context=lucilr</w:t>
      </w:r>
    </w:p>
    <w:p w14:paraId="19D6303D" w14:textId="77777777" w:rsidR="00AD18AE" w:rsidRDefault="00AD18AE" w:rsidP="00AD18AE">
      <w:r w:rsidRPr="00D67D30">
        <w:rPr>
          <w:rStyle w:val="Emphasis"/>
          <w:highlight w:val="yellow"/>
        </w:rPr>
        <w:t xml:space="preserve">In Europe, intellectual property (“IP”) law combines copyright and other copyright-related rights laws and industrial property </w:t>
      </w:r>
      <w:proofErr w:type="gramStart"/>
      <w:r w:rsidRPr="00D67D30">
        <w:rPr>
          <w:rStyle w:val="Emphasis"/>
          <w:highlight w:val="yellow"/>
        </w:rPr>
        <w:t>law</w:t>
      </w:r>
      <w:proofErr w:type="gramEnd"/>
      <w:r w:rsidRPr="00D67D30">
        <w:rPr>
          <w:rStyle w:val="Emphasis"/>
          <w:highlight w:val="yellow"/>
        </w:rPr>
        <w:t xml:space="preserve"> (i.e. patent, trademark, and geographical indications laws).</w:t>
      </w:r>
      <w:r>
        <w:t xml:space="preserve"> Considering the sovereignty of states, intellectual property rights first had to comply with territoriality principles, which used to hinder economic and cultural exchanges. Some form of international protection, therefore, was quickly considered.</w:t>
      </w:r>
    </w:p>
    <w:p w14:paraId="49054444" w14:textId="77777777" w:rsidR="00AD18AE" w:rsidRDefault="00AD18AE" w:rsidP="00AD18AE">
      <w:pPr>
        <w:pStyle w:val="Heading4"/>
      </w:pPr>
      <w:r>
        <w:t>Violation: The EU does not define trade secret protections are not IP. ICC ‘19</w:t>
      </w:r>
    </w:p>
    <w:p w14:paraId="6A18AFB4" w14:textId="77777777" w:rsidR="00AD18AE" w:rsidRPr="00F16A5E" w:rsidRDefault="00AD18AE" w:rsidP="00AD18AE">
      <w:r>
        <w:t>ICC, 2019</w:t>
      </w:r>
      <w:r w:rsidRPr="00F16A5E">
        <w:t>, "Protecting trade secrets – recent EU and US reforms," ICC - International Chamber of Commerce, https://iccwbo.org/publication/trade-secrets-report/</w:t>
      </w:r>
    </w:p>
    <w:p w14:paraId="501985C6" w14:textId="77777777" w:rsidR="00AD18AE" w:rsidRDefault="00AD18AE" w:rsidP="00AD18AE">
      <w:hyperlink r:id="rId9" w:history="1">
        <w:r w:rsidRPr="00AB315E">
          <w:rPr>
            <w:rStyle w:val="Hyperlink"/>
          </w:rPr>
          <w:t>https://www.iccmex.mx/uploads/final-icc-report-protecting-trade-secrets.pdf</w:t>
        </w:r>
      </w:hyperlink>
      <w:r>
        <w:t xml:space="preserve"> </w:t>
      </w:r>
    </w:p>
    <w:p w14:paraId="7E2DE0A8" w14:textId="77777777" w:rsidR="00AD18AE" w:rsidRDefault="00AD18AE" w:rsidP="00AD18AE">
      <w:pPr>
        <w:rPr>
          <w:sz w:val="12"/>
        </w:rPr>
      </w:pPr>
      <w:r w:rsidRPr="0042397A">
        <w:rPr>
          <w:rStyle w:val="Emphasis"/>
          <w:highlight w:val="yellow"/>
        </w:rPr>
        <w:t>The EU decided</w:t>
      </w:r>
      <w:r w:rsidRPr="0042397A">
        <w:rPr>
          <w:rStyle w:val="Emphasis"/>
        </w:rPr>
        <w:t>,</w:t>
      </w:r>
      <w:r w:rsidRPr="0042397A">
        <w:rPr>
          <w:sz w:val="12"/>
        </w:rPr>
        <w:t xml:space="preserve"> contrary to the recommendation of its 2013 study</w:t>
      </w:r>
      <w:r w:rsidRPr="0042397A">
        <w:rPr>
          <w:rStyle w:val="Emphasis"/>
          <w:highlight w:val="yellow"/>
        </w:rPr>
        <w:t>, not to make the IP</w:t>
      </w:r>
      <w:r>
        <w:rPr>
          <w:rStyle w:val="Emphasis"/>
          <w:highlight w:val="yellow"/>
        </w:rPr>
        <w:t xml:space="preserve"> </w:t>
      </w:r>
      <w:r w:rsidRPr="0042397A">
        <w:rPr>
          <w:rStyle w:val="Emphasis"/>
          <w:highlight w:val="yellow"/>
        </w:rPr>
        <w:t>Enforcement Directive applicable to trade secrets, by specifying that they may not be</w:t>
      </w:r>
      <w:r>
        <w:rPr>
          <w:rStyle w:val="Emphasis"/>
          <w:highlight w:val="yellow"/>
        </w:rPr>
        <w:t xml:space="preserve"> </w:t>
      </w:r>
      <w:r w:rsidRPr="0042397A">
        <w:rPr>
          <w:rStyle w:val="Emphasis"/>
          <w:highlight w:val="yellow"/>
        </w:rPr>
        <w:t>considered as “intellectual property rights”.</w:t>
      </w:r>
      <w:r w:rsidRPr="0042397A">
        <w:rPr>
          <w:sz w:val="12"/>
        </w:rPr>
        <w:t xml:space="preserve"> As a result, although the Directive tries to mirror the instruments stipulated in the IP Enforcement Directive in many aspects, it has had the effect of depriving trade secret holders of some of the key remedies that would have been available through the Enforcement Directive. In contrast to the position taken by the EU in the Directive, the US has for many years considered that trade secrets, which can be licensed, </w:t>
      </w:r>
      <w:proofErr w:type="gramStart"/>
      <w:r w:rsidRPr="0042397A">
        <w:rPr>
          <w:sz w:val="12"/>
        </w:rPr>
        <w:t>sold</w:t>
      </w:r>
      <w:proofErr w:type="gramEnd"/>
      <w:r w:rsidRPr="0042397A">
        <w:rPr>
          <w:sz w:val="12"/>
        </w:rPr>
        <w:t xml:space="preserve"> and taxed, are a form of intellectual property. This recognition has helped reinforce judicial decisions protecting the rights of trade secret holders. The TRIPS Agreement provides that all its enforcement and other cross-cutting provisions should apply to all the intellectual property rights it covers, including undisclosed information, or trade secrets. Thus, </w:t>
      </w:r>
      <w:proofErr w:type="gramStart"/>
      <w:r w:rsidRPr="0042397A">
        <w:rPr>
          <w:sz w:val="12"/>
        </w:rPr>
        <w:t>whether or not</w:t>
      </w:r>
      <w:proofErr w:type="gramEnd"/>
      <w:r w:rsidRPr="0042397A">
        <w:rPr>
          <w:sz w:val="12"/>
        </w:rPr>
        <w:t xml:space="preserve"> trade secrets are </w:t>
      </w:r>
      <w:proofErr w:type="spellStart"/>
      <w:r w:rsidRPr="0042397A">
        <w:rPr>
          <w:sz w:val="12"/>
        </w:rPr>
        <w:t>categorised</w:t>
      </w:r>
      <w:proofErr w:type="spellEnd"/>
      <w:r w:rsidRPr="0042397A">
        <w:rPr>
          <w:sz w:val="12"/>
        </w:rPr>
        <w:t xml:space="preserve"> as intellectual property rights in national legislation, they should benefit from a similar level of protection as other IP rights with respect, for example, to possibilities for enforcement. </w:t>
      </w:r>
    </w:p>
    <w:p w14:paraId="4110842B" w14:textId="77777777" w:rsidR="00AD18AE" w:rsidRDefault="00AD18AE" w:rsidP="00AD18AE">
      <w:pPr>
        <w:pStyle w:val="Heading4"/>
      </w:pPr>
    </w:p>
    <w:p w14:paraId="31AB3845" w14:textId="4032BFE9" w:rsidR="00AD18AE" w:rsidRDefault="00AD18AE" w:rsidP="00AD18AE">
      <w:pPr>
        <w:pStyle w:val="Heading4"/>
      </w:pPr>
      <w:r>
        <w:t xml:space="preserve">Prefer the EU’s definition. The </w:t>
      </w:r>
      <w:proofErr w:type="spellStart"/>
      <w:r>
        <w:t>aff</w:t>
      </w:r>
      <w:proofErr w:type="spellEnd"/>
      <w:r>
        <w:t xml:space="preserve"> is specifically using the EU as their solvency mechanism. </w:t>
      </w:r>
      <w:r>
        <w:t xml:space="preserve">Use the definition from </w:t>
      </w:r>
      <w:proofErr w:type="spellStart"/>
      <w:r>
        <w:t>they</w:t>
      </w:r>
      <w:proofErr w:type="spellEnd"/>
      <w:r>
        <w:t xml:space="preserve"> actor they specify – anything else is completely arbitrary</w:t>
      </w:r>
    </w:p>
    <w:p w14:paraId="109A6FF5" w14:textId="77777777" w:rsidR="00AD18AE" w:rsidRDefault="00AD18AE" w:rsidP="00AD18AE"/>
    <w:p w14:paraId="0FC5C906" w14:textId="77777777" w:rsidR="00AD18AE" w:rsidRDefault="00AD18AE" w:rsidP="00AD18AE">
      <w:pPr>
        <w:pStyle w:val="Heading4"/>
      </w:pPr>
      <w:r>
        <w:lastRenderedPageBreak/>
        <w:t>Prefer our interpretation and vote neg – two impacts</w:t>
      </w:r>
    </w:p>
    <w:p w14:paraId="31BD9571" w14:textId="77777777" w:rsidR="00AD18AE" w:rsidRPr="00AC30B4" w:rsidRDefault="00AD18AE" w:rsidP="00AD18AE">
      <w:pPr>
        <w:pStyle w:val="Heading4"/>
        <w:numPr>
          <w:ilvl w:val="0"/>
          <w:numId w:val="13"/>
        </w:numPr>
        <w:tabs>
          <w:tab w:val="num" w:pos="360"/>
        </w:tabs>
        <w:ind w:left="0" w:firstLine="0"/>
      </w:pPr>
      <w:r>
        <w:t>Neg Engagement – it’s the foundation of the activity and they destroy it – two internal links</w:t>
      </w:r>
    </w:p>
    <w:p w14:paraId="511AD49C" w14:textId="77777777" w:rsidR="00AD18AE" w:rsidRDefault="00AD18AE" w:rsidP="00AD18AE">
      <w:pPr>
        <w:pStyle w:val="Heading4"/>
        <w:numPr>
          <w:ilvl w:val="1"/>
          <w:numId w:val="13"/>
        </w:numPr>
        <w:tabs>
          <w:tab w:val="num" w:pos="360"/>
        </w:tabs>
        <w:ind w:left="0" w:firstLine="0"/>
      </w:pPr>
      <w:r>
        <w:t xml:space="preserve">Limits – they explode limits by allowing </w:t>
      </w:r>
      <w:proofErr w:type="spellStart"/>
      <w:r>
        <w:t>affs</w:t>
      </w:r>
      <w:proofErr w:type="spellEnd"/>
      <w:r>
        <w:t xml:space="preserve"> to </w:t>
      </w:r>
      <w:proofErr w:type="spellStart"/>
      <w:r>
        <w:t>reducie</w:t>
      </w:r>
      <w:proofErr w:type="spellEnd"/>
      <w:r>
        <w:t xml:space="preserve"> IP protections for medicines. This means that the neg must never </w:t>
      </w:r>
      <w:proofErr w:type="spellStart"/>
      <w:r>
        <w:t>gets</w:t>
      </w:r>
      <w:proofErr w:type="spellEnd"/>
      <w:r>
        <w:t xml:space="preserve"> two debates against the same </w:t>
      </w:r>
      <w:proofErr w:type="spellStart"/>
      <w:r>
        <w:t>aff</w:t>
      </w:r>
      <w:proofErr w:type="spellEnd"/>
      <w:r>
        <w:t>, crushing fairness and education</w:t>
      </w:r>
    </w:p>
    <w:p w14:paraId="0D5B463B" w14:textId="77777777" w:rsidR="00AD18AE" w:rsidRDefault="00AD18AE" w:rsidP="00AD18AE">
      <w:pPr>
        <w:pStyle w:val="Heading4"/>
        <w:numPr>
          <w:ilvl w:val="1"/>
          <w:numId w:val="13"/>
        </w:numPr>
        <w:tabs>
          <w:tab w:val="num" w:pos="360"/>
        </w:tabs>
        <w:ind w:left="0" w:firstLine="0"/>
      </w:pPr>
      <w:r>
        <w:t xml:space="preserve">Ground – they allow the </w:t>
      </w:r>
      <w:proofErr w:type="spellStart"/>
      <w:r>
        <w:t>aff</w:t>
      </w:r>
      <w:proofErr w:type="spellEnd"/>
      <w:r>
        <w:t xml:space="preserve"> to read super niche cases, so no generics apply and the neg has no ground.</w:t>
      </w:r>
    </w:p>
    <w:p w14:paraId="01A20BF2" w14:textId="77777777" w:rsidR="00AD18AE" w:rsidRPr="00B6469A" w:rsidRDefault="00AD18AE" w:rsidP="00AD18AE">
      <w:pPr>
        <w:pStyle w:val="Heading4"/>
        <w:numPr>
          <w:ilvl w:val="1"/>
          <w:numId w:val="13"/>
        </w:numPr>
        <w:tabs>
          <w:tab w:val="num" w:pos="360"/>
        </w:tabs>
        <w:ind w:left="0" w:firstLine="0"/>
      </w:pPr>
      <w:r>
        <w:t xml:space="preserve">Predictability — if the </w:t>
      </w:r>
      <w:proofErr w:type="spellStart"/>
      <w:r>
        <w:t>aff</w:t>
      </w:r>
      <w:proofErr w:type="spellEnd"/>
      <w:r>
        <w:t xml:space="preserve"> doesn’t have to defend reductions in IP protections, it’s impossible for the neg to prep, crushing fairness</w:t>
      </w:r>
    </w:p>
    <w:p w14:paraId="40B0F378" w14:textId="77777777" w:rsidR="00AD18AE" w:rsidRDefault="00AD18AE" w:rsidP="00AD18AE">
      <w:pPr>
        <w:pStyle w:val="Heading4"/>
        <w:numPr>
          <w:ilvl w:val="0"/>
          <w:numId w:val="13"/>
        </w:numPr>
        <w:tabs>
          <w:tab w:val="num" w:pos="360"/>
        </w:tabs>
        <w:ind w:left="0" w:firstLine="0"/>
      </w:pPr>
      <w:r>
        <w:t xml:space="preserve">Topic Education – The EU itself does not define trade secrets as part of IP. The core of the topic is engaging with medical intellectual property, but they sidestep that question. The </w:t>
      </w:r>
      <w:proofErr w:type="spellStart"/>
      <w:r>
        <w:t>aff</w:t>
      </w:r>
      <w:proofErr w:type="spellEnd"/>
      <w:r>
        <w:t xml:space="preserve"> prevents us from learning about the topic</w:t>
      </w:r>
    </w:p>
    <w:p w14:paraId="5F79110B" w14:textId="77777777" w:rsidR="00AD18AE" w:rsidRDefault="00AD18AE" w:rsidP="00AD18AE"/>
    <w:p w14:paraId="428FBF1E" w14:textId="77777777" w:rsidR="00AD18AE" w:rsidRPr="009811A7" w:rsidRDefault="00AD18AE" w:rsidP="00AD18AE">
      <w:pPr>
        <w:pStyle w:val="Heading4"/>
        <w:rPr>
          <w:rFonts w:cs="Calibri"/>
        </w:rPr>
      </w:pPr>
      <w:r w:rsidRPr="009811A7">
        <w:rPr>
          <w:rFonts w:cs="Calibri"/>
        </w:rPr>
        <w:t>Paradigm issues:</w:t>
      </w:r>
    </w:p>
    <w:p w14:paraId="1FA3BFDC" w14:textId="77777777" w:rsidR="00AD18AE" w:rsidRPr="009811A7" w:rsidRDefault="00AD18AE" w:rsidP="00AD18AE">
      <w:pPr>
        <w:pStyle w:val="Heading4"/>
        <w:numPr>
          <w:ilvl w:val="0"/>
          <w:numId w:val="12"/>
        </w:numPr>
        <w:tabs>
          <w:tab w:val="num" w:pos="360"/>
        </w:tabs>
        <w:ind w:left="0" w:firstLine="0"/>
        <w:rPr>
          <w:rFonts w:cs="Calibri"/>
        </w:rPr>
      </w:pPr>
      <w:r w:rsidRPr="009811A7">
        <w:rPr>
          <w:rFonts w:cs="Calibri"/>
        </w:rPr>
        <w:t xml:space="preserve">Drop the debater – their abusive advocacy skewed the debate from the start </w:t>
      </w:r>
    </w:p>
    <w:p w14:paraId="68042C38" w14:textId="77777777" w:rsidR="00AD18AE" w:rsidRPr="009811A7" w:rsidRDefault="00AD18AE" w:rsidP="00AD18AE">
      <w:pPr>
        <w:pStyle w:val="Heading4"/>
        <w:numPr>
          <w:ilvl w:val="0"/>
          <w:numId w:val="12"/>
        </w:numPr>
        <w:tabs>
          <w:tab w:val="num" w:pos="360"/>
        </w:tabs>
        <w:ind w:left="0" w:firstLine="0"/>
        <w:rPr>
          <w:rFonts w:cs="Calibri"/>
        </w:rPr>
      </w:pPr>
      <w:r w:rsidRPr="009811A7">
        <w:rPr>
          <w:rFonts w:cs="Calibri"/>
        </w:rPr>
        <w:t>Comes before 1AR theory – NC abuse is responsive to them not being topical</w:t>
      </w:r>
    </w:p>
    <w:p w14:paraId="03213D42" w14:textId="77777777" w:rsidR="00AD18AE" w:rsidRPr="009811A7" w:rsidRDefault="00AD18AE" w:rsidP="00AD18AE">
      <w:pPr>
        <w:pStyle w:val="Heading4"/>
        <w:numPr>
          <w:ilvl w:val="0"/>
          <w:numId w:val="12"/>
        </w:numPr>
        <w:tabs>
          <w:tab w:val="num" w:pos="360"/>
        </w:tabs>
        <w:ind w:left="0" w:firstLine="0"/>
        <w:rPr>
          <w:rFonts w:cs="Calibri"/>
        </w:rPr>
      </w:pPr>
      <w:r w:rsidRPr="009811A7">
        <w:rPr>
          <w:rFonts w:cs="Calibri"/>
        </w:rPr>
        <w:t xml:space="preserve">Competing </w:t>
      </w:r>
      <w:proofErr w:type="spellStart"/>
      <w:r w:rsidRPr="009811A7">
        <w:rPr>
          <w:rFonts w:cs="Calibri"/>
        </w:rPr>
        <w:t>interps</w:t>
      </w:r>
      <w:proofErr w:type="spellEnd"/>
      <w:r w:rsidRPr="009811A7">
        <w:rPr>
          <w:rFonts w:cs="Calibri"/>
        </w:rPr>
        <w:t xml:space="preserve"> – reasonability invites arbitrary judge intervention and a race to the bottom of questionable argumentation</w:t>
      </w:r>
    </w:p>
    <w:p w14:paraId="2D37C972" w14:textId="77777777" w:rsidR="00AD18AE" w:rsidRPr="009811A7" w:rsidRDefault="00AD18AE" w:rsidP="00AD18AE">
      <w:pPr>
        <w:pStyle w:val="Heading4"/>
        <w:numPr>
          <w:ilvl w:val="0"/>
          <w:numId w:val="12"/>
        </w:numPr>
        <w:tabs>
          <w:tab w:val="num" w:pos="360"/>
        </w:tabs>
        <w:ind w:left="0" w:firstLine="0"/>
        <w:rPr>
          <w:rFonts w:cs="Calibri"/>
        </w:rPr>
      </w:pPr>
      <w:r w:rsidRPr="009811A7">
        <w:rPr>
          <w:rFonts w:cs="Calibri"/>
        </w:rPr>
        <w:t xml:space="preserve">No RVIs – fairness and education are a priori burdens – and encourages baiting – outweighs because if T is frivolous, they can beat it quickly </w:t>
      </w:r>
    </w:p>
    <w:p w14:paraId="5037E44C" w14:textId="77777777" w:rsidR="00AD18AE" w:rsidRPr="009811A7" w:rsidRDefault="00AD18AE" w:rsidP="00AD18AE">
      <w:pPr>
        <w:pStyle w:val="Heading4"/>
        <w:numPr>
          <w:ilvl w:val="0"/>
          <w:numId w:val="12"/>
        </w:numPr>
        <w:tabs>
          <w:tab w:val="num" w:pos="360"/>
        </w:tabs>
        <w:ind w:left="0" w:firstLine="0"/>
        <w:rPr>
          <w:rFonts w:cs="Calibri"/>
        </w:rPr>
      </w:pPr>
      <w:r w:rsidRPr="009811A7">
        <w:rPr>
          <w:rFonts w:cs="Calibri"/>
        </w:rPr>
        <w:t xml:space="preserve">Fairness is a voter </w:t>
      </w:r>
      <w:r w:rsidRPr="009811A7">
        <w:rPr>
          <w:rFonts w:cs="Calibri"/>
        </w:rPr>
        <w:softHyphen/>
        <w:t>– necessary to determine the better debater</w:t>
      </w:r>
    </w:p>
    <w:p w14:paraId="0B3E05D7" w14:textId="77777777" w:rsidR="00AD18AE" w:rsidRPr="009811A7" w:rsidRDefault="00AD18AE" w:rsidP="00AD18AE">
      <w:pPr>
        <w:pStyle w:val="Heading4"/>
        <w:numPr>
          <w:ilvl w:val="0"/>
          <w:numId w:val="12"/>
        </w:numPr>
        <w:tabs>
          <w:tab w:val="num" w:pos="360"/>
        </w:tabs>
        <w:ind w:left="0" w:firstLine="0"/>
        <w:rPr>
          <w:rFonts w:cs="Calibri"/>
        </w:rPr>
      </w:pPr>
      <w:r w:rsidRPr="009811A7">
        <w:rPr>
          <w:rFonts w:cs="Calibri"/>
        </w:rPr>
        <w:t>Education is a voter – why schools fund debate</w:t>
      </w:r>
    </w:p>
    <w:p w14:paraId="4F6BCEE5" w14:textId="77777777" w:rsidR="009E42E9" w:rsidRDefault="009E42E9" w:rsidP="009E42E9">
      <w:pPr>
        <w:pStyle w:val="Heading2"/>
      </w:pPr>
      <w:r>
        <w:lastRenderedPageBreak/>
        <w:t>CP</w:t>
      </w:r>
    </w:p>
    <w:p w14:paraId="75ED0838" w14:textId="7EE980D5" w:rsidR="009E42E9" w:rsidRDefault="009E42E9" w:rsidP="009E42E9">
      <w:pPr>
        <w:pStyle w:val="Heading4"/>
      </w:pPr>
      <w:r>
        <w:t xml:space="preserve">Counterplan: The member states of the European Union ought to adopt Germany’s trade secret law. </w:t>
      </w:r>
    </w:p>
    <w:p w14:paraId="2C602735" w14:textId="77777777" w:rsidR="009E42E9" w:rsidRDefault="009E42E9" w:rsidP="009E42E9">
      <w:pPr>
        <w:pStyle w:val="Heading4"/>
      </w:pPr>
      <w:r>
        <w:t>Germany’s law creates sufficient protection for whistleblowers. Konstantin ‘19</w:t>
      </w:r>
    </w:p>
    <w:p w14:paraId="7FCCDFB0" w14:textId="77777777" w:rsidR="009E42E9" w:rsidRPr="009E42E9" w:rsidRDefault="009E42E9" w:rsidP="009E42E9">
      <w:r>
        <w:t>Konstantin von Werder</w:t>
      </w:r>
      <w:r w:rsidRPr="009E42E9">
        <w:t xml:space="preserve"> 3-21-2019, "Germany Introduces New Trade Secrets Act Which Imposes Extensive Preventive Measures on Companies," No Publication, https://www.mayerbrown.com/en/perspectives-events/blogs/2019/04/germany-introduces-new-trade-secrets-act-which-imposes-extensive-preventive-measures-on-companies</w:t>
      </w:r>
    </w:p>
    <w:p w14:paraId="71AE4F0E" w14:textId="77777777" w:rsidR="009E42E9" w:rsidRPr="009E42E9" w:rsidRDefault="009E42E9" w:rsidP="009E42E9">
      <w:pPr>
        <w:rPr>
          <w:sz w:val="12"/>
        </w:rPr>
      </w:pPr>
      <w:r w:rsidRPr="009E42E9">
        <w:rPr>
          <w:sz w:val="12"/>
        </w:rPr>
        <w:t xml:space="preserve">After several months of delay and heated political discussion among all German parties about the scope of protection regarding journalists, whistleblowers and employees, </w:t>
      </w:r>
      <w:r w:rsidRPr="009E42E9">
        <w:rPr>
          <w:rStyle w:val="Emphasis"/>
          <w:highlight w:val="yellow"/>
        </w:rPr>
        <w:t>the German parliament adopted the Federal Government’s draft Trade Secrets Act on 21 March 2019</w:t>
      </w:r>
      <w:r w:rsidRPr="003902C3">
        <w:rPr>
          <w:rStyle w:val="Emphasis"/>
        </w:rPr>
        <w:t>.</w:t>
      </w:r>
      <w:r w:rsidRPr="009E42E9">
        <w:rPr>
          <w:sz w:val="12"/>
        </w:rPr>
        <w:t xml:space="preserve"> This act implements </w:t>
      </w:r>
      <w:hyperlink r:id="rId10" w:tgtFrame="_blank" w:history="1">
        <w:r w:rsidRPr="009E42E9">
          <w:rPr>
            <w:rStyle w:val="Hyperlink"/>
            <w:sz w:val="12"/>
          </w:rPr>
          <w:t>Directive (EU) 2016/943</w:t>
        </w:r>
      </w:hyperlink>
      <w:r w:rsidRPr="009E42E9">
        <w:rPr>
          <w:sz w:val="12"/>
        </w:rPr>
        <w:t xml:space="preserve"> of the European Parliament on the protection of undisclosed know-how and business information (trade secrets) against their unlawful acquisition, use and disclosure into national German law with the aim of establishing a homogenous protection of trade secrets. Previous Regulation So far, in Germany, the protection of business and trade secrets has fragmentarily been regulated in the three different areas of torts, unfair competition and criminal law, each area only covering its respective specific scope while lacking a comprehensive and universal approach. According to the previous standards, a trade secret was defined as any fact which is not generally known or accessible and which, according to the will of the proprietor, is to be kept secret </w:t>
      </w:r>
      <w:proofErr w:type="gramStart"/>
      <w:r w:rsidRPr="009E42E9">
        <w:rPr>
          <w:sz w:val="12"/>
        </w:rPr>
        <w:t>on the basis of</w:t>
      </w:r>
      <w:proofErr w:type="gramEnd"/>
      <w:r w:rsidRPr="009E42E9">
        <w:rPr>
          <w:sz w:val="12"/>
        </w:rPr>
        <w:t xml:space="preserve"> a legitimate economic interest. In addition to the objective fact that the information was not made public, it was above all the owner’s will to maintain secrecy that was important. </w:t>
      </w:r>
      <w:r w:rsidRPr="009E42E9">
        <w:rPr>
          <w:rStyle w:val="StyleUnderline"/>
        </w:rPr>
        <w:t>The new law now moves away from this approach by focusing primarily on objective measures for the protection of trade secrets</w:t>
      </w:r>
      <w:r w:rsidRPr="009E42E9">
        <w:rPr>
          <w:sz w:val="12"/>
        </w:rPr>
        <w:t>. Legal Definition of Trade Secrets In the new Trade Secrets Act (</w:t>
      </w:r>
      <w:proofErr w:type="spellStart"/>
      <w:r w:rsidRPr="009E42E9">
        <w:rPr>
          <w:sz w:val="12"/>
        </w:rPr>
        <w:t>Gesetz</w:t>
      </w:r>
      <w:proofErr w:type="spellEnd"/>
      <w:r w:rsidRPr="009E42E9">
        <w:rPr>
          <w:sz w:val="12"/>
        </w:rPr>
        <w:t xml:space="preserve"> </w:t>
      </w:r>
      <w:proofErr w:type="spellStart"/>
      <w:r w:rsidRPr="009E42E9">
        <w:rPr>
          <w:sz w:val="12"/>
        </w:rPr>
        <w:t>zum</w:t>
      </w:r>
      <w:proofErr w:type="spellEnd"/>
      <w:r w:rsidRPr="009E42E9">
        <w:rPr>
          <w:sz w:val="12"/>
        </w:rPr>
        <w:t xml:space="preserve"> Schutz von </w:t>
      </w:r>
      <w:proofErr w:type="spellStart"/>
      <w:r w:rsidRPr="009E42E9">
        <w:rPr>
          <w:sz w:val="12"/>
        </w:rPr>
        <w:t>Geschäftsgeheimnissen</w:t>
      </w:r>
      <w:proofErr w:type="spellEnd"/>
      <w:r w:rsidRPr="009E42E9">
        <w:rPr>
          <w:sz w:val="12"/>
        </w:rPr>
        <w:t xml:space="preserve"> – “</w:t>
      </w:r>
      <w:proofErr w:type="spellStart"/>
      <w:r w:rsidRPr="009E42E9">
        <w:rPr>
          <w:sz w:val="12"/>
        </w:rPr>
        <w:t>GeschGehG</w:t>
      </w:r>
      <w:proofErr w:type="spellEnd"/>
      <w:r w:rsidRPr="009E42E9">
        <w:rPr>
          <w:sz w:val="12"/>
        </w:rPr>
        <w:t xml:space="preserve">”), which has now been passed, </w:t>
      </w:r>
      <w:r w:rsidRPr="009E42E9">
        <w:rPr>
          <w:rStyle w:val="StyleUnderline"/>
        </w:rPr>
        <w:t>the term “trade secret” is legally defined for the first time. Pursuant to § 2 No. 1, a trade secret is information, which is not generally known or readily accessible, either in its entirety or in the precise arrangement and composition of its components, to the persons in the circles who normally deal with this type of information and is therefore of economic value, which is subject to appropriate confidentiality measures by its lawful holder under the circumstances, and in whose confidentiality the holder has a legitimate interest</w:t>
      </w:r>
      <w:r w:rsidRPr="009E42E9">
        <w:rPr>
          <w:sz w:val="12"/>
        </w:rPr>
        <w:t xml:space="preserve">. Accordingly, the owner of a trade secret now </w:t>
      </w:r>
      <w:proofErr w:type="gramStart"/>
      <w:r w:rsidRPr="009E42E9">
        <w:rPr>
          <w:sz w:val="12"/>
        </w:rPr>
        <w:t>has to</w:t>
      </w:r>
      <w:proofErr w:type="gramEnd"/>
      <w:r w:rsidRPr="009E42E9">
        <w:rPr>
          <w:sz w:val="12"/>
        </w:rPr>
        <w:t xml:space="preserve"> apply “appropriate” measures to ensure non-disclosure of trade secrets and – in case of any dispute – prove that such measures have been in place. </w:t>
      </w:r>
      <w:proofErr w:type="gramStart"/>
      <w:r w:rsidRPr="009E42E9">
        <w:rPr>
          <w:sz w:val="12"/>
        </w:rPr>
        <w:t>In order to</w:t>
      </w:r>
      <w:proofErr w:type="gramEnd"/>
      <w:r w:rsidRPr="009E42E9">
        <w:rPr>
          <w:sz w:val="12"/>
        </w:rPr>
        <w:t xml:space="preserve"> claim protection under the </w:t>
      </w:r>
      <w:proofErr w:type="spellStart"/>
      <w:r w:rsidRPr="009E42E9">
        <w:rPr>
          <w:sz w:val="12"/>
        </w:rPr>
        <w:t>GeschGehG</w:t>
      </w:r>
      <w:proofErr w:type="spellEnd"/>
      <w:r w:rsidRPr="009E42E9">
        <w:rPr>
          <w:sz w:val="12"/>
        </w:rPr>
        <w:t xml:space="preserve">, it will thereby be crucial that the owner of the trade secret is able to demonstrate what specific measures have been taken to protect trade secrets and that these measures were appropriate. The decisive factors are therefore likely to be the implementation and documentation of access blocks, passwords, IT security measures, comprehensive confidentiality agreements with employees and business partners, access security to premises and the like. Permitted Conduct under the </w:t>
      </w:r>
      <w:proofErr w:type="spellStart"/>
      <w:r w:rsidRPr="009E42E9">
        <w:rPr>
          <w:sz w:val="12"/>
        </w:rPr>
        <w:t>GeschGehG</w:t>
      </w:r>
      <w:proofErr w:type="spellEnd"/>
      <w:r w:rsidRPr="009E42E9">
        <w:rPr>
          <w:sz w:val="12"/>
        </w:rPr>
        <w:t xml:space="preserve"> Reverse Engineering </w:t>
      </w:r>
      <w:proofErr w:type="gramStart"/>
      <w:r w:rsidRPr="009E42E9">
        <w:rPr>
          <w:sz w:val="12"/>
        </w:rPr>
        <w:t>The</w:t>
      </w:r>
      <w:proofErr w:type="gramEnd"/>
      <w:r w:rsidRPr="009E42E9">
        <w:rPr>
          <w:sz w:val="12"/>
        </w:rPr>
        <w:t xml:space="preserve"> </w:t>
      </w:r>
      <w:proofErr w:type="spellStart"/>
      <w:r w:rsidRPr="009E42E9">
        <w:rPr>
          <w:sz w:val="12"/>
        </w:rPr>
        <w:t>GeschGehG</w:t>
      </w:r>
      <w:proofErr w:type="spellEnd"/>
      <w:r w:rsidRPr="009E42E9">
        <w:rPr>
          <w:sz w:val="12"/>
        </w:rPr>
        <w:t xml:space="preserve"> further expressly regulates permitted actions for obtaining a trade secret. This includes the independent discovery or creation, but also the observation, investigation, dismantling or testing of products or objects which have been made publicly available or are in the legal possession of the investigator. This procedure, usually referred to as “reverse engineering”, is now fully legalized for the first time, except when otherwise contractually agreed. The law expressly aims to promote technical progress through product observation and dismantling – up to the limits of existing industrial property rights such as patents or design rights. Protection of Whistleblowers </w:t>
      </w:r>
      <w:proofErr w:type="gramStart"/>
      <w:r w:rsidRPr="009E42E9">
        <w:rPr>
          <w:sz w:val="12"/>
        </w:rPr>
        <w:t>The</w:t>
      </w:r>
      <w:proofErr w:type="gramEnd"/>
      <w:r w:rsidRPr="009E42E9">
        <w:rPr>
          <w:sz w:val="12"/>
        </w:rPr>
        <w:t xml:space="preserve"> </w:t>
      </w:r>
      <w:proofErr w:type="spellStart"/>
      <w:r w:rsidRPr="009E42E9">
        <w:rPr>
          <w:sz w:val="12"/>
        </w:rPr>
        <w:t>GeschGehG</w:t>
      </w:r>
      <w:proofErr w:type="spellEnd"/>
      <w:r w:rsidRPr="009E42E9">
        <w:rPr>
          <w:sz w:val="12"/>
        </w:rPr>
        <w:t xml:space="preserve"> implements exemptions intended to protect whistleblowers, journalists and employees. For example, </w:t>
      </w:r>
      <w:r w:rsidRPr="009E42E9">
        <w:rPr>
          <w:rStyle w:val="Emphasis"/>
          <w:highlight w:val="yellow"/>
        </w:rPr>
        <w:t xml:space="preserve">the measures, </w:t>
      </w:r>
      <w:proofErr w:type="gramStart"/>
      <w:r w:rsidRPr="009E42E9">
        <w:rPr>
          <w:rStyle w:val="Emphasis"/>
          <w:highlight w:val="yellow"/>
        </w:rPr>
        <w:t>procedures</w:t>
      </w:r>
      <w:proofErr w:type="gramEnd"/>
      <w:r w:rsidRPr="009E42E9">
        <w:rPr>
          <w:rStyle w:val="Emphasis"/>
          <w:highlight w:val="yellow"/>
        </w:rPr>
        <w:t xml:space="preserve"> and remedies</w:t>
      </w:r>
      <w:r w:rsidRPr="009E42E9">
        <w:rPr>
          <w:rStyle w:val="Emphasis"/>
        </w:rPr>
        <w:t xml:space="preserve"> of the </w:t>
      </w:r>
      <w:proofErr w:type="spellStart"/>
      <w:r w:rsidRPr="009E42E9">
        <w:rPr>
          <w:rStyle w:val="Emphasis"/>
        </w:rPr>
        <w:t>GeschGehG</w:t>
      </w:r>
      <w:proofErr w:type="spellEnd"/>
      <w:r w:rsidRPr="009E42E9">
        <w:rPr>
          <w:rStyle w:val="Emphasis"/>
        </w:rPr>
        <w:t xml:space="preserve"> </w:t>
      </w:r>
      <w:r w:rsidRPr="009E42E9">
        <w:rPr>
          <w:rStyle w:val="Emphasis"/>
          <w:highlight w:val="yellow"/>
        </w:rPr>
        <w:t>do not apply to the acquisition, use or disclosure of a trade secret if it takes place to uncover an illegal act or a professional or other misconduct and if the acquisition, use or disclosure is suitable to protect the general public interest</w:t>
      </w:r>
      <w:r w:rsidRPr="009E42E9">
        <w:rPr>
          <w:sz w:val="12"/>
        </w:rPr>
        <w:t xml:space="preserve">. Dealing with Infringements under the </w:t>
      </w:r>
      <w:proofErr w:type="spellStart"/>
      <w:r w:rsidRPr="009E42E9">
        <w:rPr>
          <w:sz w:val="12"/>
        </w:rPr>
        <w:t>GeschGehG</w:t>
      </w:r>
      <w:proofErr w:type="spellEnd"/>
      <w:r w:rsidRPr="009E42E9">
        <w:rPr>
          <w:sz w:val="12"/>
        </w:rPr>
        <w:t xml:space="preserve"> Means of Redress </w:t>
      </w:r>
      <w:proofErr w:type="gramStart"/>
      <w:r w:rsidRPr="009E42E9">
        <w:rPr>
          <w:sz w:val="12"/>
        </w:rPr>
        <w:t>The</w:t>
      </w:r>
      <w:proofErr w:type="gramEnd"/>
      <w:r w:rsidRPr="009E42E9">
        <w:rPr>
          <w:sz w:val="12"/>
        </w:rPr>
        <w:t xml:space="preserve"> </w:t>
      </w:r>
      <w:proofErr w:type="spellStart"/>
      <w:r w:rsidRPr="009E42E9">
        <w:rPr>
          <w:sz w:val="12"/>
        </w:rPr>
        <w:t>GeschGehG</w:t>
      </w:r>
      <w:proofErr w:type="spellEnd"/>
      <w:r w:rsidRPr="009E42E9">
        <w:rPr>
          <w:sz w:val="12"/>
        </w:rPr>
        <w:t xml:space="preserve"> codifies the means of redress in case of an infringement, e.g. the cessation of or the prohibition of the use or disclosure of the trade secret, recall of the infringing goods from the market, destruction of the infringing goods, damages, pecuniary compensation, but also claims to information. Confidentiality of Legal Proceedings Finally, the </w:t>
      </w:r>
      <w:proofErr w:type="spellStart"/>
      <w:r w:rsidRPr="009E42E9">
        <w:rPr>
          <w:sz w:val="12"/>
        </w:rPr>
        <w:t>GeschGehG</w:t>
      </w:r>
      <w:proofErr w:type="spellEnd"/>
      <w:r w:rsidRPr="009E42E9">
        <w:rPr>
          <w:sz w:val="12"/>
        </w:rPr>
        <w:t xml:space="preserve"> aims to protect the confidentiality of trade secrets </w:t>
      </w:r>
      <w:proofErr w:type="gramStart"/>
      <w:r w:rsidRPr="009E42E9">
        <w:rPr>
          <w:sz w:val="12"/>
        </w:rPr>
        <w:t>in the course of</w:t>
      </w:r>
      <w:proofErr w:type="gramEnd"/>
      <w:r w:rsidRPr="009E42E9">
        <w:rPr>
          <w:sz w:val="12"/>
        </w:rPr>
        <w:t xml:space="preserve"> civil proceedings by providing for an authorization to transfer jurisdiction to certain specialized courts in cases of trade secret infringement, the possibility to classify the court proceeding as confidential upon request of one of the parties, and a potential restriction of the number of persons entitled to have access to evidence and/or hearings.</w:t>
      </w:r>
    </w:p>
    <w:p w14:paraId="5F005F98" w14:textId="77777777" w:rsidR="009E42E9" w:rsidRPr="009E42E9" w:rsidRDefault="009E42E9" w:rsidP="009E42E9"/>
    <w:p w14:paraId="2161552A" w14:textId="77777777" w:rsidR="009E42E9" w:rsidRPr="001C46FF" w:rsidRDefault="009E42E9" w:rsidP="009E42E9">
      <w:pPr>
        <w:pStyle w:val="Heading4"/>
      </w:pPr>
      <w:r>
        <w:t>Solves for uniformity if they all do the same thing.</w:t>
      </w:r>
    </w:p>
    <w:p w14:paraId="2C518BC5" w14:textId="77777777" w:rsidR="009E42E9" w:rsidRDefault="009E42E9" w:rsidP="00AD18AE">
      <w:pPr>
        <w:pStyle w:val="Heading3"/>
      </w:pPr>
    </w:p>
    <w:p w14:paraId="0A986D08" w14:textId="6A78834A" w:rsidR="00AD18AE" w:rsidRDefault="00AD18AE" w:rsidP="009E42E9">
      <w:pPr>
        <w:pStyle w:val="Heading2"/>
      </w:pPr>
      <w:r>
        <w:lastRenderedPageBreak/>
        <w:t>NC – Innovation DA</w:t>
      </w:r>
    </w:p>
    <w:p w14:paraId="149B88A2" w14:textId="77777777" w:rsidR="00AD18AE" w:rsidRPr="00405D88" w:rsidRDefault="00AD18AE" w:rsidP="00AD18AE">
      <w:pPr>
        <w:pStyle w:val="Heading4"/>
        <w:rPr>
          <w:rFonts w:cs="Calibri"/>
        </w:rPr>
      </w:pPr>
      <w:r w:rsidRPr="00405D88">
        <w:rPr>
          <w:rFonts w:cs="Calibri"/>
        </w:rPr>
        <w:t xml:space="preserve">The pharma industry is strong </w:t>
      </w:r>
      <w:proofErr w:type="gramStart"/>
      <w:r w:rsidRPr="00405D88">
        <w:rPr>
          <w:rFonts w:cs="Calibri"/>
        </w:rPr>
        <w:t>now</w:t>
      </w:r>
      <w:proofErr w:type="gramEnd"/>
      <w:r w:rsidRPr="00405D88">
        <w:rPr>
          <w:rFonts w:cs="Calibri"/>
        </w:rPr>
        <w:t xml:space="preserve"> but patents </w:t>
      </w:r>
      <w:r>
        <w:rPr>
          <w:rFonts w:cs="Calibri"/>
        </w:rPr>
        <w:t xml:space="preserve">are </w:t>
      </w:r>
      <w:r w:rsidRPr="00405D88">
        <w:rPr>
          <w:rFonts w:cs="Calibri"/>
        </w:rPr>
        <w:t xml:space="preserve">key for continued economic growth. </w:t>
      </w:r>
      <w:proofErr w:type="spellStart"/>
      <w:r w:rsidRPr="00405D88">
        <w:rPr>
          <w:rFonts w:cs="Calibri"/>
        </w:rPr>
        <w:t>Batell</w:t>
      </w:r>
      <w:proofErr w:type="spellEnd"/>
      <w:r w:rsidRPr="00405D88">
        <w:rPr>
          <w:rFonts w:cs="Calibri"/>
        </w:rPr>
        <w:t xml:space="preserve"> and PhRMA 14:</w:t>
      </w:r>
    </w:p>
    <w:p w14:paraId="2DD57651" w14:textId="77777777" w:rsidR="00AD18AE" w:rsidRPr="00405D88" w:rsidRDefault="00AD18AE" w:rsidP="00AD18AE">
      <w:pPr>
        <w:spacing w:after="0" w:line="240" w:lineRule="auto"/>
        <w:rPr>
          <w:rFonts w:eastAsia="Times New Roman"/>
          <w:sz w:val="24"/>
        </w:rPr>
      </w:pPr>
      <w:proofErr w:type="spellStart"/>
      <w:r w:rsidRPr="00405D88">
        <w:t>Batell</w:t>
      </w:r>
      <w:proofErr w:type="spellEnd"/>
      <w:r w:rsidRPr="00405D88">
        <w:t xml:space="preserve"> and PhRMA {</w:t>
      </w:r>
      <w:r w:rsidRPr="00405D88">
        <w:rPr>
          <w:rFonts w:eastAsia="Times New Roman"/>
          <w:sz w:val="24"/>
        </w:rPr>
        <w:t>Battelle is the world’s largest nonprofit independent research and development organization, providing innovative solutions to the world’s most pressing needs through its four global businesses: Laboratory Management, National Security, Energy, Environment and Material Sciences, and Health and Life Sciences. The Pharmaceutical Research and Manufacturers of America (PhRMA) represents the country’s leading pharmaceutical research and biotechnology companies, which are devoted to inventing medicines that allow patients to live longer, healthier, and more productive lives.}, 14 – “The U.S. Biopharmaceutical Industry: Perspectives on Future Growth and The Factors That Will Drive It,” http://phrma-docs.phrma.org/sites/default/files/pdf/2014-economic-futures-report.pdf//marlborough-wr//</w:t>
      </w:r>
    </w:p>
    <w:p w14:paraId="7128C7B0" w14:textId="77777777" w:rsidR="00AD18AE" w:rsidRPr="00405D88" w:rsidRDefault="00AD18AE" w:rsidP="00AD18AE">
      <w:pPr>
        <w:ind w:left="720"/>
        <w:rPr>
          <w:sz w:val="12"/>
        </w:rPr>
      </w:pPr>
      <w:r w:rsidRPr="00405D88">
        <w:rPr>
          <w:sz w:val="12"/>
        </w:rPr>
        <w:t xml:space="preserve">Compared to other capital-intensive, advanced manufacturing industries in the U.S., </w:t>
      </w:r>
      <w:r w:rsidRPr="00405D88">
        <w:rPr>
          <w:rStyle w:val="Emphasis"/>
        </w:rPr>
        <w:t>the biopharmaceutical industry is a leader in R&amp;D</w:t>
      </w:r>
      <w:r w:rsidRPr="00405D88">
        <w:rPr>
          <w:rStyle w:val="StyleUnderline"/>
        </w:rPr>
        <w:t xml:space="preserve"> investment, IP generation, venture capital investment, and R&amp;D employment. Policies and infrastructure that helped foster these </w:t>
      </w:r>
      <w:r w:rsidRPr="009E7424">
        <w:rPr>
          <w:rStyle w:val="StyleUnderline"/>
          <w:highlight w:val="yellow"/>
        </w:rPr>
        <w:t>innovative activities</w:t>
      </w:r>
      <w:r w:rsidRPr="00405D88">
        <w:rPr>
          <w:rStyle w:val="StyleUnderline"/>
        </w:rPr>
        <w:t xml:space="preserve"> have </w:t>
      </w:r>
      <w:r w:rsidRPr="009E7424">
        <w:rPr>
          <w:rStyle w:val="StyleUnderline"/>
          <w:highlight w:val="yellow"/>
        </w:rPr>
        <w:t>allowed the U.S. to seize global leadership in biopharmaceutical R&amp;D</w:t>
      </w:r>
      <w:r w:rsidRPr="00405D88">
        <w:rPr>
          <w:sz w:val="12"/>
        </w:rPr>
        <w:t xml:space="preserve"> over the past 30 years. However, as this report details, other countries are seeking to compete with the U.S. by borrowing and building upon some of these pro-innovation policies to improve their own operating environment and become more favorable to biopharmaceutical companies making decisions about where to locate their R&amp;D and manufacturing activities. A unique contribution of this report was the inclusion of the perspective of senior-level strategic planning executives of biopharmaceutical companies regarding what policy areas they see as most likely to impact the favorability of the U.S. business operating environment. The executives cited the following factors as having the most impact on the favorability of the operating environment and hence, potential growth of the innovative biopharmaceutical industry in the U.S.: • Coverage and payment policies that support and encourage medical innovation • A well-functioning, science-based regulatory system • </w:t>
      </w:r>
      <w:r w:rsidRPr="00405D88">
        <w:rPr>
          <w:rStyle w:val="StyleUnderline"/>
        </w:rPr>
        <w:t xml:space="preserve">Strong IP protection and enforcement in the U.S. and abroad </w:t>
      </w:r>
      <w:r w:rsidRPr="009E7424">
        <w:rPr>
          <w:rStyle w:val="StyleUnderline"/>
          <w:highlight w:val="yellow"/>
        </w:rPr>
        <w:t>The top</w:t>
      </w:r>
      <w:r w:rsidRPr="00405D88">
        <w:rPr>
          <w:rStyle w:val="StyleUnderline"/>
        </w:rPr>
        <w:t xml:space="preserve"> sub-</w:t>
      </w:r>
      <w:r w:rsidRPr="009E7424">
        <w:rPr>
          <w:rStyle w:val="StyleUnderline"/>
          <w:highlight w:val="yellow"/>
        </w:rPr>
        <w:t>attribute</w:t>
      </w:r>
      <w:r w:rsidRPr="00405D88">
        <w:rPr>
          <w:rStyle w:val="StyleUnderline"/>
        </w:rPr>
        <w:t xml:space="preserve"> identified as </w:t>
      </w:r>
      <w:r w:rsidRPr="009E7424">
        <w:rPr>
          <w:rStyle w:val="StyleUnderline"/>
          <w:highlight w:val="yellow"/>
        </w:rPr>
        <w:t>driving future</w:t>
      </w:r>
      <w:r w:rsidRPr="00405D88">
        <w:rPr>
          <w:rStyle w:val="StyleUnderline"/>
        </w:rPr>
        <w:t xml:space="preserve"> biopharmaceutical industry </w:t>
      </w:r>
      <w:r w:rsidRPr="009E7424">
        <w:rPr>
          <w:rStyle w:val="StyleUnderline"/>
          <w:highlight w:val="yellow"/>
        </w:rPr>
        <w:t>growth</w:t>
      </w:r>
      <w:r w:rsidRPr="00405D88">
        <w:rPr>
          <w:rStyle w:val="StyleUnderline"/>
        </w:rPr>
        <w:t xml:space="preserve"> i</w:t>
      </w:r>
      <w:r w:rsidRPr="00405D88">
        <w:rPr>
          <w:sz w:val="12"/>
        </w:rPr>
        <w:t xml:space="preserve">n the U.S. cited by executives </w:t>
      </w:r>
      <w:r w:rsidRPr="009E7424">
        <w:rPr>
          <w:rStyle w:val="StyleUnderline"/>
          <w:highlight w:val="yellow"/>
        </w:rPr>
        <w:t>was</w:t>
      </w:r>
      <w:r w:rsidRPr="00405D88">
        <w:rPr>
          <w:rStyle w:val="StyleUnderline"/>
        </w:rPr>
        <w:t xml:space="preserve"> </w:t>
      </w:r>
      <w:r w:rsidRPr="00405D88">
        <w:rPr>
          <w:rStyle w:val="Emphasis"/>
        </w:rPr>
        <w:t xml:space="preserve">a domestic IP system that provides adequate </w:t>
      </w:r>
      <w:r w:rsidRPr="009E7424">
        <w:rPr>
          <w:rStyle w:val="Emphasis"/>
          <w:highlight w:val="yellow"/>
        </w:rPr>
        <w:t>patent rights and data protection.</w:t>
      </w:r>
      <w:r w:rsidRPr="00405D88">
        <w:rPr>
          <w:rStyle w:val="StyleUnderline"/>
        </w:rPr>
        <w:t xml:space="preserve"> Collectively, these factors underscore the need to reduce uncertainties and ensure adequate incentives for the </w:t>
      </w:r>
      <w:r w:rsidRPr="00405D88">
        <w:rPr>
          <w:rStyle w:val="Emphasis"/>
        </w:rPr>
        <w:t>lengthy, costly, and risky R&amp;D investments</w:t>
      </w:r>
      <w:r w:rsidRPr="00405D88">
        <w:rPr>
          <w:rStyle w:val="StyleUnderline"/>
        </w:rPr>
        <w:t xml:space="preserve"> necessary to develop new treatments needed by patients and society to address our </w:t>
      </w:r>
      <w:r w:rsidRPr="00405D88">
        <w:rPr>
          <w:rStyle w:val="Emphasis"/>
        </w:rPr>
        <w:t xml:space="preserve">most costly and challenging diseases. </w:t>
      </w:r>
      <w:r w:rsidRPr="009E7424">
        <w:rPr>
          <w:rStyle w:val="StyleUnderline"/>
          <w:highlight w:val="yellow"/>
        </w:rPr>
        <w:t>With more than 300,000 jobs at stake</w:t>
      </w:r>
      <w:r w:rsidRPr="00405D88">
        <w:rPr>
          <w:rStyle w:val="StyleUnderline"/>
        </w:rPr>
        <w:t xml:space="preserve"> between the two scenarios, </w:t>
      </w:r>
      <w:r w:rsidRPr="009E7424">
        <w:rPr>
          <w:rStyle w:val="StyleUnderline"/>
          <w:highlight w:val="yellow"/>
        </w:rPr>
        <w:t xml:space="preserve">the continued growth </w:t>
      </w:r>
      <w:r w:rsidRPr="00405D88">
        <w:rPr>
          <w:rStyle w:val="StyleUnderline"/>
        </w:rPr>
        <w:t xml:space="preserve">and leadership </w:t>
      </w:r>
      <w:r w:rsidRPr="009E7424">
        <w:rPr>
          <w:rStyle w:val="StyleUnderline"/>
          <w:highlight w:val="yellow"/>
        </w:rPr>
        <w:t xml:space="preserve">of the </w:t>
      </w:r>
      <w:r w:rsidRPr="00405D88">
        <w:rPr>
          <w:rStyle w:val="StyleUnderline"/>
        </w:rPr>
        <w:t xml:space="preserve">U.S. innovative </w:t>
      </w:r>
      <w:r w:rsidRPr="009E7424">
        <w:rPr>
          <w:rStyle w:val="StyleUnderline"/>
          <w:highlight w:val="yellow"/>
        </w:rPr>
        <w:t xml:space="preserve">biopharmaceutical industry </w:t>
      </w:r>
      <w:r w:rsidRPr="009E7424">
        <w:rPr>
          <w:rStyle w:val="Emphasis"/>
          <w:highlight w:val="yellow"/>
        </w:rPr>
        <w:t>cannot be taken for granted</w:t>
      </w:r>
      <w:r w:rsidRPr="009E7424">
        <w:rPr>
          <w:rStyle w:val="StyleUnderline"/>
          <w:highlight w:val="yellow"/>
        </w:rPr>
        <w:t>.</w:t>
      </w:r>
      <w:r w:rsidRPr="00405D88">
        <w:rPr>
          <w:sz w:val="12"/>
        </w:rPr>
        <w:t xml:space="preserve"> Continued innovation is fundamental to U.S. economic well-being and the nation’s ability to compete effectively in a globalized economy and to take advantage of the expected growth in demand for new medicines around the world. Just as other countries have drawn lessons from the growth of the U.S. biopharmaceutical sector, the U.S. needs to assess how it can improve the environment for innovation and continue to boost job creation by increasing R&amp;D investment, fostering a robust talent pool, enhancing economic growth and sustainability, and continuing to bring new medicines to patients. </w:t>
      </w:r>
    </w:p>
    <w:p w14:paraId="44819B2E" w14:textId="77777777" w:rsidR="00AD18AE" w:rsidRDefault="00AD18AE" w:rsidP="00AD18AE"/>
    <w:p w14:paraId="3B2B1172" w14:textId="77777777" w:rsidR="00AD18AE" w:rsidRPr="00405D88" w:rsidRDefault="00AD18AE" w:rsidP="00AD18AE">
      <w:pPr>
        <w:pStyle w:val="Heading4"/>
        <w:rPr>
          <w:rFonts w:cs="Calibri"/>
        </w:rPr>
      </w:pPr>
      <w:r>
        <w:rPr>
          <w:rFonts w:cs="Calibri"/>
        </w:rPr>
        <w:t xml:space="preserve">COVID has kept patents and innovation strong, but continued protection is </w:t>
      </w:r>
      <w:r w:rsidRPr="0051000C">
        <w:rPr>
          <w:rFonts w:cs="Calibri"/>
          <w:u w:val="single"/>
        </w:rPr>
        <w:t>key to innovation</w:t>
      </w:r>
      <w:r>
        <w:rPr>
          <w:rFonts w:cs="Calibri"/>
        </w:rPr>
        <w:t xml:space="preserve"> by incentivizing biomedical research – it’s also </w:t>
      </w:r>
      <w:r w:rsidRPr="0051000C">
        <w:rPr>
          <w:rFonts w:cs="Calibri"/>
          <w:u w:val="single"/>
        </w:rPr>
        <w:t>crucial to preventing counterfeit medicines, economic collapse, and fatal diseases,</w:t>
      </w:r>
      <w:r>
        <w:rPr>
          <w:rFonts w:cs="Calibri"/>
        </w:rPr>
        <w:t xml:space="preserve"> which independently turns case. </w:t>
      </w:r>
      <w:proofErr w:type="spellStart"/>
      <w:r w:rsidRPr="00405D88">
        <w:rPr>
          <w:rFonts w:cs="Calibri"/>
        </w:rPr>
        <w:t>Macdole</w:t>
      </w:r>
      <w:proofErr w:type="spellEnd"/>
      <w:r w:rsidRPr="00405D88">
        <w:rPr>
          <w:rFonts w:cs="Calibri"/>
        </w:rPr>
        <w:t xml:space="preserve"> and Ezell 4-29:</w:t>
      </w:r>
    </w:p>
    <w:p w14:paraId="7E49252B" w14:textId="77777777" w:rsidR="00AD18AE" w:rsidRPr="00405D88" w:rsidRDefault="00AD18AE" w:rsidP="00AD18AE">
      <w:proofErr w:type="spellStart"/>
      <w:r w:rsidRPr="00405D88">
        <w:t>Jaci</w:t>
      </w:r>
      <w:proofErr w:type="spellEnd"/>
      <w:r w:rsidRPr="00405D88">
        <w:t xml:space="preserve"> </w:t>
      </w:r>
      <w:proofErr w:type="spellStart"/>
      <w:r w:rsidRPr="00405D88">
        <w:t>Mcdole</w:t>
      </w:r>
      <w:proofErr w:type="spellEnd"/>
      <w:r w:rsidRPr="00405D88">
        <w:t xml:space="preserve"> and Stephen Ezell {</w:t>
      </w:r>
      <w:proofErr w:type="spellStart"/>
      <w:r w:rsidRPr="00405D88">
        <w:t>Jaci</w:t>
      </w:r>
      <w:proofErr w:type="spellEnd"/>
      <w:r w:rsidRPr="00405D88">
        <w:t xml:space="preserve"> McDole is a senior policy analyst covering intellectual property (IP) and innovation policy at the Information Technology and Innovation Foundation (ITIF). She focuses on IP and its correlations to global innovation and trade. McDole holds a </w:t>
      </w:r>
      <w:r w:rsidRPr="00405D88">
        <w:lastRenderedPageBreak/>
        <w:t xml:space="preserve">double BA in Music Business and Radio-Television with a minor in Marketing, an MS in Education, and a JD with a specialization in intellectual property (Southern Illinois University Carbondale). McDole comes to ITIF from the Institute for Intellectual Property Research, an organization she co-founded to study and further robust global IP policies. Stephen Ezell is vice president, global innovation policy, at the Information Technology and Innovation Foundation (ITIF). He comes to ITIF from Peer Insight, an innovation research and consulting firm he cofounded in 2003 to study the practice of innovation in service industries. At Peer Insight, Ezell led the Global Service Innovation Consortium, published multiple research papers on service innovation, and researched national service innovation policies being implemented by governments worldwide. Prior to forming Peer Insight, Ezell worked in the New Service Development group at the NASDAQ Stock Market, where he spearheaded the creation of the NASDAQ Market Intelligence Desk and the NASDAQ Corporate Services Network, services for NASDAQ-listed corporations. Previously, Ezell cofounded two successful innovation ventures, the high-tech services firm </w:t>
      </w:r>
      <w:proofErr w:type="spellStart"/>
      <w:r w:rsidRPr="00405D88">
        <w:t>Brivo</w:t>
      </w:r>
      <w:proofErr w:type="spellEnd"/>
      <w:r w:rsidRPr="00405D88">
        <w:t xml:space="preserve"> Systems and Lynx Capital, a boutique investment bank. Ezell holds a B.S. from the School of Foreign Service at Georgetown University, with an honors certificate from Georgetown’s </w:t>
      </w:r>
      <w:proofErr w:type="spellStart"/>
      <w:r w:rsidRPr="00405D88">
        <w:t>Landegger</w:t>
      </w:r>
      <w:proofErr w:type="spellEnd"/>
      <w:r w:rsidRPr="00405D88">
        <w:t xml:space="preserve"> International Business Diplomacy program.}, 21 - ("Ten Ways Ip Has Enabled Innovations That Have Helped Sustain </w:t>
      </w:r>
      <w:proofErr w:type="gramStart"/>
      <w:r w:rsidRPr="00405D88">
        <w:t>The</w:t>
      </w:r>
      <w:proofErr w:type="gramEnd"/>
      <w:r w:rsidRPr="00405D88">
        <w:t xml:space="preserve"> World Through The Pandemic," Information Technology &amp; Innovation Foundation, 4-29-2021, https://itif.org/publications/2021/04/29/ten-ways-ip-has-enabled-innovations-have-helped-sustain-world-through)//marlborough-wr/</w:t>
      </w:r>
    </w:p>
    <w:p w14:paraId="3A577450" w14:textId="77777777" w:rsidR="00D268E7" w:rsidRDefault="00AD18AE" w:rsidP="00AD18AE">
      <w:pPr>
        <w:ind w:left="720"/>
        <w:rPr>
          <w:rStyle w:val="Emphasis"/>
        </w:rPr>
      </w:pPr>
      <w:r w:rsidRPr="00405D88">
        <w:rPr>
          <w:sz w:val="12"/>
        </w:rPr>
        <w:t xml:space="preserve">To better understand the role of IP in enabling solutions related to COVID-19 challenges, this report relies on 10 case studies drawn from a variety of nations, technical fields, and firm sizes. This is but a handful of the </w:t>
      </w:r>
      <w:r w:rsidRPr="009E7424">
        <w:rPr>
          <w:rStyle w:val="StyleUnderline"/>
          <w:highlight w:val="yellow"/>
        </w:rPr>
        <w:t>thousands of IP-enabled innovations</w:t>
      </w:r>
      <w:r w:rsidRPr="00405D88">
        <w:rPr>
          <w:sz w:val="12"/>
        </w:rPr>
        <w:t xml:space="preserve"> that </w:t>
      </w:r>
      <w:r w:rsidRPr="009E7424">
        <w:rPr>
          <w:rStyle w:val="StyleUnderline"/>
          <w:highlight w:val="yellow"/>
        </w:rPr>
        <w:t>have sprung forth</w:t>
      </w:r>
      <w:r w:rsidRPr="00405D88">
        <w:rPr>
          <w:rStyle w:val="StyleUnderline"/>
        </w:rPr>
        <w:t xml:space="preserve"> over the past year </w:t>
      </w:r>
      <w:proofErr w:type="gramStart"/>
      <w:r w:rsidRPr="00405D88">
        <w:rPr>
          <w:rStyle w:val="StyleUnderline"/>
        </w:rPr>
        <w:t xml:space="preserve">in an effort </w:t>
      </w:r>
      <w:r w:rsidRPr="009E7424">
        <w:rPr>
          <w:rStyle w:val="StyleUnderline"/>
          <w:highlight w:val="yellow"/>
        </w:rPr>
        <w:t>to</w:t>
      </w:r>
      <w:proofErr w:type="gramEnd"/>
      <w:r w:rsidRPr="009E7424">
        <w:rPr>
          <w:rStyle w:val="StyleUnderline"/>
          <w:highlight w:val="yellow"/>
        </w:rPr>
        <w:t xml:space="preserve"> meet</w:t>
      </w:r>
      <w:r w:rsidRPr="00405D88">
        <w:rPr>
          <w:rStyle w:val="StyleUnderline"/>
        </w:rPr>
        <w:t xml:space="preserve"> the tremendous challenges brought on by </w:t>
      </w:r>
      <w:r w:rsidRPr="009E7424">
        <w:rPr>
          <w:rStyle w:val="StyleUnderline"/>
          <w:highlight w:val="yellow"/>
        </w:rPr>
        <w:t>COVID-19</w:t>
      </w:r>
      <w:r w:rsidRPr="00405D88">
        <w:rPr>
          <w:rStyle w:val="StyleUnderline"/>
        </w:rPr>
        <w:t xml:space="preserve"> globally.</w:t>
      </w:r>
      <w:r w:rsidRPr="00405D88">
        <w:rPr>
          <w:sz w:val="12"/>
        </w:rPr>
        <w:t xml:space="preserve">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 The case studies </w:t>
      </w:r>
      <w:proofErr w:type="gramStart"/>
      <w:r w:rsidRPr="00405D88">
        <w:rPr>
          <w:sz w:val="12"/>
        </w:rPr>
        <w:t>are:</w:t>
      </w:r>
      <w:proofErr w:type="gramEnd"/>
      <w:r w:rsidRPr="00405D88">
        <w:rPr>
          <w:sz w:val="12"/>
        </w:rPr>
        <w:t xml:space="preserve"> Bharat Biotech: </w:t>
      </w:r>
      <w:proofErr w:type="spellStart"/>
      <w:r w:rsidRPr="009E7424">
        <w:rPr>
          <w:rStyle w:val="StyleUnderline"/>
          <w:highlight w:val="yellow"/>
        </w:rPr>
        <w:t>Covaxin</w:t>
      </w:r>
      <w:proofErr w:type="spellEnd"/>
      <w:r w:rsidRPr="00405D88">
        <w:rPr>
          <w:sz w:val="12"/>
        </w:rPr>
        <w:t xml:space="preserve"> Gilead: </w:t>
      </w:r>
      <w:proofErr w:type="spellStart"/>
      <w:r w:rsidRPr="009E7424">
        <w:rPr>
          <w:rStyle w:val="StyleUnderline"/>
          <w:highlight w:val="yellow"/>
        </w:rPr>
        <w:t>Remdesivir</w:t>
      </w:r>
      <w:proofErr w:type="spellEnd"/>
      <w:r w:rsidRPr="00405D88">
        <w:rPr>
          <w:sz w:val="12"/>
        </w:rPr>
        <w:t xml:space="preserve"> </w:t>
      </w:r>
      <w:proofErr w:type="spellStart"/>
      <w:r w:rsidRPr="00405D88">
        <w:rPr>
          <w:sz w:val="12"/>
        </w:rPr>
        <w:t>LumiraDX</w:t>
      </w:r>
      <w:proofErr w:type="spellEnd"/>
      <w:r w:rsidRPr="00405D88">
        <w:rPr>
          <w:sz w:val="12"/>
        </w:rPr>
        <w:t xml:space="preserve">: </w:t>
      </w:r>
      <w:r w:rsidRPr="00405D88">
        <w:rPr>
          <w:rStyle w:val="StyleUnderline"/>
        </w:rPr>
        <w:t xml:space="preserve">SARS-COV-2 </w:t>
      </w:r>
      <w:r w:rsidRPr="009E7424">
        <w:rPr>
          <w:rStyle w:val="StyleUnderline"/>
          <w:highlight w:val="yellow"/>
        </w:rPr>
        <w:t>Antigen</w:t>
      </w:r>
      <w:r w:rsidRPr="00405D88">
        <w:rPr>
          <w:rStyle w:val="StyleUnderline"/>
        </w:rPr>
        <w:t xml:space="preserve"> POC </w:t>
      </w:r>
      <w:r w:rsidRPr="009E7424">
        <w:rPr>
          <w:rStyle w:val="StyleUnderline"/>
          <w:highlight w:val="yellow"/>
        </w:rPr>
        <w:t>Test</w:t>
      </w:r>
      <w:r w:rsidRPr="00405D88">
        <w:rPr>
          <w:sz w:val="12"/>
        </w:rPr>
        <w:t xml:space="preserve"> Teal Bio: </w:t>
      </w:r>
      <w:r w:rsidRPr="00405D88">
        <w:rPr>
          <w:rStyle w:val="StyleUnderline"/>
        </w:rPr>
        <w:t>Teal Bio Respirator XE</w:t>
      </w:r>
      <w:r w:rsidRPr="00405D88">
        <w:rPr>
          <w:sz w:val="12"/>
        </w:rPr>
        <w:t xml:space="preserve"> </w:t>
      </w:r>
      <w:proofErr w:type="spellStart"/>
      <w:r w:rsidRPr="00405D88">
        <w:rPr>
          <w:sz w:val="12"/>
        </w:rPr>
        <w:t>Ingeniería</w:t>
      </w:r>
      <w:proofErr w:type="spellEnd"/>
      <w:r w:rsidRPr="00405D88">
        <w:rPr>
          <w:sz w:val="12"/>
        </w:rPr>
        <w:t xml:space="preserve"> </w:t>
      </w:r>
      <w:proofErr w:type="spellStart"/>
      <w:r w:rsidRPr="00405D88">
        <w:rPr>
          <w:sz w:val="12"/>
        </w:rPr>
        <w:t>Médica</w:t>
      </w:r>
      <w:proofErr w:type="spellEnd"/>
      <w:r w:rsidRPr="00405D88">
        <w:rPr>
          <w:sz w:val="12"/>
        </w:rPr>
        <w:t xml:space="preserve">: </w:t>
      </w:r>
      <w:proofErr w:type="spellStart"/>
      <w:r w:rsidRPr="00405D88">
        <w:rPr>
          <w:rStyle w:val="StyleUnderline"/>
        </w:rPr>
        <w:t>CápsulaXE</w:t>
      </w:r>
      <w:proofErr w:type="spellEnd"/>
      <w:r w:rsidRPr="00405D88">
        <w:rPr>
          <w:sz w:val="12"/>
        </w:rPr>
        <w:t xml:space="preserve"> Surgical Theater: </w:t>
      </w:r>
      <w:r w:rsidRPr="00405D88">
        <w:rPr>
          <w:rStyle w:val="StyleUnderline"/>
        </w:rPr>
        <w:t>Precision VR</w:t>
      </w:r>
      <w:r w:rsidRPr="00405D88">
        <w:rPr>
          <w:sz w:val="12"/>
        </w:rPr>
        <w:t xml:space="preserve"> </w:t>
      </w:r>
      <w:proofErr w:type="spellStart"/>
      <w:r w:rsidRPr="00405D88">
        <w:rPr>
          <w:sz w:val="12"/>
        </w:rPr>
        <w:t>Tombot</w:t>
      </w:r>
      <w:proofErr w:type="spellEnd"/>
      <w:r w:rsidRPr="00405D88">
        <w:rPr>
          <w:sz w:val="12"/>
        </w:rPr>
        <w:t xml:space="preserve">: Jennie Starship Technologies: </w:t>
      </w:r>
      <w:r w:rsidRPr="00405D88">
        <w:rPr>
          <w:rStyle w:val="StyleUnderline"/>
        </w:rPr>
        <w:t>Autonomous Delivery Robots</w:t>
      </w:r>
      <w:r w:rsidRPr="00405D88">
        <w:rPr>
          <w:sz w:val="12"/>
        </w:rPr>
        <w:t xml:space="preserve"> </w:t>
      </w:r>
      <w:proofErr w:type="spellStart"/>
      <w:r w:rsidRPr="00405D88">
        <w:rPr>
          <w:sz w:val="12"/>
        </w:rPr>
        <w:t>Triax</w:t>
      </w:r>
      <w:proofErr w:type="spellEnd"/>
      <w:r w:rsidRPr="00405D88">
        <w:rPr>
          <w:sz w:val="12"/>
        </w:rPr>
        <w:t xml:space="preserve"> Technologies: </w:t>
      </w:r>
      <w:r w:rsidRPr="00405D88">
        <w:rPr>
          <w:rStyle w:val="StyleUnderline"/>
        </w:rPr>
        <w:t>Proximity Trace</w:t>
      </w:r>
      <w:r w:rsidRPr="00405D88">
        <w:rPr>
          <w:sz w:val="12"/>
        </w:rPr>
        <w:t xml:space="preserve"> Zoom: </w:t>
      </w:r>
      <w:r w:rsidRPr="00405D88">
        <w:rPr>
          <w:rStyle w:val="StyleUnderline"/>
        </w:rPr>
        <w:t>Video Conferencing</w:t>
      </w:r>
      <w:r w:rsidRPr="00405D88">
        <w:rPr>
          <w:sz w:val="12"/>
        </w:rPr>
        <w:t xml:space="preserve"> As the case studies </w:t>
      </w:r>
      <w:r w:rsidRPr="009E7424">
        <w:rPr>
          <w:rStyle w:val="StyleUnderline"/>
          <w:highlight w:val="yellow"/>
        </w:rPr>
        <w:t>show</w:t>
      </w:r>
      <w:r w:rsidRPr="00405D88">
        <w:rPr>
          <w:sz w:val="12"/>
        </w:rPr>
        <w:t xml:space="preserve">, </w:t>
      </w:r>
      <w:r w:rsidRPr="009E7424">
        <w:rPr>
          <w:rStyle w:val="Emphasis"/>
          <w:highlight w:val="yellow"/>
        </w:rPr>
        <w:t>IP is critical to</w:t>
      </w:r>
      <w:r w:rsidRPr="00405D88">
        <w:rPr>
          <w:rStyle w:val="Emphasis"/>
        </w:rPr>
        <w:t xml:space="preserve"> enabling </w:t>
      </w:r>
      <w:r w:rsidRPr="009E7424">
        <w:rPr>
          <w:rStyle w:val="Emphasis"/>
          <w:highlight w:val="yellow"/>
        </w:rPr>
        <w:t>innovation.</w:t>
      </w:r>
      <w:r w:rsidRPr="009E7424">
        <w:rPr>
          <w:sz w:val="12"/>
          <w:highlight w:val="yellow"/>
        </w:rPr>
        <w:t xml:space="preserve"> </w:t>
      </w:r>
      <w:r w:rsidRPr="009E7424">
        <w:rPr>
          <w:rStyle w:val="StyleUnderline"/>
          <w:highlight w:val="yellow"/>
        </w:rPr>
        <w:t>Policymakers</w:t>
      </w:r>
      <w:r w:rsidRPr="00405D88">
        <w:rPr>
          <w:rStyle w:val="StyleUnderline"/>
        </w:rPr>
        <w:t xml:space="preserve"> around the world </w:t>
      </w:r>
      <w:r w:rsidRPr="009E7424">
        <w:rPr>
          <w:rStyle w:val="StyleUnderline"/>
          <w:highlight w:val="yellow"/>
        </w:rPr>
        <w:t>need to ensure robust IP protections</w:t>
      </w:r>
      <w:r w:rsidRPr="00405D88">
        <w:rPr>
          <w:rStyle w:val="StyleUnderline"/>
        </w:rPr>
        <w:t xml:space="preserve"> are—and </w:t>
      </w:r>
      <w:r w:rsidRPr="009E7424">
        <w:rPr>
          <w:rStyle w:val="StyleUnderline"/>
          <w:highlight w:val="yellow"/>
        </w:rPr>
        <w:t>remain</w:t>
      </w:r>
      <w:r w:rsidRPr="00405D88">
        <w:rPr>
          <w:rStyle w:val="StyleUnderline"/>
        </w:rPr>
        <w:t>—in place if they wish their citizens to have safe and innovative solutions to health care, workplace, and societal challenges in the future.</w:t>
      </w:r>
      <w:r w:rsidRPr="00405D88">
        <w:rPr>
          <w:sz w:val="12"/>
        </w:rPr>
        <w:t xml:space="preserve"> THE ROLE OF INTELLECTUAL PROPERTY IN R&amp;D-INTENSIVE INDUSTRIES </w:t>
      </w:r>
      <w:r w:rsidRPr="00405D88">
        <w:rPr>
          <w:rStyle w:val="StyleUnderline"/>
        </w:rPr>
        <w:t>Intangible assets, such as IP rights, comprised approximately 84 percent of the corporate value of S&amp;P 500 companies</w:t>
      </w:r>
      <w:r w:rsidRPr="00405D88">
        <w:rPr>
          <w:sz w:val="12"/>
        </w:rPr>
        <w:t xml:space="preserve"> in 2018.4 </w:t>
      </w:r>
      <w:r w:rsidRPr="00405D88">
        <w:rPr>
          <w:rStyle w:val="StyleUnderline"/>
        </w:rPr>
        <w:t>For start-ups,</w:t>
      </w:r>
      <w:r w:rsidRPr="00405D88">
        <w:rPr>
          <w:sz w:val="12"/>
        </w:rPr>
        <w:t xml:space="preserve"> this means much of </w:t>
      </w:r>
      <w:r w:rsidRPr="00405D88">
        <w:rPr>
          <w:rStyle w:val="Emphasis"/>
        </w:rPr>
        <w:t>the capital needed to operate is directly related to IP</w:t>
      </w:r>
      <w:r w:rsidRPr="00405D88">
        <w:rPr>
          <w:sz w:val="12"/>
        </w:rPr>
        <w:t xml:space="preserve"> (see Teal Bio case study for more on this). </w:t>
      </w:r>
      <w:r w:rsidRPr="00405D88">
        <w:rPr>
          <w:rStyle w:val="StyleUnderline"/>
        </w:rPr>
        <w:t>IP also plays an especially important role for R&amp;D-intensive industries.</w:t>
      </w:r>
      <w:r w:rsidRPr="00405D88">
        <w:rPr>
          <w:sz w:val="12"/>
        </w:rPr>
        <w:t xml:space="preserve">5 To take the example of </w:t>
      </w:r>
      <w:r w:rsidRPr="009E7424">
        <w:rPr>
          <w:rStyle w:val="StyleUnderline"/>
          <w:highlight w:val="yellow"/>
        </w:rPr>
        <w:t>the biopharmaceutical industry</w:t>
      </w:r>
      <w:r w:rsidRPr="00405D88">
        <w:rPr>
          <w:sz w:val="12"/>
        </w:rPr>
        <w:t xml:space="preserve">, it </w:t>
      </w:r>
      <w:r w:rsidRPr="009E7424">
        <w:rPr>
          <w:rStyle w:val="StyleUnderline"/>
          <w:highlight w:val="yellow"/>
        </w:rPr>
        <w:t>is characterized by</w:t>
      </w:r>
      <w:r w:rsidRPr="009E7424">
        <w:rPr>
          <w:sz w:val="12"/>
          <w:highlight w:val="yellow"/>
        </w:rPr>
        <w:t xml:space="preserve"> </w:t>
      </w:r>
      <w:r w:rsidRPr="009E7424">
        <w:rPr>
          <w:rStyle w:val="StyleUnderline"/>
          <w:highlight w:val="yellow"/>
        </w:rPr>
        <w:t>high-risk, time-consuming, and expensive processes</w:t>
      </w:r>
      <w:r w:rsidRPr="00405D88">
        <w:rPr>
          <w:sz w:val="12"/>
        </w:rPr>
        <w:t xml:space="preserve"> </w:t>
      </w:r>
      <w:r w:rsidRPr="00405D88">
        <w:rPr>
          <w:rStyle w:val="StyleUnderline"/>
        </w:rPr>
        <w:t>including basic research, drug discovery, pre-clinical trials, three stages of human clinical trials, regulatory review, and post-approval research and safety monitoring.</w:t>
      </w:r>
      <w:r w:rsidRPr="00405D88">
        <w:rPr>
          <w:sz w:val="12"/>
        </w:rPr>
        <w:t xml:space="preserve"> The </w:t>
      </w:r>
      <w:r w:rsidRPr="009E7424">
        <w:rPr>
          <w:rStyle w:val="StyleUnderline"/>
          <w:highlight w:val="yellow"/>
        </w:rPr>
        <w:t xml:space="preserve">drug development </w:t>
      </w:r>
      <w:r w:rsidRPr="000214A7">
        <w:rPr>
          <w:rStyle w:val="StyleUnderline"/>
        </w:rPr>
        <w:t xml:space="preserve">process </w:t>
      </w:r>
      <w:r w:rsidRPr="009E7424">
        <w:rPr>
          <w:rStyle w:val="StyleUnderline"/>
          <w:highlight w:val="yellow"/>
        </w:rPr>
        <w:t>spans</w:t>
      </w:r>
      <w:r w:rsidRPr="00405D88">
        <w:rPr>
          <w:rStyle w:val="StyleUnderline"/>
        </w:rPr>
        <w:t xml:space="preserve"> an average of 11.5 to </w:t>
      </w:r>
      <w:r w:rsidRPr="009E7424">
        <w:rPr>
          <w:rStyle w:val="StyleUnderline"/>
          <w:highlight w:val="yellow"/>
        </w:rPr>
        <w:t>15 years</w:t>
      </w:r>
      <w:r w:rsidRPr="00405D88">
        <w:rPr>
          <w:rStyle w:val="StyleUnderline"/>
        </w:rPr>
        <w:t>.</w:t>
      </w:r>
      <w:r w:rsidRPr="00405D88">
        <w:rPr>
          <w:sz w:val="12"/>
        </w:rPr>
        <w:t xml:space="preserve">6 </w:t>
      </w:r>
      <w:r w:rsidRPr="009E7424">
        <w:rPr>
          <w:rStyle w:val="StyleUnderline"/>
          <w:highlight w:val="yellow"/>
        </w:rPr>
        <w:t>For every</w:t>
      </w:r>
      <w:r w:rsidRPr="00405D88">
        <w:rPr>
          <w:rStyle w:val="StyleUnderline"/>
        </w:rPr>
        <w:t xml:space="preserve"> 5,000 to </w:t>
      </w:r>
      <w:r w:rsidRPr="009E7424">
        <w:rPr>
          <w:rStyle w:val="StyleUnderline"/>
          <w:highlight w:val="yellow"/>
        </w:rPr>
        <w:t>10,000 compounds screened</w:t>
      </w:r>
      <w:r w:rsidRPr="00405D88">
        <w:rPr>
          <w:sz w:val="12"/>
        </w:rPr>
        <w:t xml:space="preserve"> on average </w:t>
      </w:r>
      <w:r w:rsidRPr="0051000C">
        <w:rPr>
          <w:rStyle w:val="StyleUnderline"/>
        </w:rPr>
        <w:t>during the basic research and drug discovery</w:t>
      </w:r>
      <w:r w:rsidRPr="00405D88">
        <w:rPr>
          <w:rStyle w:val="StyleUnderline"/>
        </w:rPr>
        <w:t xml:space="preserve"> phases,</w:t>
      </w:r>
      <w:r w:rsidRPr="00405D88">
        <w:rPr>
          <w:sz w:val="12"/>
        </w:rPr>
        <w:t xml:space="preserve"> </w:t>
      </w:r>
      <w:r w:rsidRPr="00405D88">
        <w:rPr>
          <w:rStyle w:val="StyleUnderline"/>
        </w:rPr>
        <w:t>approximately 250 molecular compounds</w:t>
      </w:r>
      <w:r w:rsidRPr="00405D88">
        <w:rPr>
          <w:sz w:val="12"/>
        </w:rPr>
        <w:t xml:space="preserve">, or </w:t>
      </w:r>
      <w:r w:rsidRPr="00405D88">
        <w:rPr>
          <w:rStyle w:val="Emphasis"/>
        </w:rPr>
        <w:t>2.5 to 5 percent, make it to preclinical testing.</w:t>
      </w:r>
      <w:r w:rsidRPr="00405D88">
        <w:rPr>
          <w:sz w:val="12"/>
        </w:rPr>
        <w:t xml:space="preserve"> </w:t>
      </w:r>
      <w:r w:rsidRPr="00405D88">
        <w:rPr>
          <w:rStyle w:val="StyleUnderline"/>
        </w:rPr>
        <w:t xml:space="preserve">Out of those 250 molecular compounds, </w:t>
      </w:r>
      <w:r w:rsidRPr="00405D88">
        <w:rPr>
          <w:rStyle w:val="Emphasis"/>
        </w:rPr>
        <w:t xml:space="preserve">approximately </w:t>
      </w:r>
      <w:r w:rsidRPr="009E7424">
        <w:rPr>
          <w:rStyle w:val="Emphasis"/>
          <w:highlight w:val="yellow"/>
        </w:rPr>
        <w:t>5 make it to clinical testing.</w:t>
      </w:r>
      <w:r w:rsidRPr="00405D88">
        <w:rPr>
          <w:sz w:val="12"/>
        </w:rPr>
        <w:t xml:space="preserve"> That is, </w:t>
      </w:r>
      <w:r w:rsidRPr="00405D88">
        <w:rPr>
          <w:rStyle w:val="Emphasis"/>
        </w:rPr>
        <w:t xml:space="preserve">0.05 to </w:t>
      </w:r>
      <w:r w:rsidRPr="009E7424">
        <w:rPr>
          <w:rStyle w:val="Emphasis"/>
          <w:highlight w:val="yellow"/>
        </w:rPr>
        <w:t>0.1 percent</w:t>
      </w:r>
      <w:r w:rsidRPr="00405D88">
        <w:rPr>
          <w:rStyle w:val="Emphasis"/>
        </w:rPr>
        <w:t xml:space="preserve"> of drugs make it from basic research into clinical trials.</w:t>
      </w:r>
      <w:r w:rsidRPr="00405D88">
        <w:rPr>
          <w:sz w:val="12"/>
        </w:rPr>
        <w:t xml:space="preserve"> </w:t>
      </w:r>
      <w:r w:rsidRPr="00405D88">
        <w:rPr>
          <w:rStyle w:val="StyleUnderline"/>
        </w:rPr>
        <w:t>Of those rare few</w:t>
      </w:r>
      <w:r w:rsidRPr="00405D88">
        <w:rPr>
          <w:sz w:val="12"/>
        </w:rPr>
        <w:t xml:space="preserve"> which make it to clinical testing, </w:t>
      </w:r>
      <w:r w:rsidRPr="009E7424">
        <w:rPr>
          <w:rStyle w:val="StyleUnderline"/>
          <w:highlight w:val="yellow"/>
        </w:rPr>
        <w:t>less than 12 percent are</w:t>
      </w:r>
      <w:r w:rsidRPr="00405D88">
        <w:rPr>
          <w:rStyle w:val="StyleUnderline"/>
        </w:rPr>
        <w:t xml:space="preserve"> </w:t>
      </w:r>
      <w:r w:rsidRPr="00405D88">
        <w:rPr>
          <w:rStyle w:val="StyleUnderline"/>
        </w:rPr>
        <w:lastRenderedPageBreak/>
        <w:t xml:space="preserve">ultimately </w:t>
      </w:r>
      <w:r w:rsidRPr="009E7424">
        <w:rPr>
          <w:rStyle w:val="StyleUnderline"/>
          <w:highlight w:val="yellow"/>
        </w:rPr>
        <w:t>approved</w:t>
      </w:r>
      <w:r w:rsidRPr="00405D88">
        <w:rPr>
          <w:rStyle w:val="StyleUnderline"/>
        </w:rPr>
        <w:t xml:space="preserve"> for use </w:t>
      </w:r>
      <w:r w:rsidRPr="009E7424">
        <w:rPr>
          <w:rStyle w:val="StyleUnderline"/>
          <w:highlight w:val="yellow"/>
        </w:rPr>
        <w:t>by the</w:t>
      </w:r>
      <w:r w:rsidRPr="00405D88">
        <w:rPr>
          <w:rStyle w:val="StyleUnderline"/>
        </w:rPr>
        <w:t xml:space="preserve"> </w:t>
      </w:r>
      <w:r w:rsidRPr="00405D88">
        <w:rPr>
          <w:sz w:val="12"/>
        </w:rPr>
        <w:t xml:space="preserve">U.S. </w:t>
      </w:r>
      <w:r w:rsidRPr="009E7424">
        <w:rPr>
          <w:rStyle w:val="StyleUnderline"/>
          <w:highlight w:val="yellow"/>
        </w:rPr>
        <w:t>F</w:t>
      </w:r>
      <w:r w:rsidRPr="00405D88">
        <w:rPr>
          <w:sz w:val="12"/>
        </w:rPr>
        <w:t xml:space="preserve">ood and </w:t>
      </w:r>
      <w:r w:rsidRPr="009E7424">
        <w:rPr>
          <w:rStyle w:val="StyleUnderline"/>
          <w:highlight w:val="yellow"/>
        </w:rPr>
        <w:t>D</w:t>
      </w:r>
      <w:r w:rsidRPr="00405D88">
        <w:rPr>
          <w:sz w:val="12"/>
        </w:rPr>
        <w:t xml:space="preserve">rug </w:t>
      </w:r>
      <w:r w:rsidRPr="009E7424">
        <w:rPr>
          <w:rStyle w:val="StyleUnderline"/>
          <w:highlight w:val="yellow"/>
        </w:rPr>
        <w:t>A</w:t>
      </w:r>
      <w:r w:rsidRPr="00405D88">
        <w:rPr>
          <w:sz w:val="12"/>
        </w:rPr>
        <w:t xml:space="preserve">dministration (FDA).7 In addition to high risks, </w:t>
      </w:r>
      <w:r w:rsidRPr="00405D88">
        <w:rPr>
          <w:rStyle w:val="Emphasis"/>
        </w:rPr>
        <w:t>drug development is costly</w:t>
      </w:r>
      <w:r w:rsidRPr="00405D88">
        <w:rPr>
          <w:sz w:val="12"/>
        </w:rPr>
        <w:t xml:space="preserve">, </w:t>
      </w:r>
      <w:r w:rsidRPr="00405D88">
        <w:rPr>
          <w:rStyle w:val="StyleUnderline"/>
        </w:rPr>
        <w:t>and</w:t>
      </w:r>
      <w:r w:rsidRPr="00405D88">
        <w:rPr>
          <w:sz w:val="12"/>
        </w:rPr>
        <w:t xml:space="preserve"> the </w:t>
      </w:r>
      <w:r w:rsidRPr="009E7424">
        <w:rPr>
          <w:rStyle w:val="StyleUnderline"/>
          <w:highlight w:val="yellow"/>
        </w:rPr>
        <w:t>expenses</w:t>
      </w:r>
      <w:r w:rsidRPr="00405D88">
        <w:rPr>
          <w:sz w:val="12"/>
        </w:rPr>
        <w:t xml:space="preserve"> associated with it </w:t>
      </w:r>
      <w:r w:rsidRPr="009E7424">
        <w:rPr>
          <w:rStyle w:val="StyleUnderline"/>
          <w:highlight w:val="yellow"/>
        </w:rPr>
        <w:t>are increasing.</w:t>
      </w:r>
      <w:r w:rsidRPr="00405D88">
        <w:rPr>
          <w:sz w:val="12"/>
        </w:rPr>
        <w:t xml:space="preserve"> A 2019 report by the Deloitte Center for Health Solutions concluded that </w:t>
      </w:r>
      <w:r w:rsidRPr="009E7424">
        <w:rPr>
          <w:rStyle w:val="Emphasis"/>
          <w:highlight w:val="yellow"/>
        </w:rPr>
        <w:t>since 2010 the</w:t>
      </w:r>
      <w:r w:rsidRPr="00405D88">
        <w:rPr>
          <w:rStyle w:val="Emphasis"/>
        </w:rPr>
        <w:t xml:space="preserve"> average </w:t>
      </w:r>
      <w:r w:rsidRPr="009E7424">
        <w:rPr>
          <w:rStyle w:val="Emphasis"/>
          <w:highlight w:val="yellow"/>
        </w:rPr>
        <w:t>cost</w:t>
      </w:r>
      <w:r w:rsidRPr="00405D88">
        <w:rPr>
          <w:rStyle w:val="Emphasis"/>
        </w:rPr>
        <w:t xml:space="preserve"> of bringing a new drug to market </w:t>
      </w:r>
      <w:r w:rsidRPr="009E7424">
        <w:rPr>
          <w:rStyle w:val="Emphasis"/>
          <w:highlight w:val="yellow"/>
        </w:rPr>
        <w:t>increased</w:t>
      </w:r>
      <w:r w:rsidRPr="00405D88">
        <w:rPr>
          <w:rStyle w:val="Emphasis"/>
        </w:rPr>
        <w:t xml:space="preserve"> by </w:t>
      </w:r>
      <w:r w:rsidRPr="009E7424">
        <w:rPr>
          <w:rStyle w:val="Emphasis"/>
          <w:highlight w:val="yellow"/>
        </w:rPr>
        <w:t>67 percent</w:t>
      </w:r>
      <w:r w:rsidRPr="00405D88">
        <w:rPr>
          <w:sz w:val="12"/>
        </w:rPr>
        <w:t xml:space="preserve">.8 Numerous studies have examined the substantial cost of biopharmaceutical R&amp;D, and most confirm </w:t>
      </w:r>
      <w:r w:rsidRPr="009E7424">
        <w:rPr>
          <w:rStyle w:val="Emphasis"/>
          <w:highlight w:val="yellow"/>
        </w:rPr>
        <w:t>investing in new drug development requires</w:t>
      </w:r>
      <w:r w:rsidRPr="00405D88">
        <w:rPr>
          <w:rStyle w:val="Emphasis"/>
        </w:rPr>
        <w:t xml:space="preserve"> $1.7 billion to </w:t>
      </w:r>
      <w:r w:rsidRPr="009E7424">
        <w:rPr>
          <w:rStyle w:val="Emphasis"/>
          <w:highlight w:val="yellow"/>
        </w:rPr>
        <w:t>$3.2 billion up front</w:t>
      </w:r>
      <w:r w:rsidRPr="00405D88">
        <w:rPr>
          <w:rStyle w:val="Emphasis"/>
        </w:rPr>
        <w:t xml:space="preserve"> on average.</w:t>
      </w:r>
      <w:r w:rsidRPr="00405D88">
        <w:rPr>
          <w:sz w:val="12"/>
        </w:rPr>
        <w:t xml:space="preserve">9 A 2018 study by the Coalition for Epidemic Preparedness found similar risks and figures for vaccines, stating, “In general, </w:t>
      </w:r>
      <w:r w:rsidRPr="00405D88">
        <w:rPr>
          <w:rStyle w:val="StyleUnderline"/>
        </w:rPr>
        <w:t>vaccine development from discovery to licensure can cost billions of dollars, can take over 10 years to complete, and has an average 94 percent chance of failure.”</w:t>
      </w:r>
      <w:r w:rsidRPr="00405D88">
        <w:rPr>
          <w:sz w:val="12"/>
        </w:rPr>
        <w:t xml:space="preserve">10 Yet, a 2010 study found that </w:t>
      </w:r>
      <w:r w:rsidRPr="009E7424">
        <w:rPr>
          <w:rStyle w:val="StyleUnderline"/>
          <w:highlight w:val="yellow"/>
        </w:rPr>
        <w:t>80 percent of new drugs</w:t>
      </w:r>
      <w:r w:rsidRPr="00405D88">
        <w:rPr>
          <w:rStyle w:val="StyleUnderline"/>
        </w:rPr>
        <w:t>—that is, the less than 12 percent ultimately approved by the FDA—</w:t>
      </w:r>
      <w:r w:rsidRPr="009E7424">
        <w:rPr>
          <w:rStyle w:val="StyleUnderline"/>
          <w:highlight w:val="yellow"/>
        </w:rPr>
        <w:t>made less than their capitalized R&amp;D costs.</w:t>
      </w:r>
      <w:r w:rsidRPr="00405D88">
        <w:rPr>
          <w:sz w:val="12"/>
        </w:rPr>
        <w:t xml:space="preserve">11 Another study found that only </w:t>
      </w:r>
      <w:r w:rsidRPr="00405D88">
        <w:rPr>
          <w:rStyle w:val="StyleUnderline"/>
        </w:rPr>
        <w:t>1 percent (maybe three new drugs each year) of the most successful 10 percent of FDA approved drugs generate half of the profits of the entire drug industry.</w:t>
      </w:r>
      <w:r w:rsidRPr="00405D88">
        <w:rPr>
          <w:sz w:val="12"/>
        </w:rPr>
        <w:t xml:space="preserve">12 To say the least, </w:t>
      </w:r>
      <w:r w:rsidRPr="00405D88">
        <w:rPr>
          <w:rStyle w:val="Emphasis"/>
        </w:rPr>
        <w:t>biopharmaceutical R&amp;D represents a high-stakes, long-term endeavor with precarious returns.</w:t>
      </w:r>
      <w:r w:rsidRPr="00405D88">
        <w:rPr>
          <w:sz w:val="12"/>
        </w:rPr>
        <w:t xml:space="preserve"> </w:t>
      </w:r>
      <w:r w:rsidRPr="009E7424">
        <w:rPr>
          <w:rStyle w:val="StyleUnderline"/>
          <w:highlight w:val="yellow"/>
        </w:rPr>
        <w:t>Without IP protection, biopharmaceutical manufacturers have little incentive to take the risks necessary</w:t>
      </w:r>
      <w:r w:rsidRPr="00405D88">
        <w:rPr>
          <w:rStyle w:val="StyleUnderline"/>
        </w:rPr>
        <w:t xml:space="preserve"> to engage in the R&amp;D process because they would be unable to recoup even a fraction of the costs incurred. </w:t>
      </w:r>
      <w:r w:rsidRPr="009E7424">
        <w:rPr>
          <w:rStyle w:val="StyleUnderline"/>
          <w:highlight w:val="yellow"/>
        </w:rPr>
        <w:t>Diminished revenues</w:t>
      </w:r>
      <w:r w:rsidRPr="00405D88">
        <w:rPr>
          <w:rStyle w:val="StyleUnderline"/>
        </w:rPr>
        <w:t xml:space="preserve"> also </w:t>
      </w:r>
      <w:r w:rsidRPr="009E7424">
        <w:rPr>
          <w:rStyle w:val="StyleUnderline"/>
          <w:highlight w:val="yellow"/>
        </w:rPr>
        <w:t>result in reduced investments in R&amp;D which means less research into cancer drugs, Alzheimer cures, vaccines</w:t>
      </w:r>
      <w:r w:rsidRPr="00405D88">
        <w:rPr>
          <w:rStyle w:val="StyleUnderline"/>
        </w:rPr>
        <w:t xml:space="preserve">, and more. </w:t>
      </w:r>
      <w:r w:rsidRPr="000214A7">
        <w:rPr>
          <w:rStyle w:val="StyleUnderline"/>
        </w:rPr>
        <w:t>IP rights</w:t>
      </w:r>
      <w:r w:rsidRPr="00405D88">
        <w:rPr>
          <w:rStyle w:val="StyleUnderline"/>
        </w:rPr>
        <w:t xml:space="preserve"> give life-sciences enterprises the confidence needed to undertake the difficult, risky, and expensive process of life-sciences innovation secure in the knowledge they can capture a share of the gains from their innovations, which is indispensable not only to recouping the up-front R&amp;D costs of a given drug, but which can generate sufficient profits to enable investment in future generations of biomedical innovation and thus perpetuate the enterprises into the future.</w:t>
      </w:r>
      <w:r w:rsidRPr="00405D88">
        <w:rPr>
          <w:sz w:val="12"/>
        </w:rPr>
        <w:t xml:space="preserve">13 THE IMPORTANCE OF INTELLECTUAL PROPERTY TO INNOVATION Although anti-IP proponents have attacked biopharmaceutical manufacturers particularly hard, the reality is </w:t>
      </w:r>
      <w:r w:rsidRPr="009E7424">
        <w:rPr>
          <w:rStyle w:val="Emphasis"/>
          <w:highlight w:val="yellow"/>
        </w:rPr>
        <w:t xml:space="preserve">all IP-protected innovations are at risk if these rights are </w:t>
      </w:r>
      <w:r w:rsidRPr="000214A7">
        <w:rPr>
          <w:rStyle w:val="Emphasis"/>
        </w:rPr>
        <w:t>ignored</w:t>
      </w:r>
      <w:r w:rsidRPr="00405D88">
        <w:rPr>
          <w:rStyle w:val="Emphasis"/>
        </w:rPr>
        <w:t xml:space="preserve">, or </w:t>
      </w:r>
      <w:r w:rsidRPr="009E7424">
        <w:rPr>
          <w:rStyle w:val="Emphasis"/>
          <w:highlight w:val="yellow"/>
        </w:rPr>
        <w:t>vitiated</w:t>
      </w:r>
      <w:r w:rsidRPr="00405D88">
        <w:rPr>
          <w:rStyle w:val="Emphasis"/>
        </w:rPr>
        <w:t>.</w:t>
      </w:r>
      <w:r w:rsidRPr="00405D88">
        <w:rPr>
          <w:sz w:val="12"/>
        </w:rPr>
        <w:t xml:space="preserve"> </w:t>
      </w:r>
      <w:r w:rsidRPr="00405D88">
        <w:rPr>
          <w:rStyle w:val="StyleUnderline"/>
        </w:rPr>
        <w:t xml:space="preserve">Certain arguments have shown a desire for the term “COVID-19 innovations” to include everything from vaccines, therapeutics, diagnostics, and PPE to biotechnology, AI-related data, and educational materials.14 </w:t>
      </w:r>
      <w:r w:rsidRPr="009E7424">
        <w:rPr>
          <w:rStyle w:val="StyleUnderline"/>
          <w:highlight w:val="yellow"/>
        </w:rPr>
        <w:t>This could</w:t>
      </w:r>
      <w:r w:rsidRPr="00405D88">
        <w:rPr>
          <w:rStyle w:val="StyleUnderline"/>
        </w:rPr>
        <w:t xml:space="preserve"> potentially </w:t>
      </w:r>
      <w:r w:rsidRPr="009E7424">
        <w:rPr>
          <w:rStyle w:val="StyleUnderline"/>
          <w:highlight w:val="yellow"/>
        </w:rPr>
        <w:t>open the floodgates to invalidate IP protection on many</w:t>
      </w:r>
      <w:r w:rsidRPr="00405D88">
        <w:rPr>
          <w:sz w:val="12"/>
        </w:rPr>
        <w:t xml:space="preserve"> </w:t>
      </w:r>
      <w:r w:rsidRPr="000214A7">
        <w:rPr>
          <w:rStyle w:val="StyleUnderline"/>
        </w:rPr>
        <w:t>of the</w:t>
      </w:r>
      <w:r w:rsidRPr="00405D88">
        <w:rPr>
          <w:sz w:val="12"/>
        </w:rPr>
        <w:t xml:space="preserve"> </w:t>
      </w:r>
      <w:r w:rsidRPr="009E7424">
        <w:rPr>
          <w:rStyle w:val="StyleUnderline"/>
          <w:highlight w:val="yellow"/>
        </w:rPr>
        <w:t>innovations</w:t>
      </w:r>
      <w:r w:rsidRPr="00405D88">
        <w:rPr>
          <w:sz w:val="12"/>
        </w:rPr>
        <w:t xml:space="preserve"> highlighted in this report. However, much of the current discussion concerning IP focuses almost entirely on litigation fears or R&amp;D incentives. Although R&amp;D is an important aspect of IP, as previously mentioned, these discussions ignore the fact that </w:t>
      </w:r>
      <w:r w:rsidRPr="00405D88">
        <w:rPr>
          <w:rStyle w:val="StyleUnderline"/>
        </w:rPr>
        <w:t>IP protection can be—and often is—used for other purposes, including generating initial capital to create a company and begin manufacturing and, more importantly, using licensing agreements and IP to track the supply chain and ensure quality control of products.</w:t>
      </w:r>
      <w:r w:rsidRPr="00405D88">
        <w:rPr>
          <w:sz w:val="12"/>
        </w:rPr>
        <w:t xml:space="preserve"> This report highlights but a handful of the thousands of IP-enabled innovations that have sprung forth over the past year </w:t>
      </w:r>
      <w:proofErr w:type="gramStart"/>
      <w:r w:rsidRPr="00405D88">
        <w:rPr>
          <w:sz w:val="12"/>
        </w:rPr>
        <w:t>in an effort to</w:t>
      </w:r>
      <w:proofErr w:type="gramEnd"/>
      <w:r w:rsidRPr="00405D88">
        <w:rPr>
          <w:sz w:val="12"/>
        </w:rPr>
        <w:t xml:space="preserve"> meet the tremendous challenges brought on by COVID-19 globally. In 2018, </w:t>
      </w:r>
      <w:r w:rsidRPr="00405D88">
        <w:rPr>
          <w:rStyle w:val="StyleUnderline"/>
        </w:rPr>
        <w:t xml:space="preserve">Forbes identified </w:t>
      </w:r>
      <w:r w:rsidRPr="00405D88">
        <w:rPr>
          <w:rStyle w:val="Emphasis"/>
        </w:rPr>
        <w:t>counterfeiting as the largest criminal enterprise in the world.</w:t>
      </w:r>
      <w:r w:rsidRPr="00405D88">
        <w:rPr>
          <w:sz w:val="12"/>
        </w:rPr>
        <w:t xml:space="preserve">15 </w:t>
      </w:r>
      <w:r w:rsidRPr="00405D88">
        <w:rPr>
          <w:rStyle w:val="StyleUnderline"/>
        </w:rPr>
        <w:t>The global struggle against counterfeit and non-regulated products, which has hit Latin America particularly hard during the pandemic, proves the need for safety and quality assurance in supply chains.</w:t>
      </w:r>
      <w:r w:rsidRPr="00405D88">
        <w:rPr>
          <w:sz w:val="12"/>
        </w:rPr>
        <w:t xml:space="preserve">16 Some </w:t>
      </w:r>
      <w:r w:rsidRPr="009E7424">
        <w:rPr>
          <w:rStyle w:val="StyleUnderline"/>
          <w:highlight w:val="yellow"/>
        </w:rPr>
        <w:t>communities</w:t>
      </w:r>
      <w:r w:rsidRPr="00405D88">
        <w:rPr>
          <w:rStyle w:val="StyleUnderline"/>
        </w:rPr>
        <w:t xml:space="preserve"> already ravaged by COVID-19 </w:t>
      </w:r>
      <w:r w:rsidRPr="009E7424">
        <w:rPr>
          <w:rStyle w:val="StyleUnderline"/>
          <w:highlight w:val="yellow"/>
        </w:rPr>
        <w:t>are seeing higher mortality rates related to counterfeit vaccines</w:t>
      </w:r>
      <w:r w:rsidRPr="0094005E">
        <w:rPr>
          <w:rStyle w:val="StyleUnderline"/>
        </w:rPr>
        <w:t>, therapeutics, PPE, and cleaning and sanitizing products</w:t>
      </w:r>
      <w:r w:rsidRPr="009E7424">
        <w:rPr>
          <w:rStyle w:val="StyleUnderline"/>
          <w:highlight w:val="yellow"/>
        </w:rPr>
        <w:t>.</w:t>
      </w:r>
      <w:r w:rsidRPr="00405D88">
        <w:rPr>
          <w:sz w:val="12"/>
        </w:rPr>
        <w:t xml:space="preserve">17 </w:t>
      </w:r>
      <w:r w:rsidRPr="00405D88">
        <w:rPr>
          <w:rStyle w:val="StyleUnderline"/>
        </w:rPr>
        <w:t>Polish authorities discovered vials of antiwrinkle treatment labeled as COVID-19 vaccines.</w:t>
      </w:r>
      <w:r w:rsidRPr="00405D88">
        <w:rPr>
          <w:sz w:val="12"/>
        </w:rPr>
        <w:t xml:space="preserve"> 18 </w:t>
      </w:r>
      <w:r w:rsidRPr="00405D88">
        <w:rPr>
          <w:rStyle w:val="StyleUnderline"/>
        </w:rPr>
        <w:t>In Mexico, fake vaccines sold for approximately $1,000 per dose.</w:t>
      </w:r>
      <w:r w:rsidRPr="00405D88">
        <w:rPr>
          <w:sz w:val="12"/>
        </w:rPr>
        <w:t xml:space="preserve">19 </w:t>
      </w:r>
      <w:r w:rsidRPr="00405D88">
        <w:rPr>
          <w:rStyle w:val="StyleUnderline"/>
        </w:rPr>
        <w:t>Chinese and South African police seized thousands of counterfeit vaccine doses from warehouses and manufacturing plants.</w:t>
      </w:r>
      <w:r w:rsidRPr="00405D88">
        <w:rPr>
          <w:sz w:val="12"/>
        </w:rPr>
        <w:t xml:space="preserve">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 Collaborative efforts between law enforcement and manufacturers have kept numerous counterfeits from reaching the population. </w:t>
      </w:r>
      <w:r w:rsidRPr="000214A7">
        <w:rPr>
          <w:rStyle w:val="Emphasis"/>
        </w:rPr>
        <w:t xml:space="preserve">In countries </w:t>
      </w:r>
      <w:r w:rsidRPr="009E7424">
        <w:rPr>
          <w:rStyle w:val="Emphasis"/>
          <w:highlight w:val="yellow"/>
        </w:rPr>
        <w:lastRenderedPageBreak/>
        <w:t>with strong IP protection, the chances of counterfeit products reaching the market are significantly lower</w:t>
      </w:r>
      <w:r w:rsidRPr="00405D88">
        <w:rPr>
          <w:sz w:val="12"/>
        </w:rPr>
        <w:t xml:space="preserve">. This is largely </w:t>
      </w:r>
      <w:r w:rsidRPr="009E7424">
        <w:rPr>
          <w:rStyle w:val="StyleUnderline"/>
          <w:highlight w:val="yellow"/>
        </w:rPr>
        <w:t>because</w:t>
      </w:r>
      <w:r w:rsidRPr="00405D88">
        <w:rPr>
          <w:rStyle w:val="StyleUnderline"/>
        </w:rPr>
        <w:t xml:space="preserve"> counterfeiting tends to be an IP-related issue, and these countries generally provide superior means of tracking the supply chain through trademarks, trade secrets, and licensing agreements.</w:t>
      </w:r>
      <w:r w:rsidRPr="00405D88">
        <w:rPr>
          <w:sz w:val="12"/>
        </w:rPr>
        <w:t xml:space="preserve"> </w:t>
      </w:r>
      <w:r w:rsidRPr="009E7424">
        <w:rPr>
          <w:rStyle w:val="StyleUnderline"/>
          <w:highlight w:val="yellow"/>
        </w:rPr>
        <w:t xml:space="preserve">This enables </w:t>
      </w:r>
      <w:r w:rsidRPr="009E7424">
        <w:rPr>
          <w:rStyle w:val="Emphasis"/>
          <w:highlight w:val="yellow"/>
        </w:rPr>
        <w:t>greater quality control</w:t>
      </w:r>
      <w:r w:rsidRPr="00405D88">
        <w:rPr>
          <w:rStyle w:val="StyleUnderline"/>
        </w:rPr>
        <w:t xml:space="preserve"> and </w:t>
      </w:r>
      <w:r w:rsidRPr="00405D88">
        <w:rPr>
          <w:rStyle w:val="Emphasis"/>
        </w:rPr>
        <w:t>helps manufacturers maintain a level of public confidence</w:t>
      </w:r>
      <w:r w:rsidRPr="00405D88">
        <w:rPr>
          <w:rStyle w:val="StyleUnderline"/>
        </w:rPr>
        <w:t xml:space="preserve"> in their products.</w:t>
      </w:r>
      <w:r w:rsidRPr="00405D88">
        <w:rPr>
          <w:sz w:val="12"/>
        </w:rPr>
        <w:t xml:space="preserve"> By controlling the flow of knowledge associated with IP, </w:t>
      </w:r>
      <w:r w:rsidRPr="00405D88">
        <w:rPr>
          <w:rStyle w:val="StyleUnderline"/>
        </w:rPr>
        <w:t>voluntary licensing agreements provide innovators with opportunities to collaborate, while ensuring their partners are properly equipped and capable of producing quality products.</w:t>
      </w:r>
      <w:r w:rsidRPr="00405D88">
        <w:rPr>
          <w:sz w:val="12"/>
        </w:rPr>
        <w:t xml:space="preserve"> Throughout this difficult time, </w:t>
      </w:r>
      <w:r w:rsidRPr="00405D88">
        <w:rPr>
          <w:rStyle w:val="StyleUnderline"/>
        </w:rPr>
        <w:t xml:space="preserve">the world has seen unexpected collaborations, especially between biopharmaceutical companies worldwide such as Gilead and Eva Pharma or Bharat Biotech and </w:t>
      </w:r>
      <w:proofErr w:type="spellStart"/>
      <w:r w:rsidRPr="00405D88">
        <w:rPr>
          <w:rStyle w:val="StyleUnderline"/>
        </w:rPr>
        <w:t>Ocugen</w:t>
      </w:r>
      <w:proofErr w:type="spellEnd"/>
      <w:r w:rsidRPr="00405D88">
        <w:rPr>
          <w:sz w:val="12"/>
        </w:rPr>
        <w:t xml:space="preserve">, Inc. Throughout history, and most significantly in the nineteenth century through the widespread development of patent systems and the ensuing Industrial Revolution, </w:t>
      </w:r>
      <w:r w:rsidRPr="00405D88">
        <w:rPr>
          <w:rStyle w:val="Emphasis"/>
        </w:rPr>
        <w:t>IP has contributed toward greater economic growth.</w:t>
      </w:r>
      <w:r w:rsidRPr="00405D88">
        <w:rPr>
          <w:sz w:val="12"/>
        </w:rPr>
        <w:t xml:space="preserve">23 </w:t>
      </w:r>
      <w:r w:rsidRPr="00405D88">
        <w:rPr>
          <w:rStyle w:val="StyleUnderline"/>
        </w:rPr>
        <w:t xml:space="preserve">This is promising news as </w:t>
      </w:r>
      <w:r w:rsidRPr="00405D88">
        <w:rPr>
          <w:rStyle w:val="Emphasis"/>
        </w:rPr>
        <w:t>the world struggles for economic recovery.</w:t>
      </w:r>
      <w:r w:rsidRPr="00405D88">
        <w:rPr>
          <w:sz w:val="12"/>
        </w:rPr>
        <w:t xml:space="preserve"> A 2021 joint study by the EU Intellectual Property Office (EUIPO) and European Patent Office (EPO) shows a strong, positive correlation between IP rights and economic performance.24 It states that “</w:t>
      </w:r>
      <w:r w:rsidRPr="00405D88">
        <w:rPr>
          <w:rStyle w:val="StyleUnderline"/>
        </w:rPr>
        <w:t>IP-owning firms represent a significantly larger proportion of economic activity and employment across Europe</w:t>
      </w:r>
      <w:r w:rsidRPr="00405D88">
        <w:rPr>
          <w:sz w:val="12"/>
        </w:rPr>
        <w:t xml:space="preserve">,” </w:t>
      </w:r>
      <w:r w:rsidRPr="00405D88">
        <w:rPr>
          <w:rStyle w:val="StyleUnderline"/>
        </w:rPr>
        <w:t xml:space="preserve">with </w:t>
      </w:r>
      <w:r w:rsidRPr="0051000C">
        <w:rPr>
          <w:rStyle w:val="StyleUnderline"/>
        </w:rPr>
        <w:t>IP-intensive industries contributing to 45 percent of</w:t>
      </w:r>
      <w:r w:rsidRPr="0051000C">
        <w:rPr>
          <w:sz w:val="12"/>
        </w:rPr>
        <w:t xml:space="preserve"> gross domestic product (</w:t>
      </w:r>
      <w:r w:rsidRPr="0051000C">
        <w:rPr>
          <w:rStyle w:val="StyleUnderline"/>
        </w:rPr>
        <w:t>GDP</w:t>
      </w:r>
      <w:r w:rsidRPr="0051000C">
        <w:rPr>
          <w:sz w:val="12"/>
        </w:rPr>
        <w:t>) (€6.6 trillion; US</w:t>
      </w:r>
      <w:r w:rsidRPr="0051000C">
        <w:rPr>
          <w:rStyle w:val="Emphasis"/>
        </w:rPr>
        <w:t>$7.9 trillion</w:t>
      </w:r>
      <w:r w:rsidRPr="0051000C">
        <w:rPr>
          <w:sz w:val="12"/>
        </w:rPr>
        <w:t xml:space="preserve">).25 The study also shows </w:t>
      </w:r>
      <w:r w:rsidRPr="0051000C">
        <w:rPr>
          <w:rStyle w:val="Emphasis"/>
        </w:rPr>
        <w:t>38.9 percent of employment is directly or indirectly attributed to IP-intensive industries</w:t>
      </w:r>
      <w:r w:rsidRPr="00405D88">
        <w:rPr>
          <w:rStyle w:val="Emphasis"/>
        </w:rPr>
        <w:t>, and IP generates higher wages and greater revenue per employee</w:t>
      </w:r>
      <w:r w:rsidRPr="00405D88">
        <w:rPr>
          <w:sz w:val="12"/>
        </w:rPr>
        <w:t xml:space="preserve">, especially for small-to-medium-sized enterprises.26 That concords </w:t>
      </w:r>
      <w:r w:rsidRPr="00405D88">
        <w:rPr>
          <w:rStyle w:val="StyleUnderline"/>
        </w:rPr>
        <w:t>with the United States</w:t>
      </w:r>
      <w:r w:rsidRPr="00405D88">
        <w:rPr>
          <w:sz w:val="12"/>
        </w:rPr>
        <w:t xml:space="preserve">, where the Department of Commerce estimated that </w:t>
      </w:r>
      <w:r w:rsidRPr="00405D88">
        <w:rPr>
          <w:rStyle w:val="StyleUnderline"/>
        </w:rPr>
        <w:t>IP-intensive industries support at least 45 million jobs and contribute more than $6 trillion dollars to, or 38.2 percent of, GDP.</w:t>
      </w:r>
      <w:r w:rsidRPr="00405D88">
        <w:rPr>
          <w:sz w:val="12"/>
        </w:rPr>
        <w:t>27 In 2020</w:t>
      </w:r>
      <w:r w:rsidRPr="00405D88">
        <w:rPr>
          <w:rStyle w:val="StyleUnderline"/>
        </w:rPr>
        <w:t xml:space="preserve">, </w:t>
      </w:r>
      <w:r w:rsidRPr="009E7424">
        <w:rPr>
          <w:rStyle w:val="StyleUnderline"/>
          <w:highlight w:val="yellow"/>
        </w:rPr>
        <w:t>global patent filings</w:t>
      </w:r>
      <w:r w:rsidRPr="00405D88">
        <w:rPr>
          <w:sz w:val="12"/>
        </w:rPr>
        <w:t xml:space="preserve"> through the World Intellectual Property Organization’s (WIPO) Patent Cooperation Treaty (PCT) system </w:t>
      </w:r>
      <w:r w:rsidRPr="009E7424">
        <w:rPr>
          <w:rStyle w:val="StyleUnderline"/>
          <w:highlight w:val="yellow"/>
        </w:rPr>
        <w:t>reached a record 275,900 filings amidst the pandemic, growing 4 percent</w:t>
      </w:r>
      <w:r w:rsidRPr="00405D88">
        <w:rPr>
          <w:sz w:val="12"/>
        </w:rPr>
        <w:t xml:space="preserve"> </w:t>
      </w:r>
      <w:r w:rsidRPr="00405D88">
        <w:rPr>
          <w:rStyle w:val="StyleUnderline"/>
        </w:rPr>
        <w:t>from 2019.</w:t>
      </w:r>
      <w:r w:rsidRPr="00405D88">
        <w:rPr>
          <w:sz w:val="12"/>
        </w:rPr>
        <w:t xml:space="preserve">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 </w:t>
      </w:r>
      <w:r w:rsidRPr="00405D88">
        <w:rPr>
          <w:rStyle w:val="StyleUnderline"/>
        </w:rPr>
        <w:t xml:space="preserve">The </w:t>
      </w:r>
      <w:r w:rsidRPr="009E7424">
        <w:rPr>
          <w:rStyle w:val="StyleUnderline"/>
          <w:highlight w:val="yellow"/>
        </w:rPr>
        <w:t>COVID-19</w:t>
      </w:r>
      <w:r w:rsidRPr="00405D88">
        <w:rPr>
          <w:rStyle w:val="StyleUnderline"/>
        </w:rPr>
        <w:t xml:space="preserve"> pandemic</w:t>
      </w:r>
      <w:r w:rsidRPr="00405D88">
        <w:rPr>
          <w:sz w:val="12"/>
        </w:rPr>
        <w:t xml:space="preserve"> slowed a lot of things, but it </w:t>
      </w:r>
      <w:r w:rsidRPr="00405D88">
        <w:rPr>
          <w:rStyle w:val="Emphasis"/>
        </w:rPr>
        <w:t xml:space="preserve">certainly </w:t>
      </w:r>
      <w:r w:rsidRPr="009E7424">
        <w:rPr>
          <w:rStyle w:val="Emphasis"/>
          <w:highlight w:val="yellow"/>
        </w:rPr>
        <w:t>couldn’t stop innovation.</w:t>
      </w:r>
      <w:r w:rsidRPr="00405D88">
        <w:rPr>
          <w:sz w:val="12"/>
        </w:rPr>
        <w:t xml:space="preserve"> </w:t>
      </w:r>
      <w:r w:rsidRPr="00405D88">
        <w:rPr>
          <w:rStyle w:val="StyleUnderline"/>
        </w:rPr>
        <w:t>There are at least five principal benefits</w:t>
      </w:r>
      <w:r w:rsidRPr="00405D88">
        <w:rPr>
          <w:sz w:val="12"/>
        </w:rPr>
        <w:t xml:space="preserve"> strong IP rights can generate, for both developing and developed countries alike.31 First, </w:t>
      </w:r>
      <w:r w:rsidRPr="009E7424">
        <w:rPr>
          <w:rStyle w:val="StyleUnderline"/>
          <w:highlight w:val="yellow"/>
        </w:rPr>
        <w:t>stronger IP protection spurs</w:t>
      </w:r>
      <w:r w:rsidRPr="00405D88">
        <w:rPr>
          <w:rStyle w:val="StyleUnderline"/>
        </w:rPr>
        <w:t xml:space="preserve"> the virtuous cycle of</w:t>
      </w:r>
      <w:r w:rsidRPr="00405D88">
        <w:rPr>
          <w:rStyle w:val="Emphasis"/>
        </w:rPr>
        <w:t xml:space="preserve"> </w:t>
      </w:r>
      <w:r w:rsidRPr="009E7424">
        <w:rPr>
          <w:rStyle w:val="Emphasis"/>
          <w:highlight w:val="yellow"/>
        </w:rPr>
        <w:t xml:space="preserve">innovation </w:t>
      </w:r>
      <w:r w:rsidRPr="009E7424">
        <w:rPr>
          <w:rStyle w:val="StyleUnderline"/>
          <w:highlight w:val="yellow"/>
        </w:rPr>
        <w:t>by increasing the appropriability of returns, enabling economic gain and catalyzing economic growth.</w:t>
      </w:r>
      <w:r w:rsidRPr="00405D88">
        <w:rPr>
          <w:sz w:val="12"/>
        </w:rPr>
        <w:t xml:space="preserve"> Second, </w:t>
      </w:r>
      <w:r w:rsidRPr="00405D88">
        <w:rPr>
          <w:rStyle w:val="StyleUnderline"/>
        </w:rPr>
        <w:t xml:space="preserve">through </w:t>
      </w:r>
      <w:r w:rsidRPr="009E7424">
        <w:rPr>
          <w:rStyle w:val="StyleUnderline"/>
          <w:highlight w:val="yellow"/>
        </w:rPr>
        <w:t>patents</w:t>
      </w:r>
      <w:r w:rsidRPr="00405D88">
        <w:rPr>
          <w:rStyle w:val="StyleUnderline"/>
        </w:rPr>
        <w:t xml:space="preserve">—which </w:t>
      </w:r>
      <w:r w:rsidRPr="009E7424">
        <w:rPr>
          <w:rStyle w:val="StyleUnderline"/>
          <w:highlight w:val="yellow"/>
        </w:rPr>
        <w:t>require innovators to disclose certain knowledge as a condition</w:t>
      </w:r>
      <w:r w:rsidRPr="00405D88">
        <w:rPr>
          <w:rStyle w:val="StyleUnderline"/>
        </w:rPr>
        <w:t xml:space="preserve"> of protection—</w:t>
      </w:r>
      <w:r w:rsidRPr="009E7424">
        <w:rPr>
          <w:rStyle w:val="Emphasis"/>
          <w:highlight w:val="yellow"/>
        </w:rPr>
        <w:t>knowledge spillovers</w:t>
      </w:r>
      <w:r w:rsidRPr="00405D88">
        <w:rPr>
          <w:rStyle w:val="StyleUnderline"/>
        </w:rPr>
        <w:t xml:space="preserve"> build a platform of knowledge that </w:t>
      </w:r>
      <w:r w:rsidRPr="009E7424">
        <w:rPr>
          <w:rStyle w:val="StyleUnderline"/>
          <w:highlight w:val="yellow"/>
        </w:rPr>
        <w:t>enable</w:t>
      </w:r>
      <w:r w:rsidRPr="00405D88">
        <w:rPr>
          <w:rStyle w:val="StyleUnderline"/>
        </w:rPr>
        <w:t xml:space="preserve">s </w:t>
      </w:r>
      <w:r w:rsidRPr="009E7424">
        <w:rPr>
          <w:rStyle w:val="StyleUnderline"/>
          <w:highlight w:val="yellow"/>
        </w:rPr>
        <w:t>other innovators.</w:t>
      </w:r>
      <w:r w:rsidRPr="00405D88">
        <w:rPr>
          <w:sz w:val="12"/>
        </w:rPr>
        <w:t xml:space="preserve"> For instance, studies have found that </w:t>
      </w:r>
      <w:r w:rsidRPr="00405D88">
        <w:rPr>
          <w:rStyle w:val="StyleUnderline"/>
        </w:rPr>
        <w:t>the rate of return to society from corporate R&amp;D and innovation activities is at least twice the estimated returns that each company itself receives.</w:t>
      </w:r>
      <w:r w:rsidRPr="00405D88">
        <w:rPr>
          <w:sz w:val="12"/>
        </w:rPr>
        <w:t xml:space="preserve">32 Third, </w:t>
      </w:r>
      <w:r w:rsidRPr="009E7424">
        <w:rPr>
          <w:rStyle w:val="StyleUnderline"/>
          <w:highlight w:val="yellow"/>
        </w:rPr>
        <w:t xml:space="preserve">countries with robust IP can </w:t>
      </w:r>
      <w:r w:rsidRPr="009E7424">
        <w:rPr>
          <w:rStyle w:val="Emphasis"/>
          <w:highlight w:val="yellow"/>
        </w:rPr>
        <w:t>operate more efficiently and productively</w:t>
      </w:r>
      <w:r w:rsidRPr="009E7424">
        <w:rPr>
          <w:rStyle w:val="StyleUnderline"/>
          <w:highlight w:val="yellow"/>
        </w:rPr>
        <w:t xml:space="preserve"> by using IP to determine product quality and reduce transaction costs.</w:t>
      </w:r>
      <w:r w:rsidRPr="00405D88">
        <w:rPr>
          <w:sz w:val="12"/>
        </w:rPr>
        <w:t xml:space="preserve"> Fourth, </w:t>
      </w:r>
      <w:r w:rsidRPr="009E7424">
        <w:rPr>
          <w:rStyle w:val="StyleUnderline"/>
          <w:highlight w:val="yellow"/>
        </w:rPr>
        <w:t>trade and foreign</w:t>
      </w:r>
      <w:r w:rsidRPr="00405D88">
        <w:rPr>
          <w:rStyle w:val="StyleUnderline"/>
        </w:rPr>
        <w:t xml:space="preserve"> direct </w:t>
      </w:r>
      <w:r w:rsidRPr="009E7424">
        <w:rPr>
          <w:rStyle w:val="StyleUnderline"/>
          <w:highlight w:val="yellow"/>
        </w:rPr>
        <w:t>investment enabled</w:t>
      </w:r>
      <w:r w:rsidRPr="00405D88">
        <w:rPr>
          <w:rStyle w:val="StyleUnderline"/>
        </w:rPr>
        <w:t xml:space="preserve"> and encouraged </w:t>
      </w:r>
      <w:r w:rsidRPr="009E7424">
        <w:rPr>
          <w:rStyle w:val="StyleUnderline"/>
          <w:highlight w:val="yellow"/>
        </w:rPr>
        <w:t>by</w:t>
      </w:r>
      <w:r w:rsidRPr="00405D88">
        <w:rPr>
          <w:rStyle w:val="StyleUnderline"/>
        </w:rPr>
        <w:t xml:space="preserve"> strong </w:t>
      </w:r>
      <w:r w:rsidRPr="009E7424">
        <w:rPr>
          <w:rStyle w:val="StyleUnderline"/>
          <w:highlight w:val="yellow"/>
        </w:rPr>
        <w:t>IP</w:t>
      </w:r>
      <w:r w:rsidRPr="00405D88">
        <w:rPr>
          <w:rStyle w:val="StyleUnderline"/>
        </w:rPr>
        <w:t xml:space="preserve"> protection offered to enterprises from foreign countries </w:t>
      </w:r>
      <w:r w:rsidRPr="009E7424">
        <w:rPr>
          <w:rStyle w:val="StyleUnderline"/>
          <w:highlight w:val="yellow"/>
        </w:rPr>
        <w:t xml:space="preserve">facilitates an </w:t>
      </w:r>
      <w:r w:rsidRPr="009E7424">
        <w:rPr>
          <w:rStyle w:val="Emphasis"/>
          <w:highlight w:val="yellow"/>
        </w:rPr>
        <w:t>accumulation of knowledge capital</w:t>
      </w:r>
    </w:p>
    <w:p w14:paraId="233D71B9" w14:textId="77777777" w:rsidR="00D268E7" w:rsidRDefault="00D268E7" w:rsidP="00AD18AE">
      <w:pPr>
        <w:ind w:left="720"/>
        <w:rPr>
          <w:rStyle w:val="Emphasis"/>
        </w:rPr>
      </w:pPr>
    </w:p>
    <w:p w14:paraId="0B1CA610" w14:textId="6367E15C" w:rsidR="00D268E7" w:rsidRDefault="00D268E7" w:rsidP="00AD18AE">
      <w:pPr>
        <w:ind w:left="720"/>
        <w:rPr>
          <w:rStyle w:val="Emphasis"/>
        </w:rPr>
      </w:pPr>
      <w:r>
        <w:rPr>
          <w:rStyle w:val="Emphasis"/>
        </w:rPr>
        <w:t>XXXXXXX</w:t>
      </w:r>
    </w:p>
    <w:p w14:paraId="5723CBE5" w14:textId="6AFB8D3F" w:rsidR="00AD18AE" w:rsidRDefault="00D268E7" w:rsidP="00AD18AE">
      <w:pPr>
        <w:ind w:left="720"/>
        <w:rPr>
          <w:rStyle w:val="Emphasis"/>
        </w:rPr>
      </w:pPr>
      <w:r>
        <w:rPr>
          <w:rStyle w:val="Emphasis"/>
        </w:rPr>
        <w:t>XXXXX</w:t>
      </w:r>
      <w:r w:rsidR="00AD18AE" w:rsidRPr="00405D88">
        <w:rPr>
          <w:rStyle w:val="StyleUnderline"/>
        </w:rPr>
        <w:t xml:space="preserve"> within the destination economy.</w:t>
      </w:r>
      <w:r w:rsidR="00AD18AE" w:rsidRPr="00405D88">
        <w:rPr>
          <w:sz w:val="12"/>
        </w:rPr>
        <w:t xml:space="preserve"> That matters when </w:t>
      </w:r>
      <w:r w:rsidR="00AD18AE" w:rsidRPr="009E7424">
        <w:rPr>
          <w:rStyle w:val="Emphasis"/>
          <w:highlight w:val="yellow"/>
        </w:rPr>
        <w:t>foreign sources of technology account for over 90 percent of productivity growth</w:t>
      </w:r>
      <w:r w:rsidR="00AD18AE" w:rsidRPr="00405D88">
        <w:rPr>
          <w:rStyle w:val="Emphasis"/>
        </w:rPr>
        <w:t xml:space="preserve"> in most countries</w:t>
      </w:r>
      <w:r w:rsidR="00AD18AE" w:rsidRPr="00405D88">
        <w:rPr>
          <w:sz w:val="12"/>
        </w:rPr>
        <w:t xml:space="preserve">.33 There’s also evidence suggesting that </w:t>
      </w:r>
      <w:r w:rsidR="00AD18AE" w:rsidRPr="00405D88">
        <w:rPr>
          <w:rStyle w:val="StyleUnderline"/>
        </w:rPr>
        <w:t>developing nations with stronger IP protections enjoy the earlier introduction of innovative new medicines.</w:t>
      </w:r>
      <w:r w:rsidR="00AD18AE" w:rsidRPr="00405D88">
        <w:rPr>
          <w:sz w:val="12"/>
        </w:rPr>
        <w:t xml:space="preserve">34 And fifth, </w:t>
      </w:r>
      <w:r w:rsidR="00AD18AE" w:rsidRPr="009E7424">
        <w:rPr>
          <w:rStyle w:val="Emphasis"/>
          <w:highlight w:val="yellow"/>
        </w:rPr>
        <w:t>strong IP boosts exports</w:t>
      </w:r>
      <w:r w:rsidR="00AD18AE" w:rsidRPr="00405D88">
        <w:rPr>
          <w:sz w:val="12"/>
        </w:rPr>
        <w:t xml:space="preserve">, including in developing countries.35 </w:t>
      </w:r>
      <w:r w:rsidR="00AD18AE" w:rsidRPr="00405D88">
        <w:rPr>
          <w:rStyle w:val="StyleUnderline"/>
        </w:rPr>
        <w:lastRenderedPageBreak/>
        <w:t xml:space="preserve">Research shows a positive correlation between stronger IP protection and exports from developing countries </w:t>
      </w:r>
      <w:r w:rsidR="00AD18AE" w:rsidRPr="009E7424">
        <w:rPr>
          <w:rStyle w:val="StyleUnderline"/>
          <w:highlight w:val="yellow"/>
        </w:rPr>
        <w:t>as well as faster growth rates</w:t>
      </w:r>
      <w:r w:rsidR="00AD18AE" w:rsidRPr="00405D88">
        <w:rPr>
          <w:rStyle w:val="StyleUnderline"/>
        </w:rPr>
        <w:t xml:space="preserve"> of certain industries.</w:t>
      </w:r>
      <w:r w:rsidR="00AD18AE" w:rsidRPr="00405D88">
        <w:rPr>
          <w:sz w:val="12"/>
        </w:rPr>
        <w:t xml:space="preserve">36 The following case studies illustrate these benefits of </w:t>
      </w:r>
      <w:r w:rsidR="00AD18AE" w:rsidRPr="00405D88">
        <w:rPr>
          <w:rStyle w:val="StyleUnderline"/>
        </w:rPr>
        <w:t>IP</w:t>
      </w:r>
      <w:r w:rsidR="00AD18AE" w:rsidRPr="00405D88">
        <w:rPr>
          <w:sz w:val="12"/>
        </w:rPr>
        <w:t xml:space="preserve"> and how they’ve </w:t>
      </w:r>
      <w:r w:rsidR="00AD18AE" w:rsidRPr="00405D88">
        <w:rPr>
          <w:rStyle w:val="Emphasis"/>
        </w:rPr>
        <w:t>enabled innovative solutions to help global society navigate the COVID-19 pandemic.</w:t>
      </w:r>
    </w:p>
    <w:p w14:paraId="1351F1FA" w14:textId="376C382A" w:rsidR="00AD18AE" w:rsidRDefault="00D268E7" w:rsidP="00AD18AE">
      <w:pPr>
        <w:ind w:left="720"/>
        <w:rPr>
          <w:rStyle w:val="Emphasis"/>
        </w:rPr>
      </w:pPr>
      <w:r>
        <w:rPr>
          <w:rStyle w:val="Emphasis"/>
        </w:rPr>
        <w:t>XXXXXXXXX</w:t>
      </w:r>
    </w:p>
    <w:p w14:paraId="49BCB8DF" w14:textId="41BFCF00" w:rsidR="00AD18AE" w:rsidRPr="00D45B6E" w:rsidRDefault="00AD18AE" w:rsidP="00AD18AE">
      <w:pPr>
        <w:pStyle w:val="Heading4"/>
      </w:pPr>
      <w:r w:rsidRPr="00D45B6E">
        <w:t>Trade secrets key to innovation – their own author</w:t>
      </w:r>
    </w:p>
    <w:p w14:paraId="680D0D90" w14:textId="77777777" w:rsidR="00AD18AE" w:rsidRPr="005A634D" w:rsidRDefault="00AD18AE" w:rsidP="00AD18AE">
      <w:proofErr w:type="spellStart"/>
      <w:r w:rsidRPr="00F87FBD">
        <w:rPr>
          <w:rStyle w:val="Style13ptBold"/>
        </w:rPr>
        <w:t>Junge</w:t>
      </w:r>
      <w:proofErr w:type="spellEnd"/>
      <w:r w:rsidRPr="00F87FBD">
        <w:rPr>
          <w:rStyle w:val="Style13ptBold"/>
        </w:rPr>
        <w:t xml:space="preserve"> 16</w:t>
      </w:r>
      <w:r w:rsidRPr="00F87FBD">
        <w:t xml:space="preserve"> — (Fabian </w:t>
      </w:r>
      <w:proofErr w:type="spellStart"/>
      <w:r w:rsidRPr="00F87FBD">
        <w:t>Junge</w:t>
      </w:r>
      <w:proofErr w:type="spellEnd"/>
      <w:r w:rsidRPr="00F87FBD">
        <w:t xml:space="preserve">, Law @ Maastricht University, “THE NECESSITY OF EUROPEAN HARMONIZATION IN THE AREA OF TRADE SECRETS”, MAASTRICHT EUROPEAN PRIVATE LAW INSTITUTE WORKING PAPER No. 2016/04, Available Online at </w:t>
      </w:r>
      <w:hyperlink r:id="rId11" w:history="1">
        <w:r w:rsidRPr="00F87FBD">
          <w:rPr>
            <w:rStyle w:val="Hyperlink"/>
          </w:rPr>
          <w:t>https://papers.ssrn.com/sol3/papers.cfm?abstract_id=2839693</w:t>
        </w:r>
      </w:hyperlink>
      <w:r w:rsidRPr="00F87FBD">
        <w:t>, accessed 9-</w:t>
      </w:r>
      <w:r>
        <w:t>15</w:t>
      </w:r>
      <w:r w:rsidRPr="00F87FBD">
        <w:t xml:space="preserve">-21, </w:t>
      </w:r>
      <w:r>
        <w:t>Marlborough-WR</w:t>
      </w:r>
      <w:r w:rsidRPr="00F87FBD">
        <w:t>)</w:t>
      </w:r>
    </w:p>
    <w:p w14:paraId="57CE4340" w14:textId="77777777" w:rsidR="00AD18AE" w:rsidRDefault="00AD18AE" w:rsidP="00AD18AE">
      <w:pPr>
        <w:ind w:left="720"/>
        <w:rPr>
          <w:rStyle w:val="StyleUnderline"/>
        </w:rPr>
      </w:pPr>
      <w:r w:rsidRPr="009E7424">
        <w:rPr>
          <w:rStyle w:val="StyleUnderline"/>
          <w:highlight w:val="yellow"/>
        </w:rPr>
        <w:t>Trade secrets</w:t>
      </w:r>
      <w:r w:rsidRPr="00820FA8">
        <w:rPr>
          <w:rStyle w:val="StyleUnderline"/>
        </w:rPr>
        <w:t xml:space="preserve"> </w:t>
      </w:r>
      <w:r w:rsidRPr="009E7424">
        <w:rPr>
          <w:rStyle w:val="StyleUnderline"/>
          <w:highlight w:val="yellow"/>
        </w:rPr>
        <w:t>embody</w:t>
      </w:r>
      <w:r w:rsidRPr="00820FA8">
        <w:rPr>
          <w:rStyle w:val="StyleUnderline"/>
        </w:rPr>
        <w:t xml:space="preserve"> the same economic rationale as other intellectual property </w:t>
      </w:r>
      <w:proofErr w:type="spellStart"/>
      <w:r w:rsidRPr="00820FA8">
        <w:rPr>
          <w:rStyle w:val="StyleUnderline"/>
        </w:rPr>
        <w:t>righty</w:t>
      </w:r>
      <w:proofErr w:type="spellEnd"/>
      <w:r w:rsidRPr="00820FA8">
        <w:rPr>
          <w:rStyle w:val="StyleUnderline"/>
        </w:rPr>
        <w:t xml:space="preserve">, namely </w:t>
      </w:r>
      <w:r w:rsidRPr="00820FA8">
        <w:rPr>
          <w:rStyle w:val="Emphasis"/>
        </w:rPr>
        <w:t xml:space="preserve">providing </w:t>
      </w:r>
      <w:r w:rsidRPr="009E7424">
        <w:rPr>
          <w:rStyle w:val="Emphasis"/>
          <w:highlight w:val="yellow"/>
        </w:rPr>
        <w:t>an incentive for</w:t>
      </w:r>
      <w:r w:rsidRPr="00820FA8">
        <w:rPr>
          <w:rStyle w:val="Emphasis"/>
        </w:rPr>
        <w:t xml:space="preserve"> private </w:t>
      </w:r>
      <w:r w:rsidRPr="009E7424">
        <w:rPr>
          <w:rStyle w:val="Emphasis"/>
          <w:highlight w:val="yellow"/>
        </w:rPr>
        <w:t>investment in innovation and knowledge</w:t>
      </w:r>
      <w:r w:rsidRPr="00820FA8">
        <w:rPr>
          <w:rStyle w:val="Emphasis"/>
        </w:rPr>
        <w:t xml:space="preserve"> creation</w:t>
      </w:r>
      <w:r w:rsidRPr="00820FA8">
        <w:rPr>
          <w:rStyle w:val="StyleUnderline"/>
        </w:rPr>
        <w:t xml:space="preserve"> </w:t>
      </w:r>
      <w:r w:rsidRPr="009E7424">
        <w:rPr>
          <w:rStyle w:val="StyleUnderline"/>
          <w:highlight w:val="yellow"/>
        </w:rPr>
        <w:t>by</w:t>
      </w:r>
      <w:r w:rsidRPr="00820FA8">
        <w:rPr>
          <w:rStyle w:val="StyleUnderline"/>
        </w:rPr>
        <w:t xml:space="preserve"> excluding others from acquiring or using trade secrets </w:t>
      </w:r>
      <w:r w:rsidRPr="009E7424">
        <w:rPr>
          <w:rStyle w:val="StyleUnderline"/>
          <w:highlight w:val="yellow"/>
        </w:rPr>
        <w:t>ensuring the possibility of a return on investment</w:t>
      </w:r>
      <w:r w:rsidRPr="00820FA8">
        <w:rPr>
          <w:rStyle w:val="StyleUnderline"/>
        </w:rPr>
        <w:t xml:space="preserve"> and information commercialization for the original producer.</w:t>
      </w:r>
      <w:r w:rsidRPr="00820FA8">
        <w:rPr>
          <w:sz w:val="12"/>
        </w:rPr>
        <w:t xml:space="preserve"> By </w:t>
      </w:r>
      <w:r w:rsidRPr="009E7424">
        <w:rPr>
          <w:rStyle w:val="StyleUnderline"/>
          <w:highlight w:val="yellow"/>
        </w:rPr>
        <w:t>restricting the use of</w:t>
      </w:r>
      <w:r w:rsidRPr="00820FA8">
        <w:rPr>
          <w:rStyle w:val="StyleUnderline"/>
        </w:rPr>
        <w:t xml:space="preserve"> said </w:t>
      </w:r>
      <w:r w:rsidRPr="009E7424">
        <w:rPr>
          <w:rStyle w:val="StyleUnderline"/>
          <w:highlight w:val="yellow"/>
        </w:rPr>
        <w:t>information</w:t>
      </w:r>
      <w:r w:rsidRPr="00820FA8">
        <w:rPr>
          <w:rStyle w:val="StyleUnderline"/>
        </w:rPr>
        <w:t xml:space="preserve"> to certain lawful means </w:t>
      </w:r>
      <w:proofErr w:type="gramStart"/>
      <w:r w:rsidRPr="00820FA8">
        <w:rPr>
          <w:rStyle w:val="StyleUnderline"/>
        </w:rPr>
        <w:t>policy-makers</w:t>
      </w:r>
      <w:proofErr w:type="gramEnd"/>
      <w:r w:rsidRPr="00820FA8">
        <w:rPr>
          <w:rStyle w:val="StyleUnderline"/>
        </w:rPr>
        <w:t xml:space="preserve"> </w:t>
      </w:r>
      <w:r w:rsidRPr="009E7424">
        <w:rPr>
          <w:rStyle w:val="StyleUnderline"/>
          <w:highlight w:val="yellow"/>
        </w:rPr>
        <w:t>can prevent the “tragedy of the commons” which would otherwise destroy investment and innovation incentives benefitting the public in the long term.</w:t>
      </w:r>
      <w:r w:rsidRPr="00820FA8">
        <w:rPr>
          <w:sz w:val="12"/>
        </w:rPr>
        <w:t xml:space="preserve"> 24 Therefore, striking a fair balance between fostering innovation and facilitating competition is essential for adequate trade secret rules, </w:t>
      </w:r>
      <w:proofErr w:type="gramStart"/>
      <w:r w:rsidRPr="00820FA8">
        <w:rPr>
          <w:sz w:val="12"/>
        </w:rPr>
        <w:t>e.g.</w:t>
      </w:r>
      <w:proofErr w:type="gramEnd"/>
      <w:r w:rsidRPr="00820FA8">
        <w:rPr>
          <w:sz w:val="12"/>
        </w:rPr>
        <w:t xml:space="preserve"> by obliging the trade secret holder to prove that the respective defendant can be held accountable for the alleged misappropriation.25 Trade secret laws should not prohibit honest commercial practices like reverse engineering or independent R&amp;D activities. Particularly the former activity is elementary to trade secret protection not conferring an exclusive right on the information protected. Hence, competitors should be allowed and encouraged to discover the same, </w:t>
      </w:r>
      <w:proofErr w:type="gramStart"/>
      <w:r w:rsidRPr="00820FA8">
        <w:rPr>
          <w:sz w:val="12"/>
        </w:rPr>
        <w:t>similar</w:t>
      </w:r>
      <w:proofErr w:type="gramEnd"/>
      <w:r w:rsidRPr="00820FA8">
        <w:rPr>
          <w:sz w:val="12"/>
        </w:rPr>
        <w:t xml:space="preserve"> or alternative information or know-how independently to create competition in innovation - as long as they do not unlawfully interfere with the trade secrets of others.26 Besides providing incentives to innovate, </w:t>
      </w:r>
      <w:r w:rsidRPr="009E7424">
        <w:rPr>
          <w:rStyle w:val="StyleUnderline"/>
          <w:highlight w:val="yellow"/>
        </w:rPr>
        <w:t>trade secret protection</w:t>
      </w:r>
      <w:r w:rsidRPr="00820FA8">
        <w:rPr>
          <w:rStyle w:val="StyleUnderline"/>
        </w:rPr>
        <w:t xml:space="preserve"> also </w:t>
      </w:r>
      <w:r w:rsidRPr="009E7424">
        <w:rPr>
          <w:rStyle w:val="Emphasis"/>
          <w:highlight w:val="yellow"/>
        </w:rPr>
        <w:t>facilitates the exchange of information and increases collaborations.</w:t>
      </w:r>
      <w:r w:rsidRPr="00820FA8">
        <w:rPr>
          <w:rStyle w:val="StyleUnderline"/>
        </w:rPr>
        <w:t xml:space="preserve"> </w:t>
      </w:r>
      <w:r w:rsidRPr="009E7424">
        <w:rPr>
          <w:rStyle w:val="StyleUnderline"/>
          <w:highlight w:val="yellow"/>
        </w:rPr>
        <w:t>Companies are more willing to collaborate with third parties</w:t>
      </w:r>
      <w:r w:rsidRPr="00820FA8">
        <w:rPr>
          <w:rStyle w:val="StyleUnderline"/>
        </w:rPr>
        <w:t xml:space="preserve">, </w:t>
      </w:r>
      <w:proofErr w:type="gramStart"/>
      <w:r w:rsidRPr="00820FA8">
        <w:rPr>
          <w:rStyle w:val="StyleUnderline"/>
        </w:rPr>
        <w:t>e.g.</w:t>
      </w:r>
      <w:proofErr w:type="gramEnd"/>
      <w:r w:rsidRPr="00820FA8">
        <w:rPr>
          <w:rStyle w:val="StyleUnderline"/>
        </w:rPr>
        <w:t xml:space="preserve"> </w:t>
      </w:r>
      <w:r w:rsidRPr="009E7424">
        <w:rPr>
          <w:rStyle w:val="StyleUnderline"/>
          <w:highlight w:val="yellow"/>
        </w:rPr>
        <w:t>via outsourcing, licensing out or a joint venture, if they can rely on legal remedies</w:t>
      </w:r>
      <w:r w:rsidRPr="00820FA8">
        <w:rPr>
          <w:rStyle w:val="StyleUnderline"/>
        </w:rPr>
        <w:t xml:space="preserve"> in case of trade secret misappropriation.</w:t>
      </w:r>
      <w:r w:rsidRPr="00820FA8">
        <w:rPr>
          <w:sz w:val="12"/>
        </w:rPr>
        <w:t xml:space="preserve"> Furthermore, </w:t>
      </w:r>
      <w:r w:rsidRPr="00820FA8">
        <w:rPr>
          <w:rStyle w:val="StyleUnderline"/>
        </w:rPr>
        <w:t>companies need a setting in which they do not presume that their competitive advantages might be endangered when sharing certain information or know-how.</w:t>
      </w:r>
      <w:r w:rsidRPr="00820FA8">
        <w:rPr>
          <w:sz w:val="12"/>
        </w:rPr>
        <w:t xml:space="preserve">27 </w:t>
      </w:r>
      <w:r w:rsidRPr="009E7424">
        <w:rPr>
          <w:rStyle w:val="StyleUnderline"/>
          <w:highlight w:val="yellow"/>
        </w:rPr>
        <w:t>Having the possibility to base new research on existing information and shared knowledge enhances the opportunities for new innovations by allowing an exchange of ideas and expertise in a secure environment</w:t>
      </w:r>
      <w:r w:rsidRPr="00820FA8">
        <w:rPr>
          <w:rStyle w:val="StyleUnderline"/>
        </w:rPr>
        <w:t xml:space="preserve"> between cooperating external players without the fear of being exploited.</w:t>
      </w:r>
      <w:r w:rsidRPr="00820FA8">
        <w:rPr>
          <w:sz w:val="12"/>
        </w:rPr>
        <w:t xml:space="preserve">28 Hence, </w:t>
      </w:r>
      <w:r w:rsidRPr="00820FA8">
        <w:rPr>
          <w:rStyle w:val="StyleUnderline"/>
        </w:rPr>
        <w:t xml:space="preserve">both the </w:t>
      </w:r>
      <w:r w:rsidRPr="009E7424">
        <w:rPr>
          <w:rStyle w:val="StyleUnderline"/>
          <w:highlight w:val="yellow"/>
        </w:rPr>
        <w:t xml:space="preserve">sharing of information and collaborations with new partners </w:t>
      </w:r>
      <w:r w:rsidRPr="00D45B6E">
        <w:rPr>
          <w:rStyle w:val="StyleUnderline"/>
        </w:rPr>
        <w:t xml:space="preserve">are </w:t>
      </w:r>
      <w:r w:rsidRPr="009E7424">
        <w:rPr>
          <w:rStyle w:val="StyleUnderline"/>
          <w:highlight w:val="yellow"/>
        </w:rPr>
        <w:t>encouraged</w:t>
      </w:r>
      <w:r w:rsidRPr="00820FA8">
        <w:rPr>
          <w:rStyle w:val="StyleUnderline"/>
        </w:rPr>
        <w:t xml:space="preserve"> eventually increasing </w:t>
      </w:r>
      <w:r w:rsidRPr="00F204BE">
        <w:rPr>
          <w:rStyle w:val="Emphasis"/>
        </w:rPr>
        <w:t xml:space="preserve">not only </w:t>
      </w:r>
      <w:r w:rsidRPr="009E7424">
        <w:rPr>
          <w:rStyle w:val="Emphasis"/>
          <w:highlight w:val="yellow"/>
        </w:rPr>
        <w:t xml:space="preserve">innovation </w:t>
      </w:r>
      <w:r w:rsidRPr="00F204BE">
        <w:rPr>
          <w:rStyle w:val="Emphasis"/>
        </w:rPr>
        <w:t xml:space="preserve">but also </w:t>
      </w:r>
      <w:r w:rsidRPr="009E7424">
        <w:rPr>
          <w:rStyle w:val="Emphasis"/>
          <w:highlight w:val="yellow"/>
        </w:rPr>
        <w:t>the optimization</w:t>
      </w:r>
      <w:r w:rsidRPr="00F204BE">
        <w:rPr>
          <w:rStyle w:val="Emphasis"/>
        </w:rPr>
        <w:t xml:space="preserve"> and efficient organization </w:t>
      </w:r>
      <w:r w:rsidRPr="009E7424">
        <w:rPr>
          <w:rStyle w:val="Emphasis"/>
          <w:highlight w:val="yellow"/>
        </w:rPr>
        <w:t>of work flows as well as supply and manufacture processes.</w:t>
      </w:r>
      <w:r w:rsidRPr="00820FA8">
        <w:rPr>
          <w:rStyle w:val="StyleUnderline"/>
        </w:rPr>
        <w:t xml:space="preserve"> </w:t>
      </w:r>
    </w:p>
    <w:p w14:paraId="1EF6C458" w14:textId="77777777" w:rsidR="00AD18AE" w:rsidRPr="00F4218F" w:rsidRDefault="00AD18AE" w:rsidP="00AD18AE">
      <w:pPr>
        <w:ind w:left="720"/>
        <w:rPr>
          <w:u w:val="single"/>
        </w:rPr>
      </w:pPr>
    </w:p>
    <w:p w14:paraId="7BD7327E" w14:textId="77777777" w:rsidR="00AD18AE" w:rsidRPr="009026E1" w:rsidRDefault="00AD18AE" w:rsidP="00AD18AE">
      <w:pPr>
        <w:pStyle w:val="Heading4"/>
      </w:pPr>
      <w:r>
        <w:t>This sets a precedent that spills over to all future diseases – Hopkins 21:</w:t>
      </w:r>
    </w:p>
    <w:p w14:paraId="09B8F367" w14:textId="77777777" w:rsidR="00AD18AE" w:rsidRPr="00405D88" w:rsidRDefault="00AD18AE" w:rsidP="00AD18AE">
      <w:r w:rsidRPr="00405D88">
        <w:t xml:space="preserve">Jared S. Hopkins {Jared S. Hopkins is a New York-based reporter for The Wall Street Journal covering the pharmaceutical industry, including companies such as Pfizer Inc. and Merck &amp; Co. He previously was a health-care reporter at Bloomberg News and an investigative reporter at the Chicago Tribune. Jared started his career at The Times-News in Twin Falls, Idaho covering politics. In 2014, he was a finalist for the Livingston Award </w:t>
      </w:r>
      <w:proofErr w:type="gramStart"/>
      <w:r w:rsidRPr="00405D88">
        <w:t>For</w:t>
      </w:r>
      <w:proofErr w:type="gramEnd"/>
      <w:r w:rsidRPr="00405D88">
        <w:t xml:space="preserve"> Young Journalists for an investigation into charities founded by professional athletes. In 2011, he was a finalist for the </w:t>
      </w:r>
      <w:r w:rsidRPr="00405D88">
        <w:lastRenderedPageBreak/>
        <w:t xml:space="preserve">Pulitzer Prize in Investigative Reporting for a series about neglect at a residential facility for disabled kids. Jared graduated from the Merrill College of Journalism at the University of Maryland-College Park with a bachelor's degree in journalism}, 21 - ("U.S. Support for Patent Waiver Unlikely to Cost Covid-19 Vaccine Makers in Short </w:t>
      </w:r>
      <w:proofErr w:type="gramStart"/>
      <w:r w:rsidRPr="00405D88">
        <w:t>Term ,</w:t>
      </w:r>
      <w:proofErr w:type="gramEnd"/>
      <w:r w:rsidRPr="00405D88">
        <w:t>" WSJ, 5-7-2021, https://www.wsj.com/articles/u-s-support-for-patent-waiver-unlikely-to-cost-covid-19-vaccine-makers-in-short-term-11620414260)//marlborough-wr/</w:t>
      </w:r>
    </w:p>
    <w:p w14:paraId="175E71FD" w14:textId="77777777" w:rsidR="00AD18AE" w:rsidRPr="00856058" w:rsidRDefault="00AD18AE" w:rsidP="00AD18AE">
      <w:pPr>
        <w:ind w:left="720"/>
        <w:rPr>
          <w:sz w:val="12"/>
        </w:rPr>
      </w:pPr>
      <w:r w:rsidRPr="00405D88">
        <w:rPr>
          <w:sz w:val="12"/>
        </w:rPr>
        <w:t xml:space="preserve">The Biden administration’s unexpected support for </w:t>
      </w:r>
      <w:hyperlink r:id="rId12" w:tgtFrame="_blank" w:history="1">
        <w:r w:rsidRPr="00405D88">
          <w:rPr>
            <w:rStyle w:val="StyleUnderline"/>
          </w:rPr>
          <w:t>temporarily waiving Covid-19 vaccine patents</w:t>
        </w:r>
      </w:hyperlink>
      <w:r w:rsidRPr="00405D88">
        <w:rPr>
          <w:sz w:val="12"/>
        </w:rPr>
        <w:t xml:space="preserve"> won’t</w:t>
      </w:r>
      <w:r w:rsidRPr="00405D88">
        <w:rPr>
          <w:rStyle w:val="StyleUnderline"/>
        </w:rPr>
        <w:t xml:space="preserve"> </w:t>
      </w:r>
      <w:r w:rsidRPr="00405D88">
        <w:rPr>
          <w:sz w:val="12"/>
        </w:rPr>
        <w:t xml:space="preserve">have an immediate financial impact on the companies making the shots, industry officials and analysts said. Yet the decision </w:t>
      </w:r>
      <w:r w:rsidRPr="00405D88">
        <w:rPr>
          <w:rStyle w:val="StyleUnderline"/>
        </w:rPr>
        <w:t>could mark a shift in Washington’s longstanding support of the industry’s valuable intellectual property</w:t>
      </w:r>
      <w:r w:rsidRPr="00405D88">
        <w:rPr>
          <w:sz w:val="12"/>
        </w:rPr>
        <w:t xml:space="preserve">, patent-law experts said. </w:t>
      </w:r>
      <w:r w:rsidRPr="009E7424">
        <w:rPr>
          <w:rStyle w:val="StyleUnderline"/>
          <w:highlight w:val="yellow"/>
        </w:rPr>
        <w:t>A waiver</w:t>
      </w:r>
      <w:r w:rsidRPr="00405D88">
        <w:rPr>
          <w:sz w:val="12"/>
        </w:rPr>
        <w:t xml:space="preserve">, if it does go into effect, </w:t>
      </w:r>
      <w:r w:rsidRPr="009E7424">
        <w:rPr>
          <w:rStyle w:val="Emphasis"/>
          <w:highlight w:val="yellow"/>
        </w:rPr>
        <w:t>may pose long-term risks to the vaccine makers</w:t>
      </w:r>
      <w:r w:rsidRPr="00405D88">
        <w:rPr>
          <w:sz w:val="12"/>
        </w:rPr>
        <w:t xml:space="preserve">, analysts said. </w:t>
      </w:r>
      <w:hyperlink r:id="rId13" w:history="1">
        <w:proofErr w:type="spellStart"/>
        <w:r w:rsidRPr="00405D88">
          <w:rPr>
            <w:rStyle w:val="Hyperlink"/>
            <w:rFonts w:eastAsiaTheme="majorEastAsia"/>
            <w:sz w:val="12"/>
          </w:rPr>
          <w:t>Moderna</w:t>
        </w:r>
        <w:proofErr w:type="spellEnd"/>
      </w:hyperlink>
      <w:r w:rsidRPr="00405D88">
        <w:rPr>
          <w:sz w:val="12"/>
        </w:rPr>
        <w:t xml:space="preserve"> Inc., </w:t>
      </w:r>
      <w:hyperlink r:id="rId14" w:history="1">
        <w:r w:rsidRPr="00405D88">
          <w:rPr>
            <w:rStyle w:val="Hyperlink"/>
            <w:rFonts w:eastAsiaTheme="majorEastAsia"/>
            <w:sz w:val="12"/>
          </w:rPr>
          <w:t xml:space="preserve">MRNA -4.12% </w:t>
        </w:r>
      </w:hyperlink>
      <w:hyperlink r:id="rId15" w:history="1">
        <w:r w:rsidRPr="00405D88">
          <w:rPr>
            <w:rStyle w:val="Hyperlink"/>
            <w:rFonts w:eastAsiaTheme="majorEastAsia"/>
            <w:sz w:val="12"/>
          </w:rPr>
          <w:t>Pfizer</w:t>
        </w:r>
      </w:hyperlink>
      <w:r w:rsidRPr="00405D88">
        <w:rPr>
          <w:sz w:val="12"/>
        </w:rPr>
        <w:t xml:space="preserve"> Inc. </w:t>
      </w:r>
      <w:hyperlink r:id="rId16" w:history="1">
        <w:r w:rsidRPr="00405D88">
          <w:rPr>
            <w:rStyle w:val="Hyperlink"/>
            <w:rFonts w:eastAsiaTheme="majorEastAsia"/>
            <w:sz w:val="12"/>
          </w:rPr>
          <w:t xml:space="preserve">PFE -3.10% </w:t>
        </w:r>
      </w:hyperlink>
      <w:r w:rsidRPr="00405D88">
        <w:rPr>
          <w:sz w:val="12"/>
        </w:rPr>
        <w:t xml:space="preserve">and other </w:t>
      </w:r>
      <w:r w:rsidRPr="00405D88">
        <w:rPr>
          <w:rStyle w:val="StyleUnderline"/>
        </w:rPr>
        <w:t>vaccine makers weren’t counting on sales from the developing countries that would gain access to the vaccine technology</w:t>
      </w:r>
      <w:r w:rsidRPr="00405D88">
        <w:rPr>
          <w:sz w:val="12"/>
        </w:rPr>
        <w:t xml:space="preserve">, analysts said. If patents and other crucial product information behind the technology is made available, it would take at least several months before shots were produced, industry officials said. Yet </w:t>
      </w:r>
      <w:r w:rsidRPr="00405D88">
        <w:rPr>
          <w:rStyle w:val="StyleUnderline"/>
        </w:rPr>
        <w:t>long-term Covid-19 sales could take a hit if other companies and countries gained access to the technologies and figured out how to use it.</w:t>
      </w:r>
      <w:r w:rsidRPr="00405D88">
        <w:rPr>
          <w:sz w:val="12"/>
        </w:rPr>
        <w:t xml:space="preserve"> </w:t>
      </w:r>
      <w:r w:rsidRPr="008B06F5">
        <w:rPr>
          <w:rStyle w:val="StyleUnderline"/>
        </w:rPr>
        <w:t xml:space="preserve">Western </w:t>
      </w:r>
      <w:proofErr w:type="spellStart"/>
      <w:r w:rsidRPr="008B06F5">
        <w:rPr>
          <w:rStyle w:val="StyleUnderline"/>
        </w:rPr>
        <w:t>drugmakers</w:t>
      </w:r>
      <w:proofErr w:type="spellEnd"/>
      <w:r w:rsidRPr="008B06F5">
        <w:rPr>
          <w:rStyle w:val="StyleUnderline"/>
        </w:rPr>
        <w:t xml:space="preserve"> could also </w:t>
      </w:r>
      <w:r w:rsidRPr="008B06F5">
        <w:rPr>
          <w:rStyle w:val="Emphasis"/>
        </w:rPr>
        <w:t>confront competition sooner for other medicines</w:t>
      </w:r>
      <w:r w:rsidRPr="008B06F5">
        <w:rPr>
          <w:rStyle w:val="StyleUnderline"/>
        </w:rPr>
        <w:t xml:space="preserve"> they are hoping to make using the technologies.</w:t>
      </w:r>
      <w:r w:rsidRPr="00405D88">
        <w:rPr>
          <w:sz w:val="12"/>
        </w:rPr>
        <w:t xml:space="preserve"> </w:t>
      </w:r>
      <w:r w:rsidRPr="009E7424">
        <w:rPr>
          <w:rStyle w:val="StyleUnderline"/>
          <w:highlight w:val="yellow"/>
        </w:rPr>
        <w:t>A</w:t>
      </w:r>
      <w:r w:rsidRPr="00405D88">
        <w:rPr>
          <w:rStyle w:val="StyleUnderline"/>
        </w:rPr>
        <w:t xml:space="preserve"> W</w:t>
      </w:r>
      <w:r w:rsidRPr="00405D88">
        <w:rPr>
          <w:sz w:val="12"/>
        </w:rPr>
        <w:t xml:space="preserve">orld </w:t>
      </w:r>
      <w:r w:rsidRPr="00405D88">
        <w:rPr>
          <w:rStyle w:val="StyleUnderline"/>
        </w:rPr>
        <w:t>T</w:t>
      </w:r>
      <w:r w:rsidRPr="00405D88">
        <w:rPr>
          <w:sz w:val="12"/>
        </w:rPr>
        <w:t xml:space="preserve">rade </w:t>
      </w:r>
      <w:r w:rsidRPr="00405D88">
        <w:rPr>
          <w:rStyle w:val="StyleUnderline"/>
        </w:rPr>
        <w:t>O</w:t>
      </w:r>
      <w:r w:rsidRPr="00405D88">
        <w:rPr>
          <w:sz w:val="12"/>
        </w:rPr>
        <w:t xml:space="preserve">rganization </w:t>
      </w:r>
      <w:r w:rsidRPr="009E7424">
        <w:rPr>
          <w:rStyle w:val="StyleUnderline"/>
          <w:highlight w:val="yellow"/>
        </w:rPr>
        <w:t>waiver</w:t>
      </w:r>
      <w:r w:rsidRPr="00405D88">
        <w:rPr>
          <w:rStyle w:val="StyleUnderline"/>
        </w:rPr>
        <w:t xml:space="preserve"> could also</w:t>
      </w:r>
      <w:r w:rsidRPr="00405D88">
        <w:rPr>
          <w:rStyle w:val="Emphasis"/>
        </w:rPr>
        <w:t xml:space="preserve"> set a precedent for waiving patents for other medicines</w:t>
      </w:r>
      <w:r w:rsidRPr="00405D88">
        <w:rPr>
          <w:sz w:val="12"/>
        </w:rPr>
        <w:t>, a long-sought goal of some developing countries, patient groups and others to try to reduce the costs of prescription drugs. “</w:t>
      </w:r>
      <w:r w:rsidRPr="00405D88">
        <w:rPr>
          <w:rStyle w:val="Emphasis"/>
        </w:rPr>
        <w:t xml:space="preserve">It </w:t>
      </w:r>
      <w:r w:rsidRPr="009E7424">
        <w:rPr>
          <w:rStyle w:val="Emphasis"/>
          <w:highlight w:val="yellow"/>
        </w:rPr>
        <w:t>sets a tremendous precedent of waiving IP rights that’s likely going to come up in future pandemics or in other serious diseases</w:t>
      </w:r>
      <w:r w:rsidRPr="00405D88">
        <w:rPr>
          <w:sz w:val="12"/>
        </w:rPr>
        <w:t xml:space="preserve">,” said David Silverstein, a patent lawyer at </w:t>
      </w:r>
      <w:proofErr w:type="spellStart"/>
      <w:r w:rsidRPr="00405D88">
        <w:rPr>
          <w:sz w:val="12"/>
        </w:rPr>
        <w:t>Axinn</w:t>
      </w:r>
      <w:proofErr w:type="spellEnd"/>
      <w:r w:rsidRPr="00405D88">
        <w:rPr>
          <w:sz w:val="12"/>
        </w:rPr>
        <w:t xml:space="preserve">, </w:t>
      </w:r>
      <w:proofErr w:type="spellStart"/>
      <w:r w:rsidRPr="00405D88">
        <w:rPr>
          <w:sz w:val="12"/>
        </w:rPr>
        <w:t>Veltrop</w:t>
      </w:r>
      <w:proofErr w:type="spellEnd"/>
      <w:r w:rsidRPr="00405D88">
        <w:rPr>
          <w:sz w:val="12"/>
        </w:rPr>
        <w:t xml:space="preserve"> &amp; </w:t>
      </w:r>
      <w:proofErr w:type="spellStart"/>
      <w:r w:rsidRPr="00405D88">
        <w:rPr>
          <w:sz w:val="12"/>
        </w:rPr>
        <w:t>Harkrider</w:t>
      </w:r>
      <w:proofErr w:type="spellEnd"/>
      <w:r w:rsidRPr="00405D88">
        <w:rPr>
          <w:sz w:val="12"/>
        </w:rPr>
        <w:t xml:space="preserve"> LLP who advises </w:t>
      </w:r>
      <w:proofErr w:type="spellStart"/>
      <w:r w:rsidRPr="00405D88">
        <w:rPr>
          <w:sz w:val="12"/>
        </w:rPr>
        <w:t>drugmakers</w:t>
      </w:r>
      <w:proofErr w:type="spellEnd"/>
      <w:r w:rsidRPr="00405D88">
        <w:rPr>
          <w:sz w:val="12"/>
        </w:rPr>
        <w:t>. “Other than that, this is largely symbolic.”</w:t>
      </w:r>
    </w:p>
    <w:p w14:paraId="1D47B9E6" w14:textId="77777777" w:rsidR="00AD18AE" w:rsidRDefault="00AD18AE" w:rsidP="00AD18AE">
      <w:pPr>
        <w:pStyle w:val="Heading4"/>
      </w:pPr>
      <w:r>
        <w:t xml:space="preserve">The DA outweighs on </w:t>
      </w:r>
      <w:proofErr w:type="gramStart"/>
      <w:r>
        <w:t>time-frame</w:t>
      </w:r>
      <w:proofErr w:type="gramEnd"/>
      <w:r>
        <w:t xml:space="preserve"> and magnitude: Need to sustain effective research</w:t>
      </w:r>
      <w:r>
        <w:rPr>
          <w:u w:val="single"/>
        </w:rPr>
        <w:t xml:space="preserve"> now</w:t>
      </w:r>
      <w:r>
        <w:t xml:space="preserve"> to avoid future pandemics</w:t>
      </w:r>
    </w:p>
    <w:p w14:paraId="63B36EDD" w14:textId="77777777" w:rsidR="00AD18AE" w:rsidRPr="00AC1140" w:rsidRDefault="00AD18AE" w:rsidP="00AD18AE">
      <w:r w:rsidRPr="00AC1140">
        <w:rPr>
          <w:rStyle w:val="Style13ptBold"/>
        </w:rPr>
        <w:t>Lander 8/4</w:t>
      </w:r>
      <w:r>
        <w:t>/21 [Eric Lander, President Biden’s Science Advisory and Director of the White House Office of Science and Technology Policy) “Opinion: As bad as Covid-19 has been, a future pandemic could be even worse—unless we act now” 8/4/21, The Washington Post] RM</w:t>
      </w:r>
    </w:p>
    <w:p w14:paraId="75B10AF8" w14:textId="1DC9BEC3" w:rsidR="00AD18AE" w:rsidRDefault="00AD18AE" w:rsidP="00AD18AE">
      <w:pPr>
        <w:ind w:left="720"/>
        <w:rPr>
          <w:rStyle w:val="StyleUnderline"/>
        </w:rPr>
      </w:pPr>
      <w:hyperlink r:id="rId17" w:tgtFrame="_blank" w:history="1">
        <w:r w:rsidRPr="00482720">
          <w:rPr>
            <w:rStyle w:val="Hyperlink"/>
            <w:sz w:val="16"/>
          </w:rPr>
          <w:t>Coronavirus</w:t>
        </w:r>
      </w:hyperlink>
      <w:r w:rsidRPr="00482720">
        <w:rPr>
          <w:sz w:val="16"/>
        </w:rPr>
        <w:t xml:space="preserve"> vaccines can end the current pandemic if enough people choose to protect themselves and their loved ones by getting vaccinated. But in the years to come, we will still need to defend against a pandemic side effect: collective amnesia. </w:t>
      </w:r>
      <w:r w:rsidRPr="00894FED">
        <w:rPr>
          <w:u w:val="single"/>
        </w:rPr>
        <w:t xml:space="preserve">As public health emergencies recede, societies often quickly forget their experiences — and </w:t>
      </w:r>
      <w:r w:rsidRPr="00894FED">
        <w:rPr>
          <w:b/>
          <w:bCs/>
          <w:u w:val="single"/>
        </w:rPr>
        <w:t>fail to prepare for future challenges</w:t>
      </w:r>
      <w:r w:rsidRPr="00482720">
        <w:rPr>
          <w:sz w:val="16"/>
        </w:rPr>
        <w:t xml:space="preserve">. For pandemics, such a course would be disastrous. </w:t>
      </w:r>
      <w:r w:rsidRPr="00A12174">
        <w:rPr>
          <w:b/>
          <w:bCs/>
          <w:highlight w:val="cyan"/>
          <w:u w:val="single"/>
        </w:rPr>
        <w:t>New infectious diseases</w:t>
      </w:r>
      <w:r w:rsidRPr="00260CD5">
        <w:rPr>
          <w:b/>
          <w:bCs/>
          <w:u w:val="single"/>
        </w:rPr>
        <w:t xml:space="preserve"> have been </w:t>
      </w:r>
      <w:r w:rsidRPr="00A12174">
        <w:rPr>
          <w:b/>
          <w:bCs/>
          <w:highlight w:val="cyan"/>
          <w:u w:val="single"/>
        </w:rPr>
        <w:t>emerging at an accelerating pace</w:t>
      </w:r>
      <w:r w:rsidRPr="00894FED">
        <w:rPr>
          <w:b/>
          <w:bCs/>
          <w:u w:val="single"/>
        </w:rPr>
        <w:t>,</w:t>
      </w:r>
      <w:r w:rsidRPr="00482720">
        <w:rPr>
          <w:sz w:val="16"/>
        </w:rPr>
        <w:t xml:space="preserve"> and they are spreading faster. Our federal government is responsible for defending the United States against future threats. That’s why President Biden has asked Congress to fund his plan to build on current scientific progress to keep new infectious-disease threats from turning into pandemics like covid-19. As the president’s science adviser, I know what’s becoming possible. For the first time in our history, we </w:t>
      </w:r>
      <w:r w:rsidRPr="00894FED">
        <w:rPr>
          <w:u w:val="single"/>
        </w:rPr>
        <w:t>have an opportunity not just to refill our stockpiles but also to transform our capabilities.</w:t>
      </w:r>
      <w:r w:rsidRPr="00482720">
        <w:rPr>
          <w:sz w:val="16"/>
        </w:rPr>
        <w:t xml:space="preserve"> However, </w:t>
      </w:r>
      <w:r w:rsidRPr="00A12174">
        <w:rPr>
          <w:b/>
          <w:bCs/>
          <w:highlight w:val="cyan"/>
          <w:u w:val="single"/>
        </w:rPr>
        <w:t xml:space="preserve">if we don’t </w:t>
      </w:r>
      <w:r w:rsidRPr="00260CD5">
        <w:rPr>
          <w:b/>
          <w:bCs/>
          <w:highlight w:val="cyan"/>
          <w:u w:val="single"/>
        </w:rPr>
        <w:t xml:space="preserve">start preparing </w:t>
      </w:r>
      <w:r w:rsidRPr="00260CD5">
        <w:rPr>
          <w:b/>
          <w:bCs/>
          <w:u w:val="single"/>
        </w:rPr>
        <w:t>now</w:t>
      </w:r>
      <w:r w:rsidRPr="00894FED">
        <w:rPr>
          <w:b/>
          <w:bCs/>
          <w:u w:val="single"/>
        </w:rPr>
        <w:t xml:space="preserve"> for future pandemics, </w:t>
      </w:r>
      <w:r w:rsidRPr="00A12174">
        <w:rPr>
          <w:b/>
          <w:bCs/>
          <w:highlight w:val="cyan"/>
          <w:u w:val="single"/>
        </w:rPr>
        <w:t>the window</w:t>
      </w:r>
      <w:r w:rsidRPr="00894FED">
        <w:rPr>
          <w:b/>
          <w:bCs/>
          <w:u w:val="single"/>
        </w:rPr>
        <w:t xml:space="preserve"> for action </w:t>
      </w:r>
      <w:r w:rsidRPr="00A12174">
        <w:rPr>
          <w:b/>
          <w:bCs/>
          <w:highlight w:val="cyan"/>
          <w:u w:val="single"/>
        </w:rPr>
        <w:t>will close.</w:t>
      </w:r>
      <w:r>
        <w:rPr>
          <w:b/>
          <w:bCs/>
          <w:u w:val="single"/>
        </w:rPr>
        <w:t xml:space="preserve"> </w:t>
      </w:r>
      <w:r w:rsidRPr="00482720">
        <w:rPr>
          <w:sz w:val="16"/>
        </w:rPr>
        <w:t xml:space="preserve">Covid-19 has been a catastrophe: The toll in the United States alone is </w:t>
      </w:r>
      <w:hyperlink r:id="rId18" w:tgtFrame="_blank" w:history="1">
        <w:r w:rsidRPr="00482720">
          <w:rPr>
            <w:rStyle w:val="Hyperlink"/>
            <w:sz w:val="16"/>
          </w:rPr>
          <w:t>more than 614,000 lives</w:t>
        </w:r>
      </w:hyperlink>
      <w:r w:rsidRPr="00482720">
        <w:rPr>
          <w:sz w:val="16"/>
        </w:rPr>
        <w:t xml:space="preserve"> and has been estimated to exceed </w:t>
      </w:r>
      <w:hyperlink r:id="rId19" w:history="1">
        <w:r w:rsidRPr="00482720">
          <w:rPr>
            <w:rStyle w:val="Hyperlink"/>
            <w:sz w:val="16"/>
          </w:rPr>
          <w:t>$16 trillion</w:t>
        </w:r>
      </w:hyperlink>
      <w:r w:rsidRPr="00482720">
        <w:rPr>
          <w:sz w:val="16"/>
        </w:rPr>
        <w:t xml:space="preserve">, with disproportionate impact on vulnerable and marginalized communities. But a future pandemic could be even worse — unless we take steps now. </w:t>
      </w:r>
      <w:r w:rsidRPr="00894FED">
        <w:rPr>
          <w:u w:val="single"/>
        </w:rPr>
        <w:t>It’s important to remember that the virus behind covid-19 is far less deadly than the 1918 influenza.</w:t>
      </w:r>
      <w:r w:rsidRPr="00482720">
        <w:rPr>
          <w:sz w:val="16"/>
        </w:rPr>
        <w:t xml:space="preserve"> The virus also belongs to a well-understood family, coronaviruses. </w:t>
      </w:r>
      <w:r w:rsidRPr="00894FED">
        <w:rPr>
          <w:u w:val="single"/>
        </w:rPr>
        <w:t>It was possible to design vaccines within days of knowing the virus’s genetic code because 20 years of</w:t>
      </w:r>
      <w:r>
        <w:rPr>
          <w:u w:val="single"/>
        </w:rPr>
        <w:t xml:space="preserve"> </w:t>
      </w:r>
      <w:hyperlink r:id="rId20" w:tgtFrame="_blank" w:history="1">
        <w:r w:rsidRPr="00894FED">
          <w:rPr>
            <w:rStyle w:val="Hyperlink"/>
            <w:u w:val="single"/>
          </w:rPr>
          <w:t>basic scientific research</w:t>
        </w:r>
      </w:hyperlink>
      <w:r>
        <w:rPr>
          <w:u w:val="single"/>
        </w:rPr>
        <w:t xml:space="preserve"> </w:t>
      </w:r>
      <w:r w:rsidRPr="00894FED">
        <w:rPr>
          <w:u w:val="single"/>
        </w:rPr>
        <w:t xml:space="preserve">had revealed which protein to target and how to stabilize it. </w:t>
      </w:r>
      <w:r w:rsidRPr="00482720">
        <w:rPr>
          <w:sz w:val="16"/>
        </w:rPr>
        <w:t xml:space="preserve">And while the current virus spins off variants, its mutation rate is slower than that of most viruses. </w:t>
      </w:r>
      <w:r w:rsidRPr="00894FED">
        <w:rPr>
          <w:b/>
          <w:bCs/>
          <w:u w:val="single"/>
        </w:rPr>
        <w:t xml:space="preserve">Unfortunately, </w:t>
      </w:r>
      <w:r w:rsidRPr="00A12174">
        <w:rPr>
          <w:b/>
          <w:bCs/>
          <w:highlight w:val="cyan"/>
          <w:u w:val="single"/>
        </w:rPr>
        <w:t>most</w:t>
      </w:r>
      <w:r w:rsidRPr="00894FED">
        <w:rPr>
          <w:b/>
          <w:bCs/>
          <w:u w:val="single"/>
        </w:rPr>
        <w:t xml:space="preserve"> of the 26 families of </w:t>
      </w:r>
      <w:r w:rsidRPr="00A12174">
        <w:rPr>
          <w:b/>
          <w:bCs/>
          <w:highlight w:val="cyan"/>
          <w:u w:val="single"/>
        </w:rPr>
        <w:t>viruses</w:t>
      </w:r>
      <w:r w:rsidRPr="00894FED">
        <w:rPr>
          <w:b/>
          <w:bCs/>
          <w:u w:val="single"/>
        </w:rPr>
        <w:t xml:space="preserve"> that infect humans </w:t>
      </w:r>
      <w:r w:rsidRPr="00260CD5">
        <w:rPr>
          <w:b/>
          <w:bCs/>
          <w:u w:val="single"/>
        </w:rPr>
        <w:t xml:space="preserve">are less well understood or </w:t>
      </w:r>
      <w:r w:rsidRPr="00A12174">
        <w:rPr>
          <w:b/>
          <w:bCs/>
          <w:highlight w:val="cyan"/>
          <w:u w:val="single"/>
        </w:rPr>
        <w:t xml:space="preserve">harder to </w:t>
      </w:r>
      <w:r w:rsidRPr="00A12174">
        <w:rPr>
          <w:b/>
          <w:bCs/>
          <w:highlight w:val="cyan"/>
          <w:u w:val="single"/>
        </w:rPr>
        <w:lastRenderedPageBreak/>
        <w:t>control</w:t>
      </w:r>
      <w:r w:rsidRPr="00482720">
        <w:rPr>
          <w:sz w:val="16"/>
        </w:rPr>
        <w:t xml:space="preserve">. We have a great deal of work still ahead. The development of </w:t>
      </w:r>
      <w:hyperlink r:id="rId21" w:tgtFrame="_blank" w:history="1">
        <w:r w:rsidRPr="00482720">
          <w:rPr>
            <w:rStyle w:val="Hyperlink"/>
            <w:sz w:val="16"/>
          </w:rPr>
          <w:t>mRNA vaccine technology</w:t>
        </w:r>
      </w:hyperlink>
      <w:r w:rsidRPr="00482720">
        <w:rPr>
          <w:sz w:val="16"/>
        </w:rPr>
        <w:t xml:space="preserve"> — thanks to more than a decade of foresighted basic research — was a game-changer. It shortened the time needed to design and test vaccines to less than a year — far faster than for any previous vaccine. And it’s been surprisingly effective against covid-19. Still, there’s much more to do. </w:t>
      </w:r>
      <w:r w:rsidRPr="00894FED">
        <w:rPr>
          <w:u w:val="single"/>
        </w:rPr>
        <w:t>We don’t yet know how mRNA vaccines will perform against other viruses down the road</w:t>
      </w:r>
      <w:r w:rsidRPr="00482720">
        <w:rPr>
          <w:sz w:val="16"/>
        </w:rPr>
        <w:t xml:space="preserve">. And </w:t>
      </w:r>
      <w:r w:rsidRPr="00260CD5">
        <w:rPr>
          <w:b/>
          <w:bCs/>
          <w:u w:val="single"/>
        </w:rPr>
        <w:t xml:space="preserve">when the next pandemic breaks out, </w:t>
      </w:r>
      <w:r w:rsidRPr="00A12174">
        <w:rPr>
          <w:b/>
          <w:bCs/>
          <w:highlight w:val="cyan"/>
          <w:u w:val="single"/>
        </w:rPr>
        <w:t>we’ll want to</w:t>
      </w:r>
      <w:r w:rsidRPr="00894FED">
        <w:rPr>
          <w:b/>
          <w:bCs/>
          <w:u w:val="single"/>
        </w:rPr>
        <w:t xml:space="preserve"> be able to </w:t>
      </w:r>
      <w:r w:rsidRPr="00A12174">
        <w:rPr>
          <w:b/>
          <w:bCs/>
          <w:highlight w:val="cyan"/>
          <w:u w:val="single"/>
        </w:rPr>
        <w:t>respond</w:t>
      </w:r>
      <w:r w:rsidRPr="00260CD5">
        <w:rPr>
          <w:b/>
          <w:bCs/>
          <w:u w:val="single"/>
        </w:rPr>
        <w:t xml:space="preserve"> even </w:t>
      </w:r>
      <w:r w:rsidRPr="00A12174">
        <w:rPr>
          <w:b/>
          <w:bCs/>
          <w:highlight w:val="cyan"/>
          <w:u w:val="single"/>
        </w:rPr>
        <w:t>faster</w:t>
      </w:r>
      <w:r w:rsidRPr="00894FED">
        <w:rPr>
          <w:b/>
          <w:bCs/>
          <w:u w:val="single"/>
        </w:rPr>
        <w:t>.</w:t>
      </w:r>
      <w:r>
        <w:rPr>
          <w:b/>
          <w:bCs/>
          <w:u w:val="single"/>
        </w:rPr>
        <w:t xml:space="preserve"> </w:t>
      </w:r>
      <w:r w:rsidRPr="00482720">
        <w:rPr>
          <w:sz w:val="16"/>
        </w:rPr>
        <w:t xml:space="preserve">Fortunately, the scientific community has been developing a bold plan to keep future viruses from becoming pandemics. Here are a few of the goals </w:t>
      </w:r>
      <w:r w:rsidRPr="00AB3B2A">
        <w:rPr>
          <w:rStyle w:val="Emphasis"/>
        </w:rPr>
        <w:t>we should shoot for:</w:t>
      </w:r>
      <w:r>
        <w:rPr>
          <w:rStyle w:val="Emphasis"/>
        </w:rPr>
        <w:t xml:space="preserve"> </w:t>
      </w:r>
      <w:r w:rsidRPr="00260CD5">
        <w:rPr>
          <w:rStyle w:val="Emphasis"/>
        </w:rPr>
        <w:t xml:space="preserve">The </w:t>
      </w:r>
      <w:r w:rsidRPr="00A12174">
        <w:rPr>
          <w:rStyle w:val="Emphasis"/>
          <w:highlight w:val="cyan"/>
        </w:rPr>
        <w:t>capability to design, test and approve</w:t>
      </w:r>
      <w:r w:rsidRPr="00260CD5">
        <w:rPr>
          <w:rStyle w:val="Emphasis"/>
        </w:rPr>
        <w:t xml:space="preserve"> safe and </w:t>
      </w:r>
      <w:r w:rsidRPr="00A12174">
        <w:rPr>
          <w:rStyle w:val="Emphasis"/>
          <w:highlight w:val="cyan"/>
        </w:rPr>
        <w:t>effective vaccines</w:t>
      </w:r>
      <w:r w:rsidRPr="00482720">
        <w:rPr>
          <w:sz w:val="16"/>
        </w:rPr>
        <w:t xml:space="preserve"> within 100 days of detecting a pandemic threat (for covid-19, that would have meant May 2020); manufacture enough doses </w:t>
      </w:r>
      <w:r w:rsidRPr="00AB3B2A">
        <w:rPr>
          <w:rStyle w:val="Emphasis"/>
        </w:rPr>
        <w:t xml:space="preserve">to supply the world within 200 days; </w:t>
      </w:r>
      <w:r w:rsidRPr="00A12174">
        <w:rPr>
          <w:rStyle w:val="Emphasis"/>
          <w:highlight w:val="cyan"/>
        </w:rPr>
        <w:t>and speed vacc</w:t>
      </w:r>
      <w:r w:rsidRPr="00260CD5">
        <w:rPr>
          <w:rStyle w:val="Emphasis"/>
        </w:rPr>
        <w:t xml:space="preserve">ination </w:t>
      </w:r>
      <w:r w:rsidRPr="00A12174">
        <w:rPr>
          <w:rStyle w:val="Emphasis"/>
          <w:highlight w:val="cyan"/>
        </w:rPr>
        <w:t>campaigns</w:t>
      </w:r>
      <w:r w:rsidRPr="00482720">
        <w:rPr>
          <w:sz w:val="16"/>
        </w:rPr>
        <w:t xml:space="preserve"> by replacing sterile injections with skin patches. Diagnostics simple and cheap enough for daily home testing to limit spread and target medical care. Early-warning systems to spot new biological threats anywhere in the world soon after they emerge and monitor them thereafter. </w:t>
      </w:r>
      <w:r w:rsidRPr="00AB3B2A">
        <w:rPr>
          <w:rStyle w:val="StyleUnderline"/>
        </w:rPr>
        <w:t>We desperately need to strengthen our public health system</w:t>
      </w:r>
      <w:r w:rsidRPr="00482720">
        <w:rPr>
          <w:sz w:val="16"/>
        </w:rPr>
        <w:t xml:space="preserve"> — from expanding the workforce to modernizing labs and data systems — including to ensure that vulnerable populations are protected. And we need to coordinate actions with our international </w:t>
      </w:r>
      <w:proofErr w:type="gramStart"/>
      <w:r w:rsidRPr="00482720">
        <w:rPr>
          <w:sz w:val="16"/>
        </w:rPr>
        <w:t>partners, because</w:t>
      </w:r>
      <w:proofErr w:type="gramEnd"/>
      <w:r w:rsidRPr="00482720">
        <w:rPr>
          <w:sz w:val="16"/>
        </w:rPr>
        <w:t xml:space="preserve"> pandemics know no borders. </w:t>
      </w:r>
      <w:r w:rsidRPr="00AB3B2A">
        <w:rPr>
          <w:rStyle w:val="Emphasis"/>
        </w:rPr>
        <w:t xml:space="preserve">These goals </w:t>
      </w:r>
      <w:r w:rsidRPr="00260CD5">
        <w:rPr>
          <w:rStyle w:val="Emphasis"/>
        </w:rPr>
        <w:t>are ambitious, but they’re feasible</w:t>
      </w:r>
      <w:r w:rsidRPr="00482720">
        <w:rPr>
          <w:sz w:val="16"/>
        </w:rPr>
        <w:t xml:space="preserve"> — provided the work is managed with the seriousness, focus and accountability of NASA’s Apollo Program, which sent humans to the moon. Importantly, these capabilities won’t just prepare us for future pandemics; they’ll also improve public health and medical care for infectious diseases today. Preparing for threats is a core national responsibility. That’s why our government invests heavily in missile defense and counterterrorism. We need to similarly protect the nation against biological threats, which range from the ongoing risk of pandemics to the possibility of deliberate use of bioweapons. </w:t>
      </w:r>
      <w:r w:rsidRPr="00260CD5">
        <w:rPr>
          <w:rStyle w:val="StyleUnderline"/>
          <w:highlight w:val="cyan"/>
        </w:rPr>
        <w:t>Pandemics cause massive death</w:t>
      </w:r>
      <w:r w:rsidRPr="00AB3B2A">
        <w:rPr>
          <w:rStyle w:val="StyleUnderline"/>
        </w:rPr>
        <w:t xml:space="preserve"> and disruption. From a financial standpoint, they’re also astronomically expensive</w:t>
      </w:r>
      <w:r w:rsidRPr="00482720">
        <w:rPr>
          <w:sz w:val="16"/>
        </w:rPr>
        <w:t xml:space="preserve">. If, as might be expected from </w:t>
      </w:r>
      <w:hyperlink r:id="rId22" w:history="1">
        <w:r w:rsidRPr="00482720">
          <w:rPr>
            <w:rStyle w:val="Hyperlink"/>
            <w:sz w:val="16"/>
          </w:rPr>
          <w:t>history</w:t>
        </w:r>
      </w:hyperlink>
      <w:r w:rsidRPr="00482720">
        <w:rPr>
          <w:sz w:val="16"/>
        </w:rPr>
        <w:t xml:space="preserve"> and current trends, we suffered a pandemic of the current scale every two decades, the annualized cost would exceed $500 billion per year. Investing a much smaller amount to avert this toll is an economic and moral imperative. The White House will put forward a detailed plan this month to ensure that the United States can fully prepare before the next outbreak. </w:t>
      </w:r>
      <w:r w:rsidRPr="00260CD5">
        <w:rPr>
          <w:rStyle w:val="StyleUnderline"/>
        </w:rPr>
        <w:t>It’s hard to imagine a higher economic or human return on national investment</w:t>
      </w:r>
      <w:r w:rsidRPr="00AB3B2A">
        <w:rPr>
          <w:rStyle w:val="StyleUnderline"/>
        </w:rPr>
        <w:t>.</w:t>
      </w:r>
    </w:p>
    <w:p w14:paraId="5FA7F024" w14:textId="48B482D9" w:rsidR="00D268E7" w:rsidRDefault="00D268E7" w:rsidP="00AD18AE">
      <w:pPr>
        <w:ind w:left="720"/>
        <w:rPr>
          <w:rStyle w:val="StyleUnderline"/>
        </w:rPr>
      </w:pPr>
    </w:p>
    <w:p w14:paraId="500C9CA4" w14:textId="27377648" w:rsidR="00D268E7" w:rsidRPr="00BA7256" w:rsidRDefault="00D268E7" w:rsidP="00AD18AE">
      <w:pPr>
        <w:ind w:left="720"/>
        <w:rPr>
          <w:u w:val="single"/>
        </w:rPr>
      </w:pPr>
      <w:r>
        <w:rPr>
          <w:rStyle w:val="StyleUnderline"/>
        </w:rPr>
        <w:t>XXXXX</w:t>
      </w:r>
    </w:p>
    <w:p w14:paraId="23FEC182" w14:textId="77777777" w:rsidR="00AD18AE" w:rsidRDefault="00AD18AE" w:rsidP="00AD18AE">
      <w:pPr>
        <w:pStyle w:val="Heading4"/>
      </w:pPr>
      <w:r>
        <w:t>Ecosystem sensitivity from climate change means future pandemics will cause extinction—assumes COVID</w:t>
      </w:r>
    </w:p>
    <w:p w14:paraId="7F5263FA" w14:textId="77777777" w:rsidR="00AD18AE" w:rsidRPr="00C95710" w:rsidRDefault="00AD18AE" w:rsidP="00AD18AE">
      <w:proofErr w:type="spellStart"/>
      <w:r w:rsidRPr="006F65A7">
        <w:rPr>
          <w:rStyle w:val="Style13ptBold"/>
        </w:rPr>
        <w:t>Supriya</w:t>
      </w:r>
      <w:proofErr w:type="spellEnd"/>
      <w:r w:rsidRPr="006F65A7">
        <w:rPr>
          <w:rStyle w:val="Style13ptBold"/>
        </w:rPr>
        <w:t xml:space="preserve"> 4/19</w:t>
      </w:r>
      <w:r w:rsidRPr="006F65A7">
        <w:t xml:space="preserve"> [Lakshmi </w:t>
      </w:r>
      <w:proofErr w:type="spellStart"/>
      <w:r w:rsidRPr="006F65A7">
        <w:t>Supriya</w:t>
      </w:r>
      <w:proofErr w:type="spellEnd"/>
      <w:r w:rsidRPr="006F65A7">
        <w:t xml:space="preserve"> got her BSc in Industrial Chemistry from IIT Kharagpur (India) and a Ph.D. in Polymer Science and Engineering from Virginia Tech (USA). She has more than a decade of global industry experience working in the USA, Europe, and India. After her Ph.D., she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formulations for oil extraction from oil sands. She also worked at Saint </w:t>
      </w:r>
      <w:proofErr w:type="spellStart"/>
      <w:r w:rsidRPr="006F65A7">
        <w:t>Gobain</w:t>
      </w:r>
      <w:proofErr w:type="spellEnd"/>
      <w:r w:rsidRPr="006F65A7">
        <w:t xml:space="preserve"> North America, developing various material solutions for photovoltaics and processing techniques and new applications for fluoropolymers. Most recently, she managed the Indian R&amp;D team of </w:t>
      </w:r>
      <w:proofErr w:type="spellStart"/>
      <w:r w:rsidRPr="006F65A7">
        <w:t>Enthone</w:t>
      </w:r>
      <w:proofErr w:type="spellEnd"/>
      <w:r w:rsidRPr="006F65A7">
        <w:t xml:space="preserve"> (now part of </w:t>
      </w:r>
      <w:proofErr w:type="spellStart"/>
      <w:r w:rsidRPr="006F65A7">
        <w:t>MacDermid</w:t>
      </w:r>
      <w:proofErr w:type="spellEnd"/>
      <w:r w:rsidRPr="006F65A7">
        <w:t>) developing electroplating technologies for precious metals.</w:t>
      </w:r>
      <w:r>
        <w:t>) “</w:t>
      </w:r>
      <w:r w:rsidRPr="006F65A7">
        <w:t>Humans versus viruses - Can we avoid extinction in near future?</w:t>
      </w:r>
      <w:r>
        <w:t xml:space="preserve">” News Medical Life Sciences, 4/19/21, </w:t>
      </w:r>
      <w:r w:rsidRPr="006F65A7">
        <w:t>https://www.news-medical.net/news/20210419/Humans-versus-viruses-Can-we-avoid-extinction-in-near-future.aspx</w:t>
      </w:r>
      <w:r>
        <w:t xml:space="preserve">] RM </w:t>
      </w:r>
    </w:p>
    <w:p w14:paraId="16D2602A" w14:textId="4DB361BF" w:rsidR="00AD18AE" w:rsidRDefault="00AD18AE" w:rsidP="00AD18AE">
      <w:pPr>
        <w:ind w:left="720"/>
        <w:rPr>
          <w:b/>
          <w:bCs/>
          <w:u w:val="single"/>
        </w:rPr>
      </w:pPr>
      <w:r w:rsidRPr="00482720">
        <w:rPr>
          <w:sz w:val="16"/>
        </w:rPr>
        <w:lastRenderedPageBreak/>
        <w:t xml:space="preserve">Expert argues that human-caused changes to the environment can lead to </w:t>
      </w:r>
      <w:r w:rsidRPr="007A784E">
        <w:rPr>
          <w:u w:val="single"/>
        </w:rPr>
        <w:t xml:space="preserve">the emergence of </w:t>
      </w:r>
      <w:r w:rsidRPr="00A12174">
        <w:rPr>
          <w:highlight w:val="cyan"/>
          <w:u w:val="single"/>
        </w:rPr>
        <w:t>pathogens</w:t>
      </w:r>
      <w:r w:rsidRPr="00482720">
        <w:rPr>
          <w:sz w:val="16"/>
        </w:rPr>
        <w:t xml:space="preserve">, not only from outside but also from our own microbiome, which </w:t>
      </w:r>
      <w:r w:rsidRPr="007A784E">
        <w:rPr>
          <w:u w:val="single"/>
        </w:rPr>
        <w:t xml:space="preserve">can </w:t>
      </w:r>
      <w:r w:rsidRPr="00A12174">
        <w:rPr>
          <w:highlight w:val="cyan"/>
          <w:u w:val="single"/>
        </w:rPr>
        <w:t>pave the way for</w:t>
      </w:r>
      <w:r w:rsidRPr="0021289C">
        <w:rPr>
          <w:u w:val="single"/>
        </w:rPr>
        <w:t xml:space="preserve"> large-scale </w:t>
      </w:r>
      <w:r w:rsidRPr="00A12174">
        <w:rPr>
          <w:highlight w:val="cyan"/>
          <w:u w:val="single"/>
        </w:rPr>
        <w:t>destruction</w:t>
      </w:r>
      <w:r w:rsidRPr="0021289C">
        <w:rPr>
          <w:u w:val="single"/>
        </w:rPr>
        <w:t xml:space="preserve"> of humans </w:t>
      </w:r>
      <w:r w:rsidRPr="00A12174">
        <w:rPr>
          <w:highlight w:val="cyan"/>
          <w:u w:val="single"/>
        </w:rPr>
        <w:t xml:space="preserve">and </w:t>
      </w:r>
      <w:r w:rsidRPr="00A12174">
        <w:rPr>
          <w:b/>
          <w:bCs/>
          <w:u w:val="single"/>
        </w:rPr>
        <w:t xml:space="preserve">even our </w:t>
      </w:r>
      <w:r w:rsidRPr="00A12174">
        <w:rPr>
          <w:b/>
          <w:bCs/>
          <w:highlight w:val="cyan"/>
          <w:u w:val="single"/>
        </w:rPr>
        <w:t>extinction</w:t>
      </w:r>
      <w:r w:rsidRPr="00482720">
        <w:rPr>
          <w:sz w:val="16"/>
        </w:rPr>
        <w:t xml:space="preserve">. Whenever there is a change in any system, it will cause other changes to reach a balance or equilibrium, generally at a point different from the original balance. Although this principle was originally posited by the French chemist Henry Le </w:t>
      </w:r>
      <w:proofErr w:type="spellStart"/>
      <w:r w:rsidRPr="00482720">
        <w:rPr>
          <w:sz w:val="16"/>
        </w:rPr>
        <w:t>Chatelier</w:t>
      </w:r>
      <w:proofErr w:type="spellEnd"/>
      <w:r w:rsidRPr="00482720">
        <w:rPr>
          <w:sz w:val="16"/>
        </w:rPr>
        <w:t xml:space="preserve"> for chemical reactions, this theory can be applied to almost anything else. In an essay published on the online server Preprints*, </w:t>
      </w:r>
      <w:proofErr w:type="spellStart"/>
      <w:r w:rsidRPr="00482720">
        <w:rPr>
          <w:sz w:val="16"/>
        </w:rPr>
        <w:t>Eleftherios</w:t>
      </w:r>
      <w:proofErr w:type="spellEnd"/>
      <w:r w:rsidRPr="00482720">
        <w:rPr>
          <w:sz w:val="16"/>
        </w:rPr>
        <w:t xml:space="preserve"> P. Diamandis of the University of Toronto and the Mount Sinai Hospital, Toronto, argues that </w:t>
      </w:r>
      <w:r w:rsidRPr="00A12174">
        <w:rPr>
          <w:highlight w:val="cyan"/>
          <w:u w:val="single"/>
        </w:rPr>
        <w:t>changes</w:t>
      </w:r>
      <w:r w:rsidRPr="006F65A7">
        <w:rPr>
          <w:u w:val="single"/>
        </w:rPr>
        <w:t xml:space="preserve"> caused by humans, </w:t>
      </w:r>
      <w:r w:rsidRPr="00A12174">
        <w:rPr>
          <w:highlight w:val="cyan"/>
          <w:u w:val="single"/>
        </w:rPr>
        <w:t>to the climate</w:t>
      </w:r>
      <w:r w:rsidRPr="006F65A7">
        <w:rPr>
          <w:u w:val="single"/>
        </w:rPr>
        <w:t xml:space="preserve">, and everything around us will lead to changes that </w:t>
      </w:r>
      <w:r w:rsidRPr="0021289C">
        <w:rPr>
          <w:u w:val="single"/>
        </w:rPr>
        <w:t xml:space="preserve">may </w:t>
      </w:r>
      <w:r w:rsidRPr="00A12174">
        <w:rPr>
          <w:highlight w:val="cyan"/>
          <w:u w:val="single"/>
        </w:rPr>
        <w:t xml:space="preserve">have a </w:t>
      </w:r>
      <w:r w:rsidRPr="0021289C">
        <w:rPr>
          <w:rStyle w:val="Emphasis"/>
          <w:highlight w:val="cyan"/>
        </w:rPr>
        <w:t>dramatic impact</w:t>
      </w:r>
      <w:r w:rsidRPr="0021289C">
        <w:rPr>
          <w:rStyle w:val="Emphasis"/>
        </w:rPr>
        <w:t xml:space="preserve"> </w:t>
      </w:r>
      <w:r w:rsidRPr="006F65A7">
        <w:rPr>
          <w:u w:val="single"/>
        </w:rPr>
        <w:t>on human life</w:t>
      </w:r>
      <w:r w:rsidRPr="00482720">
        <w:rPr>
          <w:sz w:val="16"/>
        </w:rPr>
        <w:t xml:space="preserve">. Because our ecosystems are so complex, we don’t know how our actions will affect us in the long run, so humans generally disregard them. Changing our environment Everything around us is changing, from living organisms to the climate, water, and soil. Some estimates say about half the organisms that existed 50 years ago have already become extinct, and about 80% of the species may become extinct in the future. As the debate on global warming continues, according to data, the </w:t>
      </w:r>
      <w:r w:rsidRPr="006F65A7">
        <w:rPr>
          <w:u w:val="single"/>
        </w:rPr>
        <w:t>last six years have been the warmest on record</w:t>
      </w:r>
      <w:r w:rsidRPr="00482720">
        <w:rPr>
          <w:sz w:val="16"/>
        </w:rPr>
        <w:t xml:space="preserve">. Global warming is melting ice, and sea levels have been increasing. The changing climate is causing more and more wildfires, which are leading to other related damage. At the same time, increased flooding is causing large-scale devastation. One question that arises is how much environmental damage have humans already done? A recent study compared the natural biomass on Earth to the mass produced by humans and found humans produce a mass equal to their weight every week. This human-made mass is mainly for buildings, roads, and plastic products. In the early 1900s, human-made mass was about 3% of the global biomass. Today both are about equal. Projections say by 2040, the human-made mass will be triple that of Earth’s biomass. But, slowing down human activity that causes such production may be difficult, given it is considered part of our growth as a civilization. Emerging pathogens Although we are made up of human cells, we have almost ten times that of bacteria just in our guts and more on our skin. These microbes not only affect locally but also affect the entire body. There is a balance between the good and bad bacteria, and any change in the environment may cause this balance to shift, especially on the skin, the consequences of which are unknown. Although most bacteria on and inside of us are harmless, gut bacteria can also have viruses. </w:t>
      </w:r>
      <w:r w:rsidRPr="00A12174">
        <w:rPr>
          <w:u w:val="single"/>
        </w:rPr>
        <w:t xml:space="preserve">If </w:t>
      </w:r>
      <w:r w:rsidRPr="00A12174">
        <w:rPr>
          <w:highlight w:val="cyan"/>
          <w:u w:val="single"/>
        </w:rPr>
        <w:t>viruses</w:t>
      </w:r>
      <w:r w:rsidRPr="006F65A7">
        <w:rPr>
          <w:u w:val="single"/>
        </w:rPr>
        <w:t xml:space="preserve"> don’t kill the bacteria immediately, they </w:t>
      </w:r>
      <w:r w:rsidRPr="0021289C">
        <w:rPr>
          <w:u w:val="single"/>
        </w:rPr>
        <w:t xml:space="preserve">can </w:t>
      </w:r>
      <w:r w:rsidRPr="00A12174">
        <w:rPr>
          <w:highlight w:val="cyan"/>
          <w:u w:val="single"/>
        </w:rPr>
        <w:t>incorporate into the bacterial genome</w:t>
      </w:r>
      <w:r w:rsidRPr="006F65A7">
        <w:rPr>
          <w:u w:val="single"/>
        </w:rPr>
        <w:t xml:space="preserve"> and stay latent for a long time until reactivation by environmental factors, when they can become pathogenic</w:t>
      </w:r>
      <w:r w:rsidRPr="00482720">
        <w:rPr>
          <w:sz w:val="16"/>
        </w:rPr>
        <w:t xml:space="preserve">. They can also escape from the gut and enter other organs or the bloodstream. Bacteria can then use these viruses to kill other bacteria or help them evolve to more virulent strains. An example of the evolution of pathogens is the cause of the current pandemic, the severe acute respiratory syndrome coronavirus 2 (SARS-CoV-2). </w:t>
      </w:r>
      <w:r w:rsidRPr="00A12174">
        <w:rPr>
          <w:rStyle w:val="Emphasis"/>
        </w:rPr>
        <w:t xml:space="preserve">Several </w:t>
      </w:r>
      <w:r w:rsidRPr="0021289C">
        <w:rPr>
          <w:rStyle w:val="Emphasis"/>
          <w:highlight w:val="cyan"/>
        </w:rPr>
        <w:t>mutations are</w:t>
      </w:r>
      <w:r w:rsidRPr="00A12174">
        <w:rPr>
          <w:rStyle w:val="Emphasis"/>
        </w:rPr>
        <w:t xml:space="preserve"> now </w:t>
      </w:r>
      <w:r w:rsidRPr="00A12174">
        <w:rPr>
          <w:rStyle w:val="Emphasis"/>
          <w:highlight w:val="cyan"/>
        </w:rPr>
        <w:t>known that make the virus more infectious and resistant</w:t>
      </w:r>
      <w:r w:rsidRPr="0021289C">
        <w:rPr>
          <w:rStyle w:val="Emphasis"/>
        </w:rPr>
        <w:t xml:space="preserve"> to immune </w:t>
      </w:r>
      <w:proofErr w:type="gramStart"/>
      <w:r w:rsidRPr="0021289C">
        <w:rPr>
          <w:rStyle w:val="Emphasis"/>
        </w:rPr>
        <w:t>responses,</w:t>
      </w:r>
      <w:r w:rsidRPr="00A12174">
        <w:rPr>
          <w:rStyle w:val="Emphasis"/>
        </w:rPr>
        <w:t xml:space="preserve"> and</w:t>
      </w:r>
      <w:proofErr w:type="gramEnd"/>
      <w:r w:rsidRPr="00A12174">
        <w:rPr>
          <w:rStyle w:val="Emphasis"/>
        </w:rPr>
        <w:t xml:space="preserve"> strengthening its to enter cells via surface receptors.</w:t>
      </w:r>
      <w:r w:rsidRPr="00482720">
        <w:rPr>
          <w:sz w:val="16"/>
        </w:rPr>
        <w:t xml:space="preserve"> The brain There is evidence that the SARS-CoV-2 can also affect the brain. The virus may enter the brain via the olfactory tract or through the angiotensin-converting enzyme 2 (ACE2) pathway. Viruses can also affect our senses, such as a loss of smell and taste, and there could be other so far </w:t>
      </w:r>
      <w:proofErr w:type="spellStart"/>
      <w:r w:rsidRPr="00482720">
        <w:rPr>
          <w:sz w:val="16"/>
        </w:rPr>
        <w:t>unkown</w:t>
      </w:r>
      <w:proofErr w:type="spellEnd"/>
      <w:r w:rsidRPr="00482720">
        <w:rPr>
          <w:sz w:val="16"/>
        </w:rPr>
        <w:t xml:space="preserve"> neurological effects. The loss of smell seen in COVID-19 could be a new viral syndrome specific to this disease. Many books and movies have described pandemics caused by pathogens that wipe out large populations and cause severe diseases. In the essay, the author provides a hypothetical scenario where a </w:t>
      </w:r>
      <w:proofErr w:type="gramStart"/>
      <w:r w:rsidRPr="00482720">
        <w:rPr>
          <w:sz w:val="16"/>
        </w:rPr>
        <w:t>gut bacteria</w:t>
      </w:r>
      <w:proofErr w:type="gramEnd"/>
      <w:r w:rsidRPr="00482720">
        <w:rPr>
          <w:sz w:val="16"/>
        </w:rPr>
        <w:t xml:space="preserve"> suddenly starts producing viral proteins. Some virions spread through the body and get transmitted through the human population. After a few months, the virus started causing blindness, and within a year, large populations lost their vision. </w:t>
      </w:r>
      <w:r w:rsidRPr="00FC5568">
        <w:rPr>
          <w:highlight w:val="cyan"/>
          <w:u w:val="single"/>
        </w:rPr>
        <w:t xml:space="preserve">Pandemics </w:t>
      </w:r>
      <w:r w:rsidRPr="0021289C">
        <w:rPr>
          <w:highlight w:val="cyan"/>
          <w:u w:val="single"/>
        </w:rPr>
        <w:t>can</w:t>
      </w:r>
      <w:r w:rsidRPr="0021289C">
        <w:rPr>
          <w:u w:val="single"/>
        </w:rPr>
        <w:t xml:space="preserve"> cause other diseases that</w:t>
      </w:r>
      <w:r w:rsidRPr="00FC5568">
        <w:rPr>
          <w:u w:val="single"/>
        </w:rPr>
        <w:t xml:space="preserve"> can </w:t>
      </w:r>
      <w:r w:rsidRPr="00FC5568">
        <w:rPr>
          <w:highlight w:val="cyan"/>
          <w:u w:val="single"/>
        </w:rPr>
        <w:t>threaten humanity’s</w:t>
      </w:r>
      <w:r w:rsidRPr="0021289C">
        <w:rPr>
          <w:u w:val="single"/>
        </w:rPr>
        <w:t xml:space="preserve"> entire </w:t>
      </w:r>
      <w:r w:rsidRPr="00FC5568">
        <w:rPr>
          <w:highlight w:val="cyan"/>
          <w:u w:val="single"/>
        </w:rPr>
        <w:t>existence</w:t>
      </w:r>
      <w:r w:rsidRPr="00FC5568">
        <w:rPr>
          <w:u w:val="single"/>
        </w:rPr>
        <w:t xml:space="preserve">. </w:t>
      </w:r>
      <w:r w:rsidRPr="00FC5568">
        <w:rPr>
          <w:b/>
          <w:bCs/>
          <w:u w:val="single"/>
        </w:rPr>
        <w:t xml:space="preserve">The </w:t>
      </w:r>
      <w:r w:rsidRPr="00FC5568">
        <w:rPr>
          <w:b/>
          <w:bCs/>
          <w:highlight w:val="cyan"/>
          <w:u w:val="single"/>
        </w:rPr>
        <w:t>COVID-19</w:t>
      </w:r>
      <w:r w:rsidRPr="00FC5568">
        <w:rPr>
          <w:b/>
          <w:bCs/>
          <w:u w:val="single"/>
        </w:rPr>
        <w:t xml:space="preserve"> pandemic </w:t>
      </w:r>
      <w:r w:rsidRPr="00FC5568">
        <w:rPr>
          <w:b/>
          <w:bCs/>
          <w:highlight w:val="cyan"/>
          <w:u w:val="single"/>
        </w:rPr>
        <w:t>brought this possibility to the forefront</w:t>
      </w:r>
      <w:r w:rsidRPr="00FC5568">
        <w:rPr>
          <w:u w:val="single"/>
        </w:rPr>
        <w:t xml:space="preserve">. If we continue disturbing the equilibrium between us and the environment, we don’t know what the consequences may </w:t>
      </w:r>
      <w:proofErr w:type="gramStart"/>
      <w:r w:rsidRPr="00FC5568">
        <w:rPr>
          <w:u w:val="single"/>
        </w:rPr>
        <w:t>be</w:t>
      </w:r>
      <w:proofErr w:type="gramEnd"/>
      <w:r w:rsidRPr="00FC5568">
        <w:rPr>
          <w:u w:val="single"/>
        </w:rPr>
        <w:t xml:space="preserve"> and </w:t>
      </w:r>
      <w:r w:rsidRPr="00FC5568">
        <w:rPr>
          <w:b/>
          <w:bCs/>
          <w:highlight w:val="cyan"/>
          <w:u w:val="single"/>
        </w:rPr>
        <w:t>the next pandemic could lead</w:t>
      </w:r>
      <w:r w:rsidRPr="0021289C">
        <w:rPr>
          <w:b/>
          <w:bCs/>
          <w:u w:val="single"/>
        </w:rPr>
        <w:t xml:space="preserve"> us </w:t>
      </w:r>
      <w:r w:rsidRPr="00FC5568">
        <w:rPr>
          <w:b/>
          <w:bCs/>
          <w:highlight w:val="cyan"/>
          <w:u w:val="single"/>
        </w:rPr>
        <w:t>to extinction</w:t>
      </w:r>
      <w:r w:rsidRPr="00FC5568">
        <w:rPr>
          <w:b/>
          <w:bCs/>
          <w:u w:val="single"/>
        </w:rPr>
        <w:t>.</w:t>
      </w:r>
    </w:p>
    <w:p w14:paraId="75B9C8F4" w14:textId="1CDFFB44" w:rsidR="00D268E7" w:rsidRPr="00FC5568" w:rsidRDefault="00D268E7" w:rsidP="00AD18AE">
      <w:pPr>
        <w:ind w:left="720"/>
        <w:rPr>
          <w:b/>
          <w:bCs/>
          <w:u w:val="single"/>
        </w:rPr>
      </w:pPr>
      <w:r>
        <w:rPr>
          <w:b/>
          <w:bCs/>
          <w:u w:val="single"/>
        </w:rPr>
        <w:t>XXXXXXXX</w:t>
      </w:r>
    </w:p>
    <w:p w14:paraId="09E0C0D2" w14:textId="10D65CEC" w:rsidR="00E42E4C" w:rsidRDefault="00AD18AE" w:rsidP="00AD18AE">
      <w:pPr>
        <w:pStyle w:val="Heading2"/>
      </w:pPr>
      <w:r>
        <w:lastRenderedPageBreak/>
        <w:t>Case</w:t>
      </w:r>
    </w:p>
    <w:p w14:paraId="5F7D3EDF" w14:textId="77777777" w:rsidR="00AD18AE" w:rsidRDefault="00AD18AE" w:rsidP="00AD18AE">
      <w:pPr>
        <w:pStyle w:val="Heading4"/>
        <w:numPr>
          <w:ilvl w:val="0"/>
          <w:numId w:val="16"/>
        </w:numPr>
        <w:tabs>
          <w:tab w:val="num" w:pos="360"/>
        </w:tabs>
        <w:spacing w:line="256" w:lineRule="auto"/>
        <w:ind w:left="360"/>
        <w:rPr>
          <w:b w:val="0"/>
          <w:bCs w:val="0"/>
        </w:rPr>
      </w:pPr>
      <w:r>
        <w:rPr>
          <w:b w:val="0"/>
          <w:bCs w:val="0"/>
        </w:rPr>
        <w:t xml:space="preserve">Their impacts are </w:t>
      </w:r>
      <w:proofErr w:type="spellStart"/>
      <w:r>
        <w:rPr>
          <w:b w:val="0"/>
          <w:bCs w:val="0"/>
        </w:rPr>
        <w:t>non unique</w:t>
      </w:r>
      <w:proofErr w:type="spellEnd"/>
      <w:r>
        <w:rPr>
          <w:b w:val="0"/>
          <w:bCs w:val="0"/>
        </w:rPr>
        <w:t>:</w:t>
      </w:r>
    </w:p>
    <w:p w14:paraId="4D484F19" w14:textId="77777777" w:rsidR="001A7147" w:rsidRDefault="001A7147" w:rsidP="001A7147">
      <w:pPr>
        <w:pStyle w:val="Heading4"/>
        <w:numPr>
          <w:ilvl w:val="1"/>
          <w:numId w:val="16"/>
        </w:numPr>
        <w:tabs>
          <w:tab w:val="num" w:pos="360"/>
        </w:tabs>
        <w:spacing w:line="256" w:lineRule="auto"/>
        <w:ind w:left="360"/>
        <w:rPr>
          <w:b w:val="0"/>
          <w:bCs w:val="0"/>
        </w:rPr>
      </w:pPr>
      <w:r>
        <w:rPr>
          <w:b w:val="0"/>
          <w:bCs w:val="0"/>
        </w:rPr>
        <w:t>Covid proves new diseases don’t cause extinction</w:t>
      </w:r>
    </w:p>
    <w:p w14:paraId="43755DD7" w14:textId="39DA4C70" w:rsidR="001A7147" w:rsidRDefault="001A7147" w:rsidP="001A7147">
      <w:pPr>
        <w:pStyle w:val="ListParagraph"/>
        <w:numPr>
          <w:ilvl w:val="1"/>
          <w:numId w:val="16"/>
        </w:numPr>
      </w:pPr>
      <w:r>
        <w:t xml:space="preserve">It isn’t possible for diseases to cause extinction – they </w:t>
      </w:r>
      <w:r>
        <w:t>either kill the host too quickly and don’t spread, or spread a lot and are not deadly</w:t>
      </w:r>
    </w:p>
    <w:p w14:paraId="06B34041" w14:textId="5B1D37BC" w:rsidR="00274BA5" w:rsidRPr="001A7147" w:rsidRDefault="00274BA5" w:rsidP="001A7147">
      <w:pPr>
        <w:pStyle w:val="ListParagraph"/>
        <w:numPr>
          <w:ilvl w:val="1"/>
          <w:numId w:val="16"/>
        </w:numPr>
      </w:pPr>
      <w:r>
        <w:t>Their own card says we won’t get to the point where disease causes extinction because of intervening political and financial actors</w:t>
      </w:r>
    </w:p>
    <w:p w14:paraId="62E1E90C" w14:textId="004AB682" w:rsidR="00AD18AE" w:rsidRDefault="001A7147" w:rsidP="00AD18AE">
      <w:pPr>
        <w:pStyle w:val="Heading4"/>
        <w:numPr>
          <w:ilvl w:val="1"/>
          <w:numId w:val="16"/>
        </w:numPr>
        <w:tabs>
          <w:tab w:val="num" w:pos="360"/>
        </w:tabs>
        <w:spacing w:line="256" w:lineRule="auto"/>
        <w:ind w:left="360"/>
        <w:rPr>
          <w:b w:val="0"/>
          <w:bCs w:val="0"/>
        </w:rPr>
      </w:pPr>
      <w:r>
        <w:rPr>
          <w:b w:val="0"/>
          <w:bCs w:val="0"/>
        </w:rPr>
        <w:t>T</w:t>
      </w:r>
      <w:r w:rsidR="00AD18AE">
        <w:rPr>
          <w:b w:val="0"/>
          <w:bCs w:val="0"/>
        </w:rPr>
        <w:t>heir Wright card is from 2012. Recent developments prove that European econ decline won’t cause nuclear war – Brexit and Covid thump.</w:t>
      </w:r>
    </w:p>
    <w:p w14:paraId="0FB64AC1" w14:textId="77777777" w:rsidR="00AD18AE" w:rsidRDefault="00AD18AE" w:rsidP="00AD18AE">
      <w:pPr>
        <w:pStyle w:val="ListParagraph"/>
        <w:keepNext/>
        <w:keepLines/>
        <w:numPr>
          <w:ilvl w:val="1"/>
          <w:numId w:val="16"/>
        </w:numPr>
        <w:spacing w:before="40" w:after="0" w:line="256" w:lineRule="auto"/>
        <w:outlineLvl w:val="3"/>
        <w:rPr>
          <w:rFonts w:eastAsia="MS Gothic" w:cs="Times New Roman"/>
          <w:b/>
          <w:iCs/>
          <w:sz w:val="26"/>
        </w:rPr>
      </w:pPr>
      <w:r>
        <w:rPr>
          <w:rFonts w:eastAsia="MS Gothic" w:cs="Times New Roman"/>
          <w:b/>
          <w:iCs/>
          <w:sz w:val="26"/>
        </w:rPr>
        <w:t>Economic downturns don’t cause conflict---stats prove</w:t>
      </w:r>
    </w:p>
    <w:p w14:paraId="5F5E75F9" w14:textId="77777777" w:rsidR="00AD18AE" w:rsidRDefault="00AD18AE" w:rsidP="00AD18AE">
      <w:pPr>
        <w:rPr>
          <w:rFonts w:eastAsia="Cambria"/>
        </w:rPr>
      </w:pPr>
      <w:r>
        <w:rPr>
          <w:rFonts w:eastAsia="Cambria"/>
        </w:rPr>
        <w:t xml:space="preserve">Christopher </w:t>
      </w:r>
      <w:r>
        <w:rPr>
          <w:rFonts w:eastAsia="Cambria"/>
          <w:b/>
          <w:bCs/>
          <w:sz w:val="26"/>
        </w:rPr>
        <w:t>Clary 15</w:t>
      </w:r>
      <w:r>
        <w:rPr>
          <w:rFonts w:eastAsia="Cambria"/>
        </w:rPr>
        <w:t>, Ph.D. in Political Science from MIT, Postdoctoral Fellow, Watson Institute for International Studies, Brown University, “Economic Stress and International Cooperation: Evidence from International Rivalries,” April 22, 2015, http://papers.ssrn.com/sol3/papers.cfm?abstract_id=2597712</w:t>
      </w:r>
    </w:p>
    <w:p w14:paraId="45E0C393" w14:textId="77777777" w:rsidR="00AD18AE" w:rsidRDefault="00AD18AE" w:rsidP="00AD18AE">
      <w:pPr>
        <w:rPr>
          <w:rFonts w:eastAsia="Cambria"/>
          <w:b/>
          <w:iCs/>
          <w:u w:val="single"/>
        </w:rPr>
      </w:pPr>
      <w:r>
        <w:rPr>
          <w:rFonts w:eastAsia="Cambria"/>
          <w:u w:val="single"/>
        </w:rPr>
        <w:t xml:space="preserve">Do </w:t>
      </w:r>
      <w:r>
        <w:rPr>
          <w:rFonts w:eastAsia="Cambria"/>
          <w:b/>
          <w:iCs/>
          <w:highlight w:val="cyan"/>
          <w:u w:val="single"/>
        </w:rPr>
        <w:t>economic downturn</w:t>
      </w:r>
      <w:r>
        <w:rPr>
          <w:rFonts w:eastAsia="Cambria"/>
          <w:u w:val="single"/>
        </w:rPr>
        <w:t>s generate pressure for diversionary conflict?</w:t>
      </w:r>
      <w:r>
        <w:rPr>
          <w:rFonts w:eastAsia="Cambria"/>
          <w:sz w:val="14"/>
        </w:rPr>
        <w:t xml:space="preserve"> Or might downturns encourage austerity and economizing behavior in foreign policy? </w:t>
      </w:r>
      <w:r>
        <w:rPr>
          <w:rFonts w:eastAsia="Cambria"/>
          <w:u w:val="single"/>
        </w:rPr>
        <w:t xml:space="preserve">This paper provides new evidence that economic stress </w:t>
      </w:r>
      <w:r>
        <w:rPr>
          <w:rFonts w:eastAsia="Cambria"/>
          <w:highlight w:val="cyan"/>
          <w:u w:val="single"/>
        </w:rPr>
        <w:t xml:space="preserve">is associated with </w:t>
      </w:r>
      <w:r>
        <w:rPr>
          <w:rFonts w:eastAsia="Cambria"/>
          <w:b/>
          <w:iCs/>
          <w:highlight w:val="cyan"/>
          <w:u w:val="single"/>
        </w:rPr>
        <w:t>conciliatory policies</w:t>
      </w:r>
      <w:r>
        <w:rPr>
          <w:rFonts w:eastAsia="Cambria"/>
          <w:b/>
          <w:iCs/>
          <w:u w:val="single"/>
        </w:rPr>
        <w:t xml:space="preserve"> between strategic rivals.</w:t>
      </w:r>
      <w:r>
        <w:rPr>
          <w:rFonts w:eastAsia="Cambria"/>
          <w:sz w:val="14"/>
        </w:rPr>
        <w:t xml:space="preserve"> For states that view each other as military threats, the biggest step possible toward bilateral cooperation is to terminate the rivalry by taking political steps to manage the competition. </w:t>
      </w:r>
      <w:r>
        <w:rPr>
          <w:rFonts w:eastAsia="Cambria"/>
          <w:highlight w:val="cyan"/>
          <w:u w:val="single"/>
        </w:rPr>
        <w:t xml:space="preserve">Drawing on data from </w:t>
      </w:r>
      <w:r>
        <w:rPr>
          <w:rFonts w:eastAsia="Cambria"/>
          <w:b/>
          <w:iCs/>
          <w:highlight w:val="cyan"/>
          <w:u w:val="single"/>
        </w:rPr>
        <w:t>109 distinct rival dyads</w:t>
      </w:r>
      <w:r>
        <w:rPr>
          <w:rFonts w:eastAsia="Cambria"/>
          <w:u w:val="single"/>
        </w:rPr>
        <w:t xml:space="preserve"> since 1950, </w:t>
      </w:r>
      <w:r>
        <w:rPr>
          <w:rFonts w:eastAsia="Cambria"/>
          <w:b/>
          <w:iCs/>
          <w:highlight w:val="cyan"/>
          <w:u w:val="single"/>
        </w:rPr>
        <w:t>67</w:t>
      </w:r>
      <w:r>
        <w:rPr>
          <w:rFonts w:eastAsia="Cambria"/>
          <w:b/>
          <w:iCs/>
          <w:u w:val="single"/>
        </w:rPr>
        <w:t xml:space="preserve"> of which </w:t>
      </w:r>
      <w:r>
        <w:rPr>
          <w:rFonts w:eastAsia="Cambria"/>
          <w:b/>
          <w:iCs/>
          <w:highlight w:val="cyan"/>
          <w:u w:val="single"/>
        </w:rPr>
        <w:t>terminated</w:t>
      </w:r>
      <w:r>
        <w:rPr>
          <w:rFonts w:eastAsia="Cambria"/>
          <w:b/>
          <w:iCs/>
          <w:u w:val="single"/>
        </w:rPr>
        <w:t>,</w:t>
      </w:r>
      <w:r>
        <w:rPr>
          <w:rFonts w:eastAsia="Cambria"/>
          <w:u w:val="single"/>
        </w:rPr>
        <w:t xml:space="preserve"> the evidence suggests </w:t>
      </w:r>
      <w:r>
        <w:rPr>
          <w:rFonts w:eastAsia="Cambria"/>
          <w:highlight w:val="cyan"/>
          <w:u w:val="single"/>
        </w:rPr>
        <w:t>rivalries were</w:t>
      </w:r>
      <w:r>
        <w:rPr>
          <w:rFonts w:eastAsia="Cambria"/>
          <w:u w:val="single"/>
        </w:rPr>
        <w:t xml:space="preserve"> approximately </w:t>
      </w:r>
      <w:r>
        <w:rPr>
          <w:rFonts w:eastAsia="Cambria"/>
          <w:b/>
          <w:iCs/>
          <w:highlight w:val="cyan"/>
          <w:u w:val="single"/>
        </w:rPr>
        <w:t>twice as likely to terminate</w:t>
      </w:r>
      <w:r>
        <w:rPr>
          <w:rFonts w:eastAsia="Cambria"/>
          <w:b/>
          <w:iCs/>
          <w:u w:val="single"/>
        </w:rPr>
        <w:t xml:space="preserve"> during economic downturns</w:t>
      </w:r>
      <w:r>
        <w:rPr>
          <w:rFonts w:eastAsia="Cambria"/>
          <w:sz w:val="14"/>
        </w:rPr>
        <w:t xml:space="preserve"> than they were during periods of economic normalcy. </w:t>
      </w:r>
      <w:r>
        <w:rPr>
          <w:rFonts w:eastAsia="Cambria"/>
          <w:highlight w:val="cyan"/>
          <w:u w:val="single"/>
        </w:rPr>
        <w:t>This is true controlling for</w:t>
      </w:r>
      <w:r>
        <w:rPr>
          <w:rFonts w:eastAsia="Cambria"/>
          <w:u w:val="single"/>
        </w:rPr>
        <w:t xml:space="preserve"> </w:t>
      </w:r>
      <w:proofErr w:type="gramStart"/>
      <w:r>
        <w:rPr>
          <w:rFonts w:eastAsia="Cambria"/>
          <w:b/>
          <w:iCs/>
          <w:u w:val="single"/>
        </w:rPr>
        <w:t>all of</w:t>
      </w:r>
      <w:proofErr w:type="gramEnd"/>
      <w:r>
        <w:rPr>
          <w:rFonts w:eastAsia="Cambria"/>
          <w:b/>
          <w:iCs/>
          <w:u w:val="single"/>
        </w:rPr>
        <w:t xml:space="preserve"> the main </w:t>
      </w:r>
      <w:r>
        <w:rPr>
          <w:rFonts w:eastAsia="Cambria"/>
          <w:b/>
          <w:iCs/>
          <w:highlight w:val="cyan"/>
          <w:u w:val="single"/>
        </w:rPr>
        <w:t>alternative explanations</w:t>
      </w:r>
      <w:r>
        <w:rPr>
          <w:rFonts w:eastAsia="Cambria"/>
          <w:b/>
          <w:iCs/>
          <w:u w:val="single"/>
        </w:rPr>
        <w:t xml:space="preserve"> for peaceful relations between foes</w:t>
      </w:r>
      <w:r>
        <w:rPr>
          <w:rFonts w:eastAsia="Cambria"/>
          <w:sz w:val="14"/>
        </w:rPr>
        <w:t xml:space="preserve"> (democratic status, nuclear weapons possession, capability imbalance, common enemies, and international </w:t>
      </w:r>
      <w:r>
        <w:rPr>
          <w:rFonts w:eastAsia="Cambria"/>
          <w:b/>
          <w:iCs/>
          <w:highlight w:val="cyan"/>
          <w:u w:val="single"/>
        </w:rPr>
        <w:t>systemic changes),</w:t>
      </w:r>
      <w:r>
        <w:rPr>
          <w:rFonts w:eastAsia="Cambria"/>
          <w:sz w:val="14"/>
          <w:highlight w:val="cyan"/>
        </w:rPr>
        <w:t xml:space="preserve"> </w:t>
      </w:r>
      <w:r>
        <w:rPr>
          <w:rFonts w:eastAsia="Cambria"/>
          <w:highlight w:val="cyan"/>
          <w:u w:val="single"/>
        </w:rPr>
        <w:t xml:space="preserve">as well as </w:t>
      </w:r>
      <w:r>
        <w:rPr>
          <w:rFonts w:eastAsia="Cambria"/>
          <w:b/>
          <w:iCs/>
          <w:highlight w:val="cyan"/>
          <w:u w:val="single"/>
        </w:rPr>
        <w:t>many other</w:t>
      </w:r>
      <w:r>
        <w:rPr>
          <w:rFonts w:eastAsia="Cambria"/>
          <w:u w:val="single"/>
        </w:rPr>
        <w:t xml:space="preserve"> possible </w:t>
      </w:r>
      <w:r>
        <w:rPr>
          <w:rFonts w:eastAsia="Cambria"/>
          <w:b/>
          <w:iCs/>
          <w:u w:val="single"/>
        </w:rPr>
        <w:t xml:space="preserve">confounding </w:t>
      </w:r>
      <w:r>
        <w:rPr>
          <w:rFonts w:eastAsia="Cambria"/>
          <w:b/>
          <w:iCs/>
          <w:highlight w:val="cyan"/>
          <w:u w:val="single"/>
        </w:rPr>
        <w:t>variables</w:t>
      </w:r>
      <w:r>
        <w:rPr>
          <w:rFonts w:eastAsia="Cambria"/>
          <w:u w:val="single"/>
        </w:rPr>
        <w:t>. This</w:t>
      </w:r>
      <w:r>
        <w:rPr>
          <w:rFonts w:eastAsia="Cambria"/>
          <w:sz w:val="14"/>
        </w:rPr>
        <w:t xml:space="preserve"> research </w:t>
      </w:r>
      <w:r>
        <w:rPr>
          <w:rFonts w:eastAsia="Cambria"/>
          <w:b/>
          <w:iCs/>
          <w:u w:val="single"/>
        </w:rPr>
        <w:t>questions existing theories</w:t>
      </w:r>
      <w:r>
        <w:rPr>
          <w:rFonts w:eastAsia="Cambria"/>
          <w:sz w:val="14"/>
        </w:rPr>
        <w:t xml:space="preserve"> </w:t>
      </w:r>
      <w:r>
        <w:rPr>
          <w:rFonts w:eastAsia="Cambria"/>
          <w:u w:val="single"/>
        </w:rPr>
        <w:t>claiming</w:t>
      </w:r>
      <w:r>
        <w:rPr>
          <w:rFonts w:eastAsia="Cambria"/>
          <w:sz w:val="14"/>
        </w:rPr>
        <w:t xml:space="preserve"> that </w:t>
      </w:r>
      <w:r>
        <w:rPr>
          <w:rFonts w:eastAsia="Cambria"/>
          <w:u w:val="single"/>
        </w:rPr>
        <w:t xml:space="preserve">economic downturns are associated with </w:t>
      </w:r>
      <w:r>
        <w:rPr>
          <w:rFonts w:eastAsia="Cambria"/>
          <w:b/>
          <w:iCs/>
          <w:u w:val="single"/>
        </w:rPr>
        <w:t>diversionary war</w:t>
      </w:r>
      <w:r>
        <w:rPr>
          <w:rFonts w:eastAsia="Cambria"/>
          <w:u w:val="single"/>
        </w:rPr>
        <w:t>, and instead argues</w:t>
      </w:r>
      <w:r>
        <w:rPr>
          <w:rFonts w:eastAsia="Cambria"/>
          <w:sz w:val="14"/>
        </w:rPr>
        <w:t xml:space="preserve"> that in certain circumstances </w:t>
      </w:r>
      <w:r>
        <w:rPr>
          <w:rFonts w:eastAsia="Cambria"/>
          <w:b/>
          <w:iCs/>
          <w:u w:val="single"/>
        </w:rPr>
        <w:t>peace may result from economic troubles.</w:t>
      </w:r>
    </w:p>
    <w:p w14:paraId="5ABBAA61" w14:textId="77777777" w:rsidR="00AD18AE" w:rsidRDefault="00AD18AE" w:rsidP="00AD18AE"/>
    <w:p w14:paraId="6C842C1E" w14:textId="77777777" w:rsidR="00AD18AE" w:rsidRDefault="00AD18AE" w:rsidP="00AD18AE">
      <w:pPr>
        <w:pStyle w:val="Heading4"/>
        <w:numPr>
          <w:ilvl w:val="0"/>
          <w:numId w:val="16"/>
        </w:numPr>
        <w:tabs>
          <w:tab w:val="num" w:pos="360"/>
        </w:tabs>
        <w:spacing w:line="256" w:lineRule="auto"/>
        <w:ind w:left="360"/>
      </w:pPr>
      <w:r>
        <w:rPr>
          <w:b w:val="0"/>
          <w:bCs w:val="0"/>
        </w:rPr>
        <w:t xml:space="preserve">Status quo solves the </w:t>
      </w:r>
      <w:proofErr w:type="spellStart"/>
      <w:r>
        <w:rPr>
          <w:b w:val="0"/>
          <w:bCs w:val="0"/>
        </w:rPr>
        <w:t>aff</w:t>
      </w:r>
      <w:proofErr w:type="spellEnd"/>
      <w:r>
        <w:rPr>
          <w:b w:val="0"/>
          <w:bCs w:val="0"/>
        </w:rPr>
        <w:t xml:space="preserve"> – an EU law that protects whistleblowers goes into effect this year, shielding them from retaliation and creating unified protections. This solves for the </w:t>
      </w:r>
      <w:proofErr w:type="spellStart"/>
      <w:r>
        <w:rPr>
          <w:b w:val="0"/>
          <w:bCs w:val="0"/>
        </w:rPr>
        <w:t>aff’s</w:t>
      </w:r>
      <w:proofErr w:type="spellEnd"/>
      <w:r>
        <w:rPr>
          <w:b w:val="0"/>
          <w:bCs w:val="0"/>
        </w:rPr>
        <w:t xml:space="preserve"> internal links in both advantages. Council of the EU ‘19</w:t>
      </w:r>
    </w:p>
    <w:p w14:paraId="259D75C8" w14:textId="77777777" w:rsidR="00AD18AE" w:rsidRDefault="00AD18AE" w:rsidP="00AD18AE">
      <w:r>
        <w:t xml:space="preserve">Council of the EU 10-7-2019, "Better protection of whistle-blowers: new EU-wide rules to kick in in 2021," No Publication, </w:t>
      </w:r>
      <w:hyperlink r:id="rId23" w:history="1">
        <w:r>
          <w:rPr>
            <w:rStyle w:val="Hyperlink"/>
            <w:color w:val="000000"/>
            <w:u w:val="single"/>
          </w:rPr>
          <w:t>https://www.consilium.europa.eu/en/press/press-releases/2019/10/07/better-protection-of-whistle-blowers-new-eu-wide-rules-to-kick-in-in-2021/</w:t>
        </w:r>
      </w:hyperlink>
      <w:r>
        <w:t xml:space="preserve"> //Accessed 9/15/2021 //JH</w:t>
      </w:r>
    </w:p>
    <w:p w14:paraId="24BC4F4D" w14:textId="77777777" w:rsidR="00AD18AE" w:rsidRDefault="00AD18AE" w:rsidP="00AD18AE">
      <w:pPr>
        <w:rPr>
          <w:sz w:val="14"/>
        </w:rPr>
      </w:pPr>
      <w:r>
        <w:rPr>
          <w:rStyle w:val="Emphasis"/>
          <w:highlight w:val="yellow"/>
        </w:rPr>
        <w:t xml:space="preserve">The EU is to guarantee a </w:t>
      </w:r>
      <w:proofErr w:type="gramStart"/>
      <w:r>
        <w:rPr>
          <w:rStyle w:val="Emphasis"/>
          <w:highlight w:val="yellow"/>
        </w:rPr>
        <w:t>high level</w:t>
      </w:r>
      <w:proofErr w:type="gramEnd"/>
      <w:r>
        <w:rPr>
          <w:rStyle w:val="Emphasis"/>
          <w:highlight w:val="yellow"/>
        </w:rPr>
        <w:t xml:space="preserve"> protection to whistle-blowers</w:t>
      </w:r>
      <w:r>
        <w:rPr>
          <w:rStyle w:val="Emphasis"/>
        </w:rPr>
        <w:t xml:space="preserve"> </w:t>
      </w:r>
      <w:r>
        <w:rPr>
          <w:rStyle w:val="StyleUnderline"/>
          <w:highlight w:val="yellow"/>
        </w:rPr>
        <w:t>across a wide range of sectors including</w:t>
      </w:r>
      <w:r>
        <w:rPr>
          <w:rStyle w:val="StyleUnderline"/>
        </w:rPr>
        <w:t xml:space="preserve"> public procurement, financial services, money laundering, product and transport safety, nuclear safety, </w:t>
      </w:r>
      <w:r>
        <w:rPr>
          <w:rStyle w:val="Emphasis"/>
          <w:highlight w:val="yellow"/>
        </w:rPr>
        <w:t>public health,</w:t>
      </w:r>
      <w:r>
        <w:rPr>
          <w:rStyle w:val="StyleUnderline"/>
        </w:rPr>
        <w:t xml:space="preserve"> consumer and data protection. </w:t>
      </w:r>
      <w:r>
        <w:rPr>
          <w:sz w:val="14"/>
        </w:rPr>
        <w:t xml:space="preserve">¶Today </w:t>
      </w:r>
      <w:r>
        <w:rPr>
          <w:rStyle w:val="Emphasis"/>
          <w:highlight w:val="yellow"/>
        </w:rPr>
        <w:t>the Council formally adopted new rules on whistle-blowers protection</w:t>
      </w:r>
      <w:r>
        <w:rPr>
          <w:sz w:val="14"/>
          <w:highlight w:val="yellow"/>
        </w:rPr>
        <w:t>.</w:t>
      </w:r>
      <w:r>
        <w:rPr>
          <w:sz w:val="14"/>
        </w:rPr>
        <w:t xml:space="preserve"> </w:t>
      </w:r>
      <w:r>
        <w:rPr>
          <w:rStyle w:val="StyleUnderline"/>
        </w:rPr>
        <w:t xml:space="preserve">The new </w:t>
      </w:r>
      <w:r>
        <w:rPr>
          <w:rStyle w:val="StyleUnderline"/>
          <w:highlight w:val="yellow"/>
        </w:rPr>
        <w:t xml:space="preserve">rules will require the </w:t>
      </w:r>
      <w:r>
        <w:rPr>
          <w:rStyle w:val="StyleUnderline"/>
          <w:highlight w:val="yellow"/>
        </w:rPr>
        <w:lastRenderedPageBreak/>
        <w:t>creation of safe channels for reporting</w:t>
      </w:r>
      <w:r>
        <w:rPr>
          <w:rStyle w:val="StyleUnderline"/>
        </w:rPr>
        <w:t xml:space="preserve"> both within an </w:t>
      </w:r>
      <w:proofErr w:type="spellStart"/>
      <w:r>
        <w:rPr>
          <w:rStyle w:val="StyleUnderline"/>
        </w:rPr>
        <w:t>organisation</w:t>
      </w:r>
      <w:proofErr w:type="spellEnd"/>
      <w:r>
        <w:rPr>
          <w:rStyle w:val="StyleUnderline"/>
        </w:rPr>
        <w:t xml:space="preserve"> - private or public - </w:t>
      </w:r>
      <w:r>
        <w:rPr>
          <w:rStyle w:val="StyleUnderline"/>
          <w:highlight w:val="yellow"/>
        </w:rPr>
        <w:t>and</w:t>
      </w:r>
      <w:r>
        <w:rPr>
          <w:rStyle w:val="StyleUnderline"/>
        </w:rPr>
        <w:t xml:space="preserve"> to public authorities</w:t>
      </w:r>
      <w:r>
        <w:rPr>
          <w:sz w:val="14"/>
        </w:rPr>
        <w:t xml:space="preserve">. </w:t>
      </w:r>
      <w:r>
        <w:rPr>
          <w:rStyle w:val="Emphasis"/>
        </w:rPr>
        <w:t xml:space="preserve">It will also provide </w:t>
      </w:r>
      <w:r>
        <w:rPr>
          <w:rStyle w:val="Emphasis"/>
          <w:highlight w:val="yellow"/>
        </w:rPr>
        <w:t xml:space="preserve">a high level of protection to whistle-blowers against </w:t>
      </w:r>
      <w:proofErr w:type="gramStart"/>
      <w:r>
        <w:rPr>
          <w:rStyle w:val="Emphasis"/>
          <w:highlight w:val="yellow"/>
        </w:rPr>
        <w:t>retaliation</w:t>
      </w:r>
      <w:r>
        <w:rPr>
          <w:sz w:val="14"/>
        </w:rPr>
        <w:t>, and</w:t>
      </w:r>
      <w:proofErr w:type="gramEnd"/>
      <w:r>
        <w:rPr>
          <w:sz w:val="14"/>
        </w:rPr>
        <w:t xml:space="preserve"> require national authorities to adequately inform citizens and train public officials on how to deal with whistle-blowing. ¶The legislation will now be formally signed and published in the Official journal. </w:t>
      </w:r>
      <w:r>
        <w:rPr>
          <w:rStyle w:val="StyleUnderline"/>
          <w:highlight w:val="yellow"/>
        </w:rPr>
        <w:t xml:space="preserve">Member states will have </w:t>
      </w:r>
      <w:r>
        <w:rPr>
          <w:rStyle w:val="Emphasis"/>
          <w:highlight w:val="yellow"/>
        </w:rPr>
        <w:t>two years</w:t>
      </w:r>
      <w:r>
        <w:rPr>
          <w:rStyle w:val="StyleUnderline"/>
          <w:highlight w:val="yellow"/>
        </w:rPr>
        <w:t xml:space="preserve"> to transpose the new rules into their national law</w:t>
      </w:r>
      <w:r>
        <w:rPr>
          <w:rStyle w:val="StyleUnderline"/>
        </w:rPr>
        <w:t>.</w:t>
      </w:r>
      <w:r>
        <w:rPr>
          <w:sz w:val="14"/>
        </w:rPr>
        <w:t xml:space="preserve"> ¶The EU is committed to having a </w:t>
      </w:r>
      <w:proofErr w:type="spellStart"/>
      <w:r>
        <w:rPr>
          <w:sz w:val="14"/>
        </w:rPr>
        <w:t>well functioning</w:t>
      </w:r>
      <w:proofErr w:type="spellEnd"/>
      <w:r>
        <w:rPr>
          <w:sz w:val="14"/>
        </w:rPr>
        <w:t xml:space="preserve"> democratic system based on the rule of law. That includes providing a high level of protection across the Union to those whistle-blowers who have the courage to speak up. </w:t>
      </w:r>
      <w:r>
        <w:rPr>
          <w:rStyle w:val="Emphasis"/>
        </w:rPr>
        <w:t xml:space="preserve">No one should risk their reputation or job for exposing illegal </w:t>
      </w:r>
      <w:proofErr w:type="spellStart"/>
      <w:r>
        <w:rPr>
          <w:rStyle w:val="Emphasis"/>
        </w:rPr>
        <w:t>behaviours</w:t>
      </w:r>
      <w:proofErr w:type="spellEnd"/>
      <w:r>
        <w:rPr>
          <w:rStyle w:val="Emphasis"/>
        </w:rPr>
        <w:t>.</w:t>
      </w:r>
      <w:r>
        <w:rPr>
          <w:sz w:val="14"/>
        </w:rPr>
        <w:t xml:space="preserve"> ¶Anna-Maja </w:t>
      </w:r>
      <w:proofErr w:type="spellStart"/>
      <w:r>
        <w:rPr>
          <w:sz w:val="14"/>
        </w:rPr>
        <w:t>Henriksson</w:t>
      </w:r>
      <w:proofErr w:type="spellEnd"/>
      <w:r>
        <w:rPr>
          <w:sz w:val="14"/>
        </w:rPr>
        <w:t>, Finland's Minister of Justice ¶</w:t>
      </w:r>
      <w:r>
        <w:rPr>
          <w:rStyle w:val="StyleUnderline"/>
        </w:rPr>
        <w:t>The main elements of the compromise include</w:t>
      </w:r>
      <w:r>
        <w:rPr>
          <w:sz w:val="14"/>
        </w:rPr>
        <w:t xml:space="preserve">: ¶Creation of channels of reporting within companies/administrations: there is an obligation to create effective and efficient reporting channels in companies of over 50 employees or municipalities of more than 10 000 inhabitants. This will contribute to the development of a healthy corporate culture; ¶Hierarchy of reporting channels: whistle-blowers are encouraged to use internal channels within their </w:t>
      </w:r>
      <w:proofErr w:type="spellStart"/>
      <w:r>
        <w:rPr>
          <w:sz w:val="14"/>
        </w:rPr>
        <w:t>organisation</w:t>
      </w:r>
      <w:proofErr w:type="spellEnd"/>
      <w:r>
        <w:rPr>
          <w:sz w:val="14"/>
        </w:rPr>
        <w:t xml:space="preserve"> first, before turning to external channels which public authorities are obliged to set up. In any event, </w:t>
      </w:r>
      <w:r>
        <w:rPr>
          <w:rStyle w:val="Emphasis"/>
          <w:highlight w:val="yellow"/>
        </w:rPr>
        <w:t>whistle-blowers will not lose their protection if they decide to use external channels</w:t>
      </w:r>
      <w:r>
        <w:rPr>
          <w:rStyle w:val="Emphasis"/>
        </w:rPr>
        <w:t xml:space="preserve"> in the first place</w:t>
      </w:r>
      <w:r>
        <w:rPr>
          <w:sz w:val="14"/>
        </w:rPr>
        <w:t>; ¶</w:t>
      </w:r>
      <w:proofErr w:type="gramStart"/>
      <w:r>
        <w:rPr>
          <w:sz w:val="14"/>
        </w:rPr>
        <w:t>A large number of</w:t>
      </w:r>
      <w:proofErr w:type="gramEnd"/>
      <w:r>
        <w:rPr>
          <w:sz w:val="14"/>
        </w:rPr>
        <w:t xml:space="preserve"> profiles protected by the new rules: </w:t>
      </w:r>
      <w:r>
        <w:rPr>
          <w:rStyle w:val="StyleUnderline"/>
          <w:highlight w:val="yellow"/>
        </w:rPr>
        <w:t>Persons protected include those</w:t>
      </w:r>
      <w:r>
        <w:rPr>
          <w:rStyle w:val="StyleUnderline"/>
        </w:rPr>
        <w:t xml:space="preserve"> with a range of profiles </w:t>
      </w:r>
      <w:r>
        <w:rPr>
          <w:rStyle w:val="StyleUnderline"/>
          <w:highlight w:val="yellow"/>
        </w:rPr>
        <w:t>who could acquire information on breaches in a work-related context.</w:t>
      </w:r>
      <w:r>
        <w:rPr>
          <w:rStyle w:val="StyleUnderline"/>
        </w:rPr>
        <w:t xml:space="preserve"> </w:t>
      </w:r>
      <w:proofErr w:type="gramStart"/>
      <w:r>
        <w:rPr>
          <w:rStyle w:val="StyleUnderline"/>
        </w:rPr>
        <w:t>e.g.</w:t>
      </w:r>
      <w:proofErr w:type="gramEnd"/>
      <w:r>
        <w:rPr>
          <w:rStyle w:val="StyleUnderline"/>
        </w:rPr>
        <w:t xml:space="preserve"> employees, including civil servants at national/local level, volunteers and trainees, </w:t>
      </w:r>
      <w:proofErr w:type="spellStart"/>
      <w:r>
        <w:rPr>
          <w:rStyle w:val="StyleUnderline"/>
        </w:rPr>
        <w:t>non executive</w:t>
      </w:r>
      <w:proofErr w:type="spellEnd"/>
      <w:r>
        <w:rPr>
          <w:rStyle w:val="StyleUnderline"/>
        </w:rPr>
        <w:t xml:space="preserve"> members, shareholders, etc.</w:t>
      </w:r>
      <w:r>
        <w:rPr>
          <w:sz w:val="14"/>
        </w:rPr>
        <w:t xml:space="preserve"> ¶A wide scope of application: </w:t>
      </w:r>
      <w:r>
        <w:rPr>
          <w:rStyle w:val="StyleUnderline"/>
        </w:rPr>
        <w:t xml:space="preserve">the new rules will cover areas such as public procurement, financial services, prevention of money laundering, public health, etc. </w:t>
      </w:r>
      <w:r>
        <w:rPr>
          <w:sz w:val="14"/>
        </w:rPr>
        <w:t xml:space="preserve">For legal certainty, a list of all EU legislative instruments covered is included in an annex to the directive. Member states may go beyond this list when implementing the new rules. ¶Support and protection measures for whistleblowers: </w:t>
      </w:r>
      <w:r>
        <w:rPr>
          <w:rStyle w:val="Emphasis"/>
          <w:highlight w:val="yellow"/>
        </w:rPr>
        <w:t xml:space="preserve">the rules </w:t>
      </w:r>
      <w:proofErr w:type="gramStart"/>
      <w:r>
        <w:rPr>
          <w:rStyle w:val="Emphasis"/>
          <w:highlight w:val="yellow"/>
        </w:rPr>
        <w:t>introduce</w:t>
      </w:r>
      <w:r>
        <w:rPr>
          <w:rStyle w:val="Emphasis"/>
        </w:rPr>
        <w:t>s</w:t>
      </w:r>
      <w:proofErr w:type="gramEnd"/>
      <w:r>
        <w:rPr>
          <w:rStyle w:val="Emphasis"/>
        </w:rPr>
        <w:t xml:space="preserve"> </w:t>
      </w:r>
      <w:r>
        <w:rPr>
          <w:rStyle w:val="Emphasis"/>
          <w:highlight w:val="yellow"/>
        </w:rPr>
        <w:t>safeguards to protect whistle-blowers from retaliation, such as being suspended, demoted and intimidated. Those assisting whistle-blowers,</w:t>
      </w:r>
      <w:r>
        <w:rPr>
          <w:rStyle w:val="Emphasis"/>
        </w:rPr>
        <w:t xml:space="preserve"> such as colleagues and relatives </w:t>
      </w:r>
      <w:r>
        <w:rPr>
          <w:rStyle w:val="Emphasis"/>
          <w:highlight w:val="yellow"/>
        </w:rPr>
        <w:t>are also protected.</w:t>
      </w:r>
      <w:r>
        <w:rPr>
          <w:sz w:val="14"/>
        </w:rPr>
        <w:t xml:space="preserve"> The directive also includes a list of support measures which will be put in place for whistleblowers. ¶Feedback obligations for authorities and companies: </w:t>
      </w:r>
      <w:r>
        <w:rPr>
          <w:rStyle w:val="Emphasis"/>
          <w:highlight w:val="yellow"/>
        </w:rPr>
        <w:t>the rules create an obligation to respond and follow-up to the whistleblowers' reports</w:t>
      </w:r>
      <w:r>
        <w:rPr>
          <w:rStyle w:val="Emphasis"/>
        </w:rPr>
        <w:t xml:space="preserve"> within 3 months </w:t>
      </w:r>
      <w:r>
        <w:rPr>
          <w:sz w:val="14"/>
        </w:rPr>
        <w:t xml:space="preserve">(with the possibility of extending this to 6 months for external channels in duly justified cases); ¶Background ¶Whistle-blowers are people speaking up when they encounter, in the context of their work, wrongdoing that can harm the public interest, for instance by damaging the environment, public health and consumer safety and public finances. ¶Whistle-blower protection is currently covered in a fragmented manner. </w:t>
      </w:r>
      <w:proofErr w:type="gramStart"/>
      <w:r>
        <w:rPr>
          <w:sz w:val="14"/>
        </w:rPr>
        <w:t>At the moment</w:t>
      </w:r>
      <w:proofErr w:type="gramEnd"/>
      <w:r>
        <w:rPr>
          <w:sz w:val="14"/>
        </w:rPr>
        <w:t xml:space="preserve">, only 10 EU countries have a comprehensive law protecting whistleblowers. At EU level, there is legislation in only a limited number of sectors (mostly in the areas of financial services) which include measures to protect whistleblowers. ¶A 2017 study carried out for the Commission estimated the loss of potential benefits due to a lack of whistle-blower protection, in public procurement alone, to be in the range of €5.8 to €9.6 billion each year for the </w:t>
      </w:r>
      <w:proofErr w:type="gramStart"/>
      <w:r>
        <w:rPr>
          <w:sz w:val="14"/>
        </w:rPr>
        <w:t>EU as a whole</w:t>
      </w:r>
      <w:proofErr w:type="gramEnd"/>
      <w:r>
        <w:rPr>
          <w:sz w:val="14"/>
        </w:rPr>
        <w:t>.</w:t>
      </w:r>
    </w:p>
    <w:p w14:paraId="673B080C" w14:textId="49DE6609" w:rsidR="00AD18AE" w:rsidRDefault="00AD18AE" w:rsidP="00AD18AE">
      <w:pPr>
        <w:pStyle w:val="Heading4"/>
      </w:pPr>
      <w:r>
        <w:rPr>
          <w:b w:val="0"/>
          <w:bCs w:val="0"/>
        </w:rPr>
        <w:lastRenderedPageBreak/>
        <w:t xml:space="preserve">Prefer our card – it’s more recent, their cards are all written before this law </w:t>
      </w:r>
      <w:r w:rsidR="003902C3">
        <w:rPr>
          <w:b w:val="0"/>
          <w:bCs w:val="0"/>
        </w:rPr>
        <w:t>went into effect</w:t>
      </w:r>
      <w:r>
        <w:rPr>
          <w:b w:val="0"/>
          <w:bCs w:val="0"/>
        </w:rPr>
        <w:t xml:space="preserve">. The only card they have after this was written is </w:t>
      </w:r>
      <w:proofErr w:type="spellStart"/>
      <w:r>
        <w:rPr>
          <w:b w:val="0"/>
          <w:bCs w:val="0"/>
        </w:rPr>
        <w:t>Vandkecov</w:t>
      </w:r>
      <w:proofErr w:type="spellEnd"/>
      <w:r>
        <w:rPr>
          <w:b w:val="0"/>
          <w:bCs w:val="0"/>
        </w:rPr>
        <w:t xml:space="preserve">, which is about the EU before this law went into effect. </w:t>
      </w:r>
    </w:p>
    <w:p w14:paraId="5EB0B4B6" w14:textId="77777777" w:rsidR="00AD18AE" w:rsidRDefault="00AD18AE" w:rsidP="00AD18AE">
      <w:pPr>
        <w:pStyle w:val="Heading4"/>
        <w:numPr>
          <w:ilvl w:val="0"/>
          <w:numId w:val="16"/>
        </w:numPr>
        <w:tabs>
          <w:tab w:val="num" w:pos="360"/>
        </w:tabs>
        <w:spacing w:line="256" w:lineRule="auto"/>
        <w:ind w:left="360"/>
        <w:rPr>
          <w:b w:val="0"/>
          <w:bCs w:val="0"/>
        </w:rPr>
      </w:pPr>
      <w:r>
        <w:rPr>
          <w:b w:val="0"/>
          <w:bCs w:val="0"/>
        </w:rPr>
        <w:t xml:space="preserve">Vote neg on presumption – the links to the </w:t>
      </w:r>
      <w:proofErr w:type="spellStart"/>
      <w:r>
        <w:rPr>
          <w:b w:val="0"/>
          <w:bCs w:val="0"/>
        </w:rPr>
        <w:t>aff</w:t>
      </w:r>
      <w:proofErr w:type="spellEnd"/>
      <w:r>
        <w:rPr>
          <w:b w:val="0"/>
          <w:bCs w:val="0"/>
        </w:rPr>
        <w:t xml:space="preserve"> are not inherent, so there’s </w:t>
      </w:r>
      <w:proofErr w:type="spellStart"/>
      <w:r>
        <w:rPr>
          <w:b w:val="0"/>
          <w:bCs w:val="0"/>
        </w:rPr>
        <w:t>not</w:t>
      </w:r>
      <w:proofErr w:type="spellEnd"/>
      <w:r>
        <w:rPr>
          <w:b w:val="0"/>
          <w:bCs w:val="0"/>
        </w:rPr>
        <w:t xml:space="preserve"> reason to implement the </w:t>
      </w:r>
      <w:proofErr w:type="spellStart"/>
      <w:r>
        <w:rPr>
          <w:b w:val="0"/>
          <w:bCs w:val="0"/>
        </w:rPr>
        <w:t>aff</w:t>
      </w:r>
      <w:proofErr w:type="spellEnd"/>
      <w:r>
        <w:rPr>
          <w:b w:val="0"/>
          <w:bCs w:val="0"/>
        </w:rPr>
        <w:t xml:space="preserve"> plan.</w:t>
      </w:r>
    </w:p>
    <w:p w14:paraId="3C1189BA" w14:textId="77777777" w:rsidR="00AD18AE" w:rsidRDefault="00AD18AE" w:rsidP="00AD18AE">
      <w:pPr>
        <w:pStyle w:val="Heading4"/>
        <w:numPr>
          <w:ilvl w:val="0"/>
          <w:numId w:val="16"/>
        </w:numPr>
        <w:spacing w:line="256" w:lineRule="auto"/>
        <w:ind w:left="360"/>
        <w:rPr>
          <w:b w:val="0"/>
          <w:bCs w:val="0"/>
        </w:rPr>
      </w:pPr>
      <w:r>
        <w:rPr>
          <w:b w:val="0"/>
          <w:bCs w:val="0"/>
        </w:rPr>
        <w:t xml:space="preserve">Double bind: either the </w:t>
      </w:r>
      <w:proofErr w:type="spellStart"/>
      <w:r>
        <w:rPr>
          <w:b w:val="0"/>
          <w:bCs w:val="0"/>
        </w:rPr>
        <w:t>squo</w:t>
      </w:r>
      <w:proofErr w:type="spellEnd"/>
      <w:r>
        <w:rPr>
          <w:b w:val="0"/>
          <w:bCs w:val="0"/>
        </w:rPr>
        <w:t xml:space="preserve"> solves and you vote neg on presumption, or the </w:t>
      </w:r>
      <w:proofErr w:type="spellStart"/>
      <w:r>
        <w:rPr>
          <w:b w:val="0"/>
          <w:bCs w:val="0"/>
        </w:rPr>
        <w:t>aff</w:t>
      </w:r>
      <w:proofErr w:type="spellEnd"/>
      <w:r>
        <w:rPr>
          <w:b w:val="0"/>
          <w:bCs w:val="0"/>
        </w:rPr>
        <w:t xml:space="preserve"> can’t solve either – the </w:t>
      </w:r>
      <w:proofErr w:type="spellStart"/>
      <w:r>
        <w:rPr>
          <w:b w:val="0"/>
          <w:bCs w:val="0"/>
        </w:rPr>
        <w:t>aff</w:t>
      </w:r>
      <w:proofErr w:type="spellEnd"/>
      <w:r>
        <w:rPr>
          <w:b w:val="0"/>
          <w:bCs w:val="0"/>
        </w:rPr>
        <w:t xml:space="preserve"> is miniscule in comparison to a comprehensive reform of whistleblower protections, so clearly it will have a smaller impact.</w:t>
      </w:r>
    </w:p>
    <w:p w14:paraId="07DD75B9" w14:textId="7CD6C425" w:rsidR="00AD18AE" w:rsidRDefault="00AD18AE" w:rsidP="00AD18AE">
      <w:pPr>
        <w:pStyle w:val="Heading4"/>
        <w:numPr>
          <w:ilvl w:val="0"/>
          <w:numId w:val="16"/>
        </w:numPr>
        <w:spacing w:line="256" w:lineRule="auto"/>
        <w:rPr>
          <w:b w:val="0"/>
          <w:bCs w:val="0"/>
        </w:rPr>
      </w:pPr>
      <w:r>
        <w:rPr>
          <w:b w:val="0"/>
          <w:bCs w:val="0"/>
        </w:rPr>
        <w:t xml:space="preserve">The </w:t>
      </w:r>
      <w:proofErr w:type="spellStart"/>
      <w:r>
        <w:rPr>
          <w:b w:val="0"/>
          <w:bCs w:val="0"/>
        </w:rPr>
        <w:t>aff</w:t>
      </w:r>
      <w:proofErr w:type="spellEnd"/>
      <w:r>
        <w:rPr>
          <w:b w:val="0"/>
          <w:bCs w:val="0"/>
        </w:rPr>
        <w:t xml:space="preserve"> doesn’t solve – all they do is require companies suing whistleblowers to add another line to their legal case explaining that the whistleblower didn’t reveal wrongdoing. Changing the burden of proof doesn’t do anything – courts will just have to decide if they are a whistleblower or not. Companies have the advantage here: they’re able to afford more lawyers and litigate out of the </w:t>
      </w:r>
      <w:proofErr w:type="spellStart"/>
      <w:r>
        <w:rPr>
          <w:b w:val="0"/>
          <w:bCs w:val="0"/>
        </w:rPr>
        <w:t>aff’s</w:t>
      </w:r>
      <w:proofErr w:type="spellEnd"/>
      <w:r>
        <w:rPr>
          <w:b w:val="0"/>
          <w:bCs w:val="0"/>
        </w:rPr>
        <w:t xml:space="preserve"> requirements.</w:t>
      </w:r>
    </w:p>
    <w:p w14:paraId="562FBA66" w14:textId="6E648706" w:rsidR="009E42E9" w:rsidRDefault="009E42E9" w:rsidP="009E42E9"/>
    <w:p w14:paraId="0AB78D40" w14:textId="77777777" w:rsidR="00AD18AE" w:rsidRPr="003902C3" w:rsidRDefault="00AD18AE" w:rsidP="003902C3"/>
    <w:sectPr w:rsidR="00AD18AE" w:rsidRPr="003902C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7D6823"/>
    <w:multiLevelType w:val="multilevel"/>
    <w:tmpl w:val="C9625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5037E56"/>
    <w:multiLevelType w:val="multilevel"/>
    <w:tmpl w:val="07ACB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6FC1DCF"/>
    <w:multiLevelType w:val="hybridMultilevel"/>
    <w:tmpl w:val="EA90356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5FC2641"/>
    <w:multiLevelType w:val="multilevel"/>
    <w:tmpl w:val="94A88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6603DF1"/>
    <w:multiLevelType w:val="hybridMultilevel"/>
    <w:tmpl w:val="8CA65CE4"/>
    <w:lvl w:ilvl="0" w:tplc="FD565EFE">
      <w:start w:val="1"/>
      <w:numFmt w:val="decimal"/>
      <w:lvlText w:val="%1."/>
      <w:lvlJc w:val="left"/>
      <w:pPr>
        <w:ind w:left="720" w:hanging="360"/>
      </w:pPr>
      <w:rPr>
        <w:rFonts w:ascii="Calibri" w:eastAsiaTheme="majorEastAsia"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2AA7E7B"/>
    <w:multiLevelType w:val="multilevel"/>
    <w:tmpl w:val="25B635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DD646F8"/>
    <w:multiLevelType w:val="hybridMultilevel"/>
    <w:tmpl w:val="020E1AC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19"/>
  </w:num>
  <w:num w:numId="14">
    <w:abstractNumId w:val="15"/>
  </w:num>
  <w:num w:numId="15">
    <w:abstractNumId w:val="18"/>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num>
  <w:num w:numId="18">
    <w:abstractNumId w:val="14"/>
  </w:num>
  <w:num w:numId="19">
    <w:abstractNumId w:val="11"/>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D18A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1CF1"/>
    <w:rsid w:val="00094316"/>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147"/>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BA5"/>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02C3"/>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42E9"/>
    <w:rsid w:val="009F1CBB"/>
    <w:rsid w:val="009F3305"/>
    <w:rsid w:val="009F6FB2"/>
    <w:rsid w:val="00A071C0"/>
    <w:rsid w:val="00A22670"/>
    <w:rsid w:val="00A24B35"/>
    <w:rsid w:val="00A271BA"/>
    <w:rsid w:val="00A27F86"/>
    <w:rsid w:val="00A431C6"/>
    <w:rsid w:val="00A54315"/>
    <w:rsid w:val="00A60FBC"/>
    <w:rsid w:val="00A65C0B"/>
    <w:rsid w:val="00A720D3"/>
    <w:rsid w:val="00A776BA"/>
    <w:rsid w:val="00A81FD2"/>
    <w:rsid w:val="00A8441A"/>
    <w:rsid w:val="00A8674A"/>
    <w:rsid w:val="00A96E24"/>
    <w:rsid w:val="00AA6F6E"/>
    <w:rsid w:val="00AB122B"/>
    <w:rsid w:val="00AB21B0"/>
    <w:rsid w:val="00AB48D3"/>
    <w:rsid w:val="00AD18AE"/>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8E7"/>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55C1"/>
    <w:rsid w:val="00E903E0"/>
    <w:rsid w:val="00EA1115"/>
    <w:rsid w:val="00EA39EB"/>
    <w:rsid w:val="00EA58CE"/>
    <w:rsid w:val="00EB33FF"/>
    <w:rsid w:val="00EB3D1A"/>
    <w:rsid w:val="00EC2759"/>
    <w:rsid w:val="00EC7106"/>
    <w:rsid w:val="00ED0120"/>
    <w:rsid w:val="00ED034D"/>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6E4C"/>
    <w:rsid w:val="00F277AA"/>
    <w:rsid w:val="00F31955"/>
    <w:rsid w:val="00F34C06"/>
    <w:rsid w:val="00F43EA3"/>
    <w:rsid w:val="00F50C55"/>
    <w:rsid w:val="00F5584B"/>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86B31B"/>
  <w14:defaultImageDpi w14:val="300"/>
  <w15:docId w15:val="{6348ED59-991A-C243-9856-D30EC5189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D18A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D18A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D18A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D18A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AD18A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D18A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D18AE"/>
  </w:style>
  <w:style w:type="character" w:customStyle="1" w:styleId="Heading1Char">
    <w:name w:val="Heading 1 Char"/>
    <w:aliases w:val="Pocket Char"/>
    <w:basedOn w:val="DefaultParagraphFont"/>
    <w:link w:val="Heading1"/>
    <w:uiPriority w:val="9"/>
    <w:rsid w:val="00AD18A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D18A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D18AE"/>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AD18A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AD18AE"/>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AD18AE"/>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AD18AE"/>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AD18AE"/>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AD18AE"/>
    <w:rPr>
      <w:color w:val="auto"/>
      <w:u w:val="none"/>
    </w:rPr>
  </w:style>
  <w:style w:type="paragraph" w:styleId="DocumentMap">
    <w:name w:val="Document Map"/>
    <w:basedOn w:val="Normal"/>
    <w:link w:val="DocumentMapChar"/>
    <w:uiPriority w:val="99"/>
    <w:semiHidden/>
    <w:unhideWhenUsed/>
    <w:rsid w:val="00AD18A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D18AE"/>
    <w:rPr>
      <w:rFonts w:ascii="Lucida Grande" w:hAnsi="Lucida Grande" w:cs="Lucida Grande"/>
    </w:rPr>
  </w:style>
  <w:style w:type="paragraph" w:customStyle="1" w:styleId="Emphasis1">
    <w:name w:val="Emphasis1"/>
    <w:basedOn w:val="Normal"/>
    <w:link w:val="Emphasis"/>
    <w:autoRedefine/>
    <w:uiPriority w:val="20"/>
    <w:qFormat/>
    <w:rsid w:val="00AD18AE"/>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AD18AE"/>
    <w:rPr>
      <w:color w:val="605E5C"/>
      <w:shd w:val="clear" w:color="auto" w:fill="E1DFDD"/>
    </w:rPr>
  </w:style>
  <w:style w:type="paragraph" w:customStyle="1" w:styleId="textbold">
    <w:name w:val="text bold"/>
    <w:basedOn w:val="Normal"/>
    <w:uiPriority w:val="20"/>
    <w:qFormat/>
    <w:rsid w:val="00AD18AE"/>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basedOn w:val="Normal"/>
    <w:uiPriority w:val="34"/>
    <w:qFormat/>
    <w:rsid w:val="00AD18AE"/>
    <w:pPr>
      <w:ind w:left="720"/>
      <w:contextualSpacing/>
    </w:pPr>
  </w:style>
  <w:style w:type="paragraph" w:customStyle="1" w:styleId="Card">
    <w:name w:val="Card"/>
    <w:aliases w:val="No Spacing31,No Spacing22,No Spacing3,No Spacing111112,nonunderlined,Note Level 2,No Spacing11211,Debate Text,No Spacing11,No Spacing111,No Spacing2,Read stuff,No Spacing1,Tag and Ci,No Spacing23,Dont use,No Spacing41,Tag and Cite,card,tag,Tags"/>
    <w:basedOn w:val="Heading1"/>
    <w:link w:val="Hyperlink"/>
    <w:autoRedefine/>
    <w:uiPriority w:val="99"/>
    <w:qFormat/>
    <w:rsid w:val="00AD18A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semiHidden/>
    <w:unhideWhenUsed/>
    <w:rsid w:val="003902C3"/>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3902C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2479156">
      <w:bodyDiv w:val="1"/>
      <w:marLeft w:val="0"/>
      <w:marRight w:val="0"/>
      <w:marTop w:val="0"/>
      <w:marBottom w:val="0"/>
      <w:divBdr>
        <w:top w:val="none" w:sz="0" w:space="0" w:color="auto"/>
        <w:left w:val="none" w:sz="0" w:space="0" w:color="auto"/>
        <w:bottom w:val="none" w:sz="0" w:space="0" w:color="auto"/>
        <w:right w:val="none" w:sz="0" w:space="0" w:color="auto"/>
      </w:divBdr>
    </w:div>
    <w:div w:id="2011251589">
      <w:bodyDiv w:val="1"/>
      <w:marLeft w:val="0"/>
      <w:marRight w:val="0"/>
      <w:marTop w:val="0"/>
      <w:marBottom w:val="0"/>
      <w:divBdr>
        <w:top w:val="none" w:sz="0" w:space="0" w:color="auto"/>
        <w:left w:val="none" w:sz="0" w:space="0" w:color="auto"/>
        <w:bottom w:val="none" w:sz="0" w:space="0" w:color="auto"/>
        <w:right w:val="none" w:sz="0" w:space="0" w:color="auto"/>
      </w:divBdr>
    </w:div>
    <w:div w:id="209689800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sj.com/market-data/quotes/MRNA" TargetMode="External"/><Relationship Id="rId18" Type="http://schemas.openxmlformats.org/officeDocument/2006/relationships/hyperlink" Target="https://www.washingtonpost.com/graphics/2020/national/coronavirus-us-cases-deaths/?itid=lk_inline_manual_11" TargetMode="External"/><Relationship Id="rId3" Type="http://schemas.openxmlformats.org/officeDocument/2006/relationships/customXml" Target="../customXml/item3.xml"/><Relationship Id="rId21" Type="http://schemas.openxmlformats.org/officeDocument/2006/relationships/hyperlink" Target="https://www.washingtonpost.com/health/2020/12/06/covid-vaccine-messenger-rna/?itid=lk_inline_manual_17" TargetMode="External"/><Relationship Id="rId7" Type="http://schemas.openxmlformats.org/officeDocument/2006/relationships/settings" Target="settings.xml"/><Relationship Id="rId12" Type="http://schemas.openxmlformats.org/officeDocument/2006/relationships/hyperlink" Target="https://www.wsj.com/articles/u-s-backs-waiver-of-intellectual-property-protection-for-covid-19-vaccines-11620243518?mod=article_inline" TargetMode="External"/><Relationship Id="rId17" Type="http://schemas.openxmlformats.org/officeDocument/2006/relationships/hyperlink" Target="https://www.washingtonpost.com/coronavirus/?itid=lk_inline_manual_3"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wsj.com/market-data/quotes/PFE?mod=chiclets" TargetMode="External"/><Relationship Id="rId20" Type="http://schemas.openxmlformats.org/officeDocument/2006/relationships/hyperlink" Target="https://science.sciencemag.org/content/372/6538/109.ful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apers.ssrn.com/sol3/papers.cfm?abstract_id=2839693"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wsj.com/market-data/quotes/PFE" TargetMode="External"/><Relationship Id="rId23" Type="http://schemas.openxmlformats.org/officeDocument/2006/relationships/hyperlink" Target="https://www.consilium.europa.eu/en/press/press-releases/2019/10/07/better-protection-of-whistle-blowers-new-eu-wide-rules-to-kick-in-in-2021/" TargetMode="External"/><Relationship Id="rId10" Type="http://schemas.openxmlformats.org/officeDocument/2006/relationships/hyperlink" Target="https://eur-lex.europa.eu/legal-content/EN/TXT/?uri=CELEX%3A32016L0943" TargetMode="External"/><Relationship Id="rId19" Type="http://schemas.openxmlformats.org/officeDocument/2006/relationships/hyperlink" Target="https://jamanetwork.com/journals/jama/fullarticle/2771764" TargetMode="External"/><Relationship Id="rId4" Type="http://schemas.openxmlformats.org/officeDocument/2006/relationships/customXml" Target="../customXml/item4.xml"/><Relationship Id="rId9" Type="http://schemas.openxmlformats.org/officeDocument/2006/relationships/hyperlink" Target="https://www.iccmex.mx/uploads/final-icc-report-protecting-trade-secrets.pdf" TargetMode="External"/><Relationship Id="rId14" Type="http://schemas.openxmlformats.org/officeDocument/2006/relationships/hyperlink" Target="https://www.wsj.com/market-data/quotes/MRNA?mod=chiclets" TargetMode="External"/><Relationship Id="rId22" Type="http://schemas.openxmlformats.org/officeDocument/2006/relationships/hyperlink" Target="https://www.cfr.org/timeline/major-epidemics-modern-er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liannehann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053F905D-1D42-3D41-809E-8564EC3898AF}">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16</Pages>
  <Words>7844</Words>
  <Characters>44716</Characters>
  <Application>Microsoft Office Word</Application>
  <DocSecurity>0</DocSecurity>
  <Lines>372</Lines>
  <Paragraphs>104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52456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Julianne Hannon</cp:lastModifiedBy>
  <cp:revision>4</cp:revision>
  <dcterms:created xsi:type="dcterms:W3CDTF">2021-10-17T15:08:00Z</dcterms:created>
  <dcterms:modified xsi:type="dcterms:W3CDTF">2021-10-17T15:49:00Z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