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41BF6" w14:textId="77777777" w:rsidR="00E10116" w:rsidRDefault="00E10116" w:rsidP="00E10116">
      <w:pPr>
        <w:pStyle w:val="Heading3"/>
      </w:pPr>
      <w:r>
        <w:t>Legal Trust Doctrine CP</w:t>
      </w:r>
    </w:p>
    <w:p w14:paraId="45C18468" w14:textId="77777777" w:rsidR="00E10116" w:rsidRPr="006735FE" w:rsidRDefault="00E10116" w:rsidP="00E10116">
      <w:pPr>
        <w:pStyle w:val="Heading4"/>
      </w:pPr>
      <w:r w:rsidRPr="006735FE">
        <w:t xml:space="preserve">TEXT: The Outer Space Treaty ought to be amended to establish an international legal trust system governing outer space.  </w:t>
      </w:r>
    </w:p>
    <w:p w14:paraId="2C017408" w14:textId="77777777" w:rsidR="00E10116" w:rsidRPr="00E17E3B" w:rsidRDefault="00E10116" w:rsidP="00E10116">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ECD201C" w14:textId="77777777" w:rsidR="00E10116" w:rsidRPr="00096ED2" w:rsidRDefault="00E10116" w:rsidP="00E10116">
      <w:pPr>
        <w:rPr>
          <w:rStyle w:val="StyleUnderline"/>
        </w:rPr>
      </w:pPr>
      <w:r w:rsidRPr="00B03DF7">
        <w:t xml:space="preserve">7.5 </w:t>
      </w:r>
      <w:r w:rsidRPr="00096ED2">
        <w:rPr>
          <w:rStyle w:val="StyleUnderline"/>
        </w:rPr>
        <w:t>A Proposal for an International Legal Trust System</w:t>
      </w:r>
    </w:p>
    <w:p w14:paraId="2E55BDC5" w14:textId="77777777" w:rsidR="00E10116" w:rsidRPr="007E21E4" w:rsidRDefault="00E10116" w:rsidP="00E10116">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A5E021D" w14:textId="77777777" w:rsidR="00E10116" w:rsidRPr="00C04897" w:rsidRDefault="00E10116" w:rsidP="00E10116">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383DA50" w14:textId="77777777" w:rsidR="00E10116" w:rsidRDefault="00E10116" w:rsidP="00E10116">
      <w:r>
        <w:t>7.6 The Functioning of the International Legal Trust System</w:t>
      </w:r>
    </w:p>
    <w:p w14:paraId="245B2FB7" w14:textId="77777777" w:rsidR="00E10116" w:rsidRPr="007E21E4" w:rsidRDefault="00E10116" w:rsidP="00E10116">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94254AC" w14:textId="77777777" w:rsidR="00E10116" w:rsidRDefault="00E10116" w:rsidP="00E10116"/>
    <w:p w14:paraId="60B7387A" w14:textId="77777777" w:rsidR="00E10116" w:rsidRPr="006735FE" w:rsidRDefault="00E10116" w:rsidP="00E10116">
      <w:pPr>
        <w:pStyle w:val="Heading4"/>
      </w:pPr>
      <w:r w:rsidRPr="006735FE">
        <w:t>The legal trust would incentivize investment in space while preventing conflict and ensuring sustainable development and the equitable distributions of resources.</w:t>
      </w:r>
    </w:p>
    <w:p w14:paraId="6FFE9308" w14:textId="77777777" w:rsidR="00E10116" w:rsidRDefault="00E10116" w:rsidP="00E10116">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45B9DA2" w14:textId="77777777" w:rsidR="00E10116" w:rsidRDefault="00E10116" w:rsidP="00E10116">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19BB0FEB" w14:textId="77777777" w:rsidR="00E10116" w:rsidRDefault="00E10116" w:rsidP="00E10116">
      <w:pPr>
        <w:pStyle w:val="Heading3"/>
      </w:pPr>
      <w:r>
        <w:lastRenderedPageBreak/>
        <w:t>Asteroid Mining DA</w:t>
      </w:r>
    </w:p>
    <w:p w14:paraId="385E6976" w14:textId="77777777" w:rsidR="00E10116" w:rsidRDefault="00E10116" w:rsidP="00E10116">
      <w:pPr>
        <w:pStyle w:val="Heading4"/>
      </w:pPr>
      <w:r>
        <w:t>The private sector is essential for asteroid mining – competition is key and government development is not effective, efficient, or cheap enough. Thiessen 21:</w:t>
      </w:r>
    </w:p>
    <w:p w14:paraId="1900AB76" w14:textId="77777777" w:rsidR="00E10116" w:rsidRDefault="00E10116" w:rsidP="00E10116">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9BE8E4E" w14:textId="77777777" w:rsidR="00E10116" w:rsidRPr="00777D49" w:rsidRDefault="00E10116" w:rsidP="00E10116">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E662845" w14:textId="77777777" w:rsidR="00E10116" w:rsidRDefault="00E10116" w:rsidP="00E10116"/>
    <w:p w14:paraId="2023A20E" w14:textId="77777777" w:rsidR="00E10116" w:rsidRDefault="00E10116" w:rsidP="00E10116">
      <w:pPr>
        <w:pStyle w:val="Heading4"/>
      </w:pPr>
      <w:r>
        <w:lastRenderedPageBreak/>
        <w:t>Space regulation scares investors away and spills over to other space activities. Freeland 05</w:t>
      </w:r>
    </w:p>
    <w:p w14:paraId="120CB567" w14:textId="77777777" w:rsidR="00E10116" w:rsidRPr="002C77DA" w:rsidRDefault="00E10116" w:rsidP="00E10116">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0C97DA62" w14:textId="77777777" w:rsidR="00E10116" w:rsidRPr="00BE7D84" w:rsidRDefault="00E10116" w:rsidP="00E10116">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8A18A4A" w14:textId="77777777" w:rsidR="00E10116" w:rsidRPr="0023115E" w:rsidRDefault="00E10116" w:rsidP="00E10116">
      <w:pPr>
        <w:rPr>
          <w:b/>
          <w:bCs/>
          <w:u w:val="single"/>
        </w:rPr>
      </w:pPr>
    </w:p>
    <w:p w14:paraId="28430490" w14:textId="77777777" w:rsidR="00E10116" w:rsidRPr="000832CC" w:rsidRDefault="00E10116" w:rsidP="00E10116">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E12CD53" w14:textId="77777777" w:rsidR="00E10116" w:rsidRPr="000832CC" w:rsidRDefault="00E10116" w:rsidP="00E10116">
      <w:pPr>
        <w:rPr>
          <w:szCs w:val="22"/>
        </w:rPr>
      </w:pPr>
      <w:r w:rsidRPr="000832CC">
        <w:rPr>
          <w:szCs w:val="22"/>
        </w:rPr>
        <w:t>Chris Taylor [journalist], 19 - ("How asteroid mining will save the Earth — and mint trillionaires," Mashable, 2019, accessed 12-13-2021, https://mashable.com/feature/asteroid-mining-space-economy)//ML</w:t>
      </w:r>
    </w:p>
    <w:p w14:paraId="225BA7CB" w14:textId="77777777" w:rsidR="00E10116" w:rsidRPr="0097088D" w:rsidRDefault="00E10116" w:rsidP="00E10116">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140EAE4" w14:textId="77777777" w:rsidR="00E10116" w:rsidRPr="00405D88" w:rsidRDefault="00E10116" w:rsidP="00E10116">
      <w:pPr>
        <w:pStyle w:val="Heading4"/>
        <w:rPr>
          <w:rFonts w:cs="Calibri"/>
        </w:rPr>
      </w:pPr>
      <w:r w:rsidRPr="00405D88">
        <w:rPr>
          <w:rFonts w:cs="Calibri"/>
        </w:rPr>
        <w:t>Warming causes extinction.</w:t>
      </w:r>
    </w:p>
    <w:p w14:paraId="228005FF" w14:textId="77777777" w:rsidR="00E10116" w:rsidRPr="00405D88" w:rsidRDefault="00E10116" w:rsidP="00E10116">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472C0F5" w14:textId="77777777" w:rsidR="00E10116" w:rsidRPr="00405D88" w:rsidRDefault="00E10116" w:rsidP="00E10116">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1614F1E" w14:textId="77777777" w:rsidR="00E10116" w:rsidRPr="00287B2B" w:rsidRDefault="00E10116" w:rsidP="00E10116">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D25231D" w14:textId="77777777" w:rsidR="00E10116" w:rsidRPr="00287B2B" w:rsidRDefault="00E10116" w:rsidP="00E10116">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4C0FAFB" w14:textId="77777777" w:rsidR="00E10116" w:rsidRDefault="00E10116" w:rsidP="00E10116">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A695B4E" w14:textId="77777777" w:rsidR="00E10116" w:rsidRPr="00F75C0E" w:rsidRDefault="00E10116" w:rsidP="00E10116"/>
    <w:p w14:paraId="76E09D4B" w14:textId="77777777" w:rsidR="00E10116" w:rsidRDefault="00E10116" w:rsidP="00E10116">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21FF3DE9" w14:textId="77777777" w:rsidR="00E10116" w:rsidRPr="00287B2B" w:rsidRDefault="00E10116" w:rsidP="00E10116">
      <w:r w:rsidRPr="00287B2B">
        <w:t>Peter Vereš ’19, Harvard-Smithsonian Center for Astrophysics, “Chapter 6 Vision of Perfect Observation Capabilities”, 2019, Planetary Defense, Space and Society, https://dl1.cuni.cz/pluginfile.php/634091/mod_resource/content/1/Planetary%20Defence.pdf</w:t>
      </w:r>
    </w:p>
    <w:p w14:paraId="57F6CA44" w14:textId="77777777" w:rsidR="00E10116" w:rsidRPr="00456988" w:rsidRDefault="00E10116" w:rsidP="00E10116">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75912AA1" w14:textId="5B952F27" w:rsidR="00E10116" w:rsidRDefault="00E10116" w:rsidP="00E10116">
      <w:pPr>
        <w:pStyle w:val="Heading4"/>
        <w:rPr>
          <w:rFonts w:cs="Calibri"/>
        </w:rPr>
      </w:pPr>
      <w:r>
        <w:rPr>
          <w:rFonts w:cs="Calibri"/>
        </w:rPr>
        <w:t>Case:</w:t>
      </w:r>
    </w:p>
    <w:p w14:paraId="5C7CE0D4" w14:textId="77777777" w:rsidR="00E10116" w:rsidRPr="00E178CA" w:rsidRDefault="00E10116" w:rsidP="00E10116">
      <w:pPr>
        <w:pStyle w:val="Heading3"/>
        <w:rPr>
          <w:rFonts w:cs="Calibri"/>
        </w:rPr>
      </w:pPr>
      <w:r w:rsidRPr="00E178CA">
        <w:rPr>
          <w:rFonts w:cs="Calibri"/>
        </w:rPr>
        <w:lastRenderedPageBreak/>
        <w:t>1AR – Util Good</w:t>
      </w:r>
    </w:p>
    <w:p w14:paraId="3DCA0586" w14:textId="77777777" w:rsidR="00E10116" w:rsidRPr="00E178CA" w:rsidRDefault="00E10116" w:rsidP="00E10116">
      <w:pPr>
        <w:pStyle w:val="Heading4"/>
        <w:rPr>
          <w:rFonts w:cs="Calibri"/>
        </w:rPr>
      </w:pPr>
      <w:r w:rsidRPr="00E178CA">
        <w:rPr>
          <w:rFonts w:eastAsia="Calibri" w:cs="Calibri"/>
        </w:rPr>
        <w:t>The standard is consistency with utilitarianism</w:t>
      </w:r>
    </w:p>
    <w:p w14:paraId="0A42BDB9" w14:textId="77777777" w:rsidR="00E10116" w:rsidRPr="00E178CA" w:rsidRDefault="00E10116" w:rsidP="00E10116">
      <w:pPr>
        <w:pStyle w:val="Heading4"/>
        <w:numPr>
          <w:ilvl w:val="0"/>
          <w:numId w:val="12"/>
        </w:numPr>
        <w:tabs>
          <w:tab w:val="num" w:pos="360"/>
        </w:tabs>
        <w:ind w:left="0" w:firstLine="0"/>
        <w:rPr>
          <w:rFonts w:cs="Calibri"/>
        </w:rPr>
      </w:pPr>
      <w:r w:rsidRPr="00E178CA">
        <w:rPr>
          <w:rFonts w:eastAsia="Calibri" w:cs="Calibri"/>
        </w:rPr>
        <w:t>No intent-foresight distinction – If we foresee a consequence, then it becomes part of our deliberation which makes it intrinsic to our action since we intend it to happen.</w:t>
      </w:r>
    </w:p>
    <w:p w14:paraId="3D752618" w14:textId="77777777" w:rsidR="00E10116" w:rsidRPr="00E178CA" w:rsidRDefault="00E10116" w:rsidP="00E10116">
      <w:pPr>
        <w:pStyle w:val="Heading4"/>
        <w:numPr>
          <w:ilvl w:val="0"/>
          <w:numId w:val="12"/>
        </w:numPr>
        <w:tabs>
          <w:tab w:val="num" w:pos="360"/>
        </w:tabs>
        <w:ind w:left="0" w:firstLine="0"/>
        <w:rPr>
          <w:rFonts w:cs="Calibri"/>
        </w:rPr>
      </w:pPr>
      <w:r w:rsidRPr="00E178CA">
        <w:rPr>
          <w:rFonts w:cs="Calibri"/>
        </w:rPr>
        <w:t>Actor specificity – Util is the only moral system available to policymakers, Goodin 95</w:t>
      </w:r>
    </w:p>
    <w:p w14:paraId="52432FEC" w14:textId="77777777" w:rsidR="00E10116" w:rsidRPr="00E178CA" w:rsidRDefault="00E10116" w:rsidP="00E10116">
      <w:pPr>
        <w:spacing w:line="240" w:lineRule="exact"/>
      </w:pPr>
      <w:r w:rsidRPr="00E178CA">
        <w:rPr>
          <w:rFonts w:eastAsia="Calibri"/>
          <w:sz w:val="16"/>
          <w:szCs w:val="16"/>
        </w:rPr>
        <w:t xml:space="preserve">Robert E. </w:t>
      </w:r>
      <w:r w:rsidRPr="00E178CA">
        <w:rPr>
          <w:rFonts w:eastAsia="Calibri"/>
          <w:u w:val="single"/>
        </w:rPr>
        <w:t>Goodin 95</w:t>
      </w:r>
      <w:r w:rsidRPr="00E178CA">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6925C54" w14:textId="77777777" w:rsidR="00E10116" w:rsidRPr="00E178CA" w:rsidRDefault="00E10116" w:rsidP="00E10116">
      <w:pPr>
        <w:spacing w:line="240" w:lineRule="exact"/>
      </w:pPr>
      <w:r w:rsidRPr="00E178CA">
        <w:rPr>
          <w:rFonts w:eastAsia="Calibri"/>
          <w:highlight w:val="green"/>
          <w:u w:val="single"/>
        </w:rPr>
        <w:t>Consider</w:t>
      </w:r>
      <w:r w:rsidRPr="00E178CA">
        <w:rPr>
          <w:rFonts w:eastAsia="Calibri"/>
          <w:u w:val="single"/>
        </w:rPr>
        <w:t xml:space="preserve">, first, the argument from </w:t>
      </w:r>
      <w:r w:rsidRPr="00E178CA">
        <w:rPr>
          <w:rFonts w:eastAsia="Calibri"/>
          <w:highlight w:val="green"/>
          <w:u w:val="single"/>
        </w:rPr>
        <w:t>necessity. Public officials are obliged to make their choices under uncertainty</w:t>
      </w:r>
      <w:r w:rsidRPr="00E178CA">
        <w:rPr>
          <w:rFonts w:eastAsia="Calibri"/>
          <w:u w:val="single"/>
        </w:rPr>
        <w:t>, and uncertainty of a very special sort at that</w:t>
      </w:r>
      <w:r w:rsidRPr="00E178CA">
        <w:rPr>
          <w:rFonts w:eastAsia="Calibri"/>
          <w:sz w:val="16"/>
          <w:szCs w:val="16"/>
        </w:rPr>
        <w:t xml:space="preserve">. All choices - public and private alike - are made under some degree of uncertainty, of course. </w:t>
      </w:r>
      <w:r w:rsidRPr="00E178CA">
        <w:rPr>
          <w:rFonts w:eastAsia="Calibri"/>
          <w:u w:val="single"/>
        </w:rPr>
        <w:t xml:space="preserve">But in the nature of things, </w:t>
      </w:r>
      <w:r w:rsidRPr="00E178CA">
        <w:rPr>
          <w:rFonts w:eastAsia="Calibri"/>
          <w:highlight w:val="green"/>
          <w:u w:val="single"/>
        </w:rPr>
        <w:t>private individuals</w:t>
      </w:r>
      <w:r w:rsidRPr="00E178CA">
        <w:rPr>
          <w:rFonts w:eastAsia="Calibri"/>
          <w:u w:val="single"/>
        </w:rPr>
        <w:t xml:space="preserve"> will usually </w:t>
      </w:r>
      <w:r w:rsidRPr="00E178CA">
        <w:rPr>
          <w:rFonts w:eastAsia="Calibri"/>
          <w:highlight w:val="green"/>
          <w:u w:val="single"/>
        </w:rPr>
        <w:t>have more complete information on</w:t>
      </w:r>
      <w:r w:rsidRPr="00E178CA">
        <w:rPr>
          <w:rFonts w:eastAsia="Calibri"/>
          <w:u w:val="single"/>
        </w:rPr>
        <w:t xml:space="preserve"> the peculiarities of </w:t>
      </w:r>
      <w:r w:rsidRPr="00E178CA">
        <w:rPr>
          <w:rFonts w:eastAsia="Calibri"/>
          <w:highlight w:val="green"/>
          <w:u w:val="single"/>
        </w:rPr>
        <w:t>their own circumstances</w:t>
      </w:r>
      <w:r w:rsidRPr="00E178CA">
        <w:rPr>
          <w:rFonts w:eastAsia="Calibri"/>
          <w:sz w:val="16"/>
          <w:szCs w:val="16"/>
        </w:rPr>
        <w:t xml:space="preserve"> and on the ramifications that alternative possible choices might have for them. </w:t>
      </w:r>
      <w:r w:rsidRPr="00E178CA">
        <w:rPr>
          <w:rFonts w:eastAsia="Calibri"/>
          <w:highlight w:val="green"/>
          <w:u w:val="single"/>
        </w:rPr>
        <w:t>Public officials</w:t>
      </w:r>
      <w:r w:rsidRPr="00E178CA">
        <w:rPr>
          <w:rFonts w:eastAsia="Calibri"/>
          <w:u w:val="single"/>
        </w:rPr>
        <w:t xml:space="preserve">, in contrast, </w:t>
      </w:r>
      <w:r w:rsidRPr="00E178CA">
        <w:rPr>
          <w:rFonts w:eastAsia="Calibri"/>
          <w:highlight w:val="green"/>
          <w:u w:val="single"/>
        </w:rPr>
        <w:t>are</w:t>
      </w:r>
      <w:r w:rsidRPr="00E178CA">
        <w:rPr>
          <w:rFonts w:eastAsia="Calibri"/>
          <w:u w:val="single"/>
        </w:rPr>
        <w:t xml:space="preserve"> relatively </w:t>
      </w:r>
      <w:r w:rsidRPr="00E178CA">
        <w:rPr>
          <w:rFonts w:eastAsia="Calibri"/>
          <w:highlight w:val="green"/>
          <w:u w:val="single"/>
        </w:rPr>
        <w:t>poorly informed as to the effects that their choices</w:t>
      </w:r>
      <w:r w:rsidRPr="00E178CA">
        <w:rPr>
          <w:rFonts w:eastAsia="Calibri"/>
          <w:u w:val="single"/>
        </w:rPr>
        <w:t xml:space="preserve"> will </w:t>
      </w:r>
      <w:r w:rsidRPr="00E178CA">
        <w:rPr>
          <w:rFonts w:eastAsia="Calibri"/>
          <w:highlight w:val="green"/>
          <w:u w:val="single"/>
        </w:rPr>
        <w:t>have on individuals</w:t>
      </w:r>
      <w:r w:rsidRPr="00E178CA">
        <w:rPr>
          <w:rFonts w:eastAsia="Calibri"/>
          <w:u w:val="single"/>
        </w:rPr>
        <w:t xml:space="preserve">, one by one. </w:t>
      </w:r>
      <w:r w:rsidRPr="00E178CA">
        <w:rPr>
          <w:rFonts w:eastAsia="Calibri"/>
          <w:highlight w:val="green"/>
          <w:u w:val="single"/>
        </w:rPr>
        <w:t>What they typically do know are generalities</w:t>
      </w:r>
      <w:r w:rsidRPr="00E178CA">
        <w:rPr>
          <w:rFonts w:eastAsia="Calibri"/>
          <w:u w:val="single"/>
        </w:rPr>
        <w:t>: averages and aggregates.</w:t>
      </w:r>
      <w:r w:rsidRPr="00E178CA">
        <w:rPr>
          <w:rFonts w:eastAsia="Calibri"/>
          <w:sz w:val="16"/>
          <w:szCs w:val="16"/>
        </w:rPr>
        <w:t xml:space="preserve"> They know what will happen most often to most people as a result of their various possible choices. But that is all. </w:t>
      </w:r>
      <w:r w:rsidRPr="00E178CA">
        <w:rPr>
          <w:rFonts w:eastAsia="Calibri"/>
          <w:highlight w:val="green"/>
          <w:u w:val="single"/>
        </w:rPr>
        <w:t>That is enough to allow</w:t>
      </w:r>
      <w:r w:rsidRPr="00E178CA">
        <w:rPr>
          <w:rFonts w:eastAsia="Calibri"/>
          <w:u w:val="single"/>
        </w:rPr>
        <w:t xml:space="preserve"> public </w:t>
      </w:r>
      <w:r w:rsidRPr="00E178CA">
        <w:rPr>
          <w:rFonts w:eastAsia="Calibri"/>
          <w:highlight w:val="green"/>
          <w:u w:val="single"/>
        </w:rPr>
        <w:t xml:space="preserve">policy-makers to use </w:t>
      </w:r>
      <w:r w:rsidRPr="00E178CA">
        <w:rPr>
          <w:rFonts w:eastAsia="Calibri"/>
          <w:u w:val="single"/>
        </w:rPr>
        <w:t xml:space="preserve">the </w:t>
      </w:r>
      <w:r w:rsidRPr="00E178CA">
        <w:rPr>
          <w:rFonts w:eastAsia="Calibri"/>
          <w:highlight w:val="green"/>
          <w:u w:val="single"/>
        </w:rPr>
        <w:t>util</w:t>
      </w:r>
      <w:r w:rsidRPr="00E178CA">
        <w:rPr>
          <w:rFonts w:eastAsia="Calibri"/>
          <w:u w:val="single"/>
        </w:rPr>
        <w:t>itarian calculus</w:t>
      </w:r>
      <w:r w:rsidRPr="00E178CA">
        <w:rPr>
          <w:rFonts w:eastAsia="Calibri"/>
          <w:sz w:val="16"/>
          <w:szCs w:val="16"/>
        </w:rPr>
        <w:t xml:space="preserve"> - if they want to use it at all - to choose general rules of conduct. Knowing aggregates and averages, </w:t>
      </w:r>
      <w:r w:rsidRPr="00E178CA">
        <w:rPr>
          <w:rFonts w:eastAsia="Calibri"/>
          <w:highlight w:val="green"/>
          <w:u w:val="single"/>
        </w:rPr>
        <w:t>they</w:t>
      </w:r>
      <w:r w:rsidRPr="00E178CA">
        <w:rPr>
          <w:rFonts w:eastAsia="Calibri"/>
          <w:u w:val="single"/>
        </w:rPr>
        <w:t xml:space="preserve"> can proceed to </w:t>
      </w:r>
      <w:r w:rsidRPr="00E178CA">
        <w:rPr>
          <w:rFonts w:eastAsia="Calibri"/>
          <w:highlight w:val="green"/>
          <w:u w:val="single"/>
        </w:rPr>
        <w:t>calculate the utility payoffs from adopting each alternative possible general rule.</w:t>
      </w:r>
      <w:r w:rsidRPr="00E178CA">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67ECFC6C" w14:textId="77777777" w:rsidR="00E10116" w:rsidRPr="00E178CA" w:rsidRDefault="00E10116" w:rsidP="00E10116">
      <w:pPr>
        <w:pStyle w:val="Heading4"/>
        <w:numPr>
          <w:ilvl w:val="0"/>
          <w:numId w:val="12"/>
        </w:numPr>
        <w:tabs>
          <w:tab w:val="num" w:pos="360"/>
        </w:tabs>
        <w:ind w:left="0" w:firstLine="0"/>
        <w:rPr>
          <w:rFonts w:cs="Calibri"/>
        </w:rPr>
      </w:pPr>
      <w:r w:rsidRPr="00E178CA">
        <w:rPr>
          <w:rFonts w:cs="Calibri"/>
        </w:rPr>
        <w:t>Pleasure and pain are intrinsically valuable.</w:t>
      </w:r>
    </w:p>
    <w:p w14:paraId="099CA975" w14:textId="77777777" w:rsidR="00E10116" w:rsidRPr="00E178CA" w:rsidRDefault="00E10116" w:rsidP="00E10116">
      <w:pPr>
        <w:spacing w:line="299" w:lineRule="exact"/>
      </w:pPr>
      <w:r w:rsidRPr="00E178CA">
        <w:rPr>
          <w:rFonts w:eastAsia="Calibri"/>
          <w:b/>
          <w:bCs/>
          <w:sz w:val="26"/>
          <w:szCs w:val="26"/>
        </w:rPr>
        <w:t>Moen 16</w:t>
      </w:r>
      <w:r w:rsidRPr="00E178CA">
        <w:rPr>
          <w:rFonts w:eastAsia="Calibri"/>
        </w:rPr>
        <w:t xml:space="preserve"> [Ole Martin Moen, Research Fellow in Philosophy at University of Oslo “An Argument for Hedonism” Journal of Value Inquiry (Springer), 50 (2) 2016: 267–281] SJDI, brackets in original</w:t>
      </w:r>
    </w:p>
    <w:p w14:paraId="5A1DA865" w14:textId="77777777" w:rsidR="00E10116" w:rsidRPr="00E178CA" w:rsidRDefault="00E10116" w:rsidP="00E10116">
      <w:pPr>
        <w:spacing w:line="253" w:lineRule="exact"/>
      </w:pPr>
      <w:r w:rsidRPr="00E178CA">
        <w:rPr>
          <w:rFonts w:eastAsia="Calibri"/>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E178CA">
        <w:rPr>
          <w:rFonts w:eastAsia="Calibri"/>
          <w:b/>
          <w:bCs/>
          <w:sz w:val="26"/>
          <w:szCs w:val="26"/>
          <w:highlight w:val="green"/>
          <w:u w:val="single"/>
        </w:rPr>
        <w:t>there is something undeniably good about</w:t>
      </w:r>
      <w:r w:rsidRPr="00E178CA">
        <w:rPr>
          <w:rFonts w:eastAsia="Calibri"/>
        </w:rPr>
        <w:t xml:space="preserve"> the way </w:t>
      </w:r>
      <w:r w:rsidRPr="00E178CA">
        <w:rPr>
          <w:rFonts w:eastAsia="Calibri"/>
          <w:b/>
          <w:bCs/>
          <w:sz w:val="26"/>
          <w:szCs w:val="26"/>
          <w:highlight w:val="green"/>
          <w:u w:val="single"/>
        </w:rPr>
        <w:t>pleasure</w:t>
      </w:r>
      <w:r w:rsidRPr="00E178CA">
        <w:rPr>
          <w:rFonts w:eastAsia="Calibri"/>
          <w:b/>
          <w:bCs/>
          <w:sz w:val="26"/>
          <w:szCs w:val="26"/>
          <w:u w:val="single"/>
        </w:rPr>
        <w:t xml:space="preserve"> </w:t>
      </w:r>
      <w:r w:rsidRPr="00E178CA">
        <w:rPr>
          <w:rFonts w:eastAsia="Calibri"/>
        </w:rPr>
        <w:t xml:space="preserve">feels </w:t>
      </w:r>
      <w:r w:rsidRPr="00E178CA">
        <w:rPr>
          <w:rFonts w:eastAsia="Calibri"/>
          <w:b/>
          <w:bCs/>
          <w:sz w:val="26"/>
          <w:szCs w:val="26"/>
          <w:highlight w:val="green"/>
          <w:u w:val="single"/>
        </w:rPr>
        <w:t>and</w:t>
      </w:r>
      <w:r w:rsidRPr="00E178CA">
        <w:rPr>
          <w:rFonts w:eastAsia="Calibri"/>
          <w:b/>
          <w:bCs/>
          <w:sz w:val="26"/>
          <w:szCs w:val="26"/>
          <w:u w:val="single"/>
        </w:rPr>
        <w:t xml:space="preserve"> </w:t>
      </w:r>
      <w:r w:rsidRPr="00E178CA">
        <w:rPr>
          <w:rFonts w:eastAsia="Calibri"/>
        </w:rPr>
        <w:t>something</w:t>
      </w:r>
      <w:r w:rsidRPr="00E178CA">
        <w:rPr>
          <w:rFonts w:eastAsia="Calibri"/>
          <w:b/>
          <w:bCs/>
          <w:sz w:val="26"/>
          <w:szCs w:val="26"/>
          <w:u w:val="single"/>
        </w:rPr>
        <w:t xml:space="preserve"> </w:t>
      </w:r>
      <w:r w:rsidRPr="00E178CA">
        <w:rPr>
          <w:rFonts w:eastAsia="Calibri"/>
          <w:b/>
          <w:bCs/>
          <w:sz w:val="26"/>
          <w:szCs w:val="26"/>
          <w:highlight w:val="green"/>
          <w:u w:val="single"/>
        </w:rPr>
        <w:t>undeniably bad about</w:t>
      </w:r>
      <w:r w:rsidRPr="00E178CA">
        <w:rPr>
          <w:rFonts w:eastAsia="Calibri"/>
        </w:rPr>
        <w:t xml:space="preserve"> the way </w:t>
      </w:r>
      <w:r w:rsidRPr="00E178CA">
        <w:rPr>
          <w:rFonts w:eastAsia="Calibri"/>
          <w:b/>
          <w:bCs/>
          <w:sz w:val="26"/>
          <w:szCs w:val="26"/>
          <w:highlight w:val="green"/>
          <w:u w:val="single"/>
        </w:rPr>
        <w:t>pain</w:t>
      </w:r>
      <w:r w:rsidRPr="00E178CA">
        <w:rPr>
          <w:rFonts w:eastAsia="Calibri"/>
          <w:b/>
          <w:bCs/>
          <w:sz w:val="26"/>
          <w:szCs w:val="26"/>
          <w:u w:val="single"/>
        </w:rPr>
        <w:t xml:space="preserve"> </w:t>
      </w:r>
      <w:r w:rsidRPr="00E178CA">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E178CA">
        <w:rPr>
          <w:rFonts w:eastAsia="Calibri"/>
          <w:b/>
          <w:bCs/>
          <w:sz w:val="26"/>
          <w:szCs w:val="26"/>
          <w:u w:val="single"/>
        </w:rPr>
        <w:t xml:space="preserve">I might ask: “What for?” </w:t>
      </w:r>
      <w:r w:rsidRPr="00E178CA">
        <w:rPr>
          <w:rFonts w:eastAsia="Calibri"/>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E178CA">
        <w:rPr>
          <w:rFonts w:eastAsia="Calibri"/>
          <w:b/>
          <w:bCs/>
          <w:sz w:val="26"/>
          <w:szCs w:val="26"/>
          <w:u w:val="single"/>
        </w:rPr>
        <w:t xml:space="preserve">But </w:t>
      </w:r>
      <w:r w:rsidRPr="00E178CA">
        <w:rPr>
          <w:rFonts w:eastAsia="Calibri"/>
        </w:rPr>
        <w:t xml:space="preserve">what is the pleasure of drinking the soda good for?” the discussion is likely to reach </w:t>
      </w:r>
      <w:r w:rsidRPr="00E178CA">
        <w:rPr>
          <w:rFonts w:eastAsia="Calibri"/>
        </w:rPr>
        <w:lastRenderedPageBreak/>
        <w:t xml:space="preserve">an awkward end. The reason is that the </w:t>
      </w:r>
      <w:r w:rsidRPr="00E178CA">
        <w:rPr>
          <w:rFonts w:eastAsia="Calibri"/>
          <w:b/>
          <w:bCs/>
          <w:sz w:val="26"/>
          <w:szCs w:val="26"/>
          <w:u w:val="single"/>
        </w:rPr>
        <w:t xml:space="preserve">pleasure is not good for anything further; </w:t>
      </w:r>
      <w:r w:rsidRPr="00E178CA">
        <w:rPr>
          <w:rFonts w:eastAsia="Calibri"/>
        </w:rPr>
        <w:t xml:space="preserve">it is simply that for which going to the convenience store and buying the soda is good.3 As Aristotle observes: </w:t>
      </w:r>
      <w:r w:rsidRPr="00E178CA">
        <w:rPr>
          <w:rFonts w:eastAsia="Calibri"/>
          <w:b/>
          <w:bCs/>
          <w:sz w:val="26"/>
          <w:szCs w:val="26"/>
          <w:u w:val="single"/>
        </w:rPr>
        <w:t>“</w:t>
      </w:r>
      <w:r w:rsidRPr="00E178CA">
        <w:rPr>
          <w:rFonts w:eastAsia="Calibri"/>
          <w:b/>
          <w:bCs/>
          <w:sz w:val="26"/>
          <w:szCs w:val="26"/>
          <w:highlight w:val="green"/>
          <w:u w:val="single"/>
        </w:rPr>
        <w:t>We never ask</w:t>
      </w:r>
      <w:r w:rsidRPr="00E178CA">
        <w:rPr>
          <w:rFonts w:eastAsia="Calibri"/>
        </w:rPr>
        <w:t xml:space="preserve"> [a man] </w:t>
      </w:r>
      <w:r w:rsidRPr="00E178CA">
        <w:rPr>
          <w:rFonts w:eastAsia="Calibri"/>
          <w:b/>
          <w:bCs/>
          <w:sz w:val="26"/>
          <w:szCs w:val="26"/>
          <w:highlight w:val="green"/>
          <w:u w:val="single"/>
        </w:rPr>
        <w:t>what</w:t>
      </w:r>
      <w:r w:rsidRPr="00E178CA">
        <w:rPr>
          <w:rFonts w:eastAsia="Calibri"/>
          <w:b/>
          <w:bCs/>
          <w:sz w:val="26"/>
          <w:szCs w:val="26"/>
          <w:u w:val="single"/>
        </w:rPr>
        <w:t xml:space="preserve"> his </w:t>
      </w:r>
      <w:r w:rsidRPr="00E178CA">
        <w:rPr>
          <w:rFonts w:eastAsia="Calibri"/>
          <w:b/>
          <w:bCs/>
          <w:sz w:val="26"/>
          <w:szCs w:val="26"/>
          <w:highlight w:val="green"/>
          <w:u w:val="single"/>
        </w:rPr>
        <w:t>end is in being pleased, because</w:t>
      </w:r>
      <w:r w:rsidRPr="00E178CA">
        <w:rPr>
          <w:rFonts w:eastAsia="Calibri"/>
          <w:b/>
          <w:bCs/>
          <w:sz w:val="26"/>
          <w:szCs w:val="26"/>
          <w:u w:val="single"/>
        </w:rPr>
        <w:t xml:space="preserve"> </w:t>
      </w:r>
      <w:r w:rsidRPr="00E178CA">
        <w:rPr>
          <w:rFonts w:eastAsia="Calibri"/>
        </w:rPr>
        <w:t xml:space="preserve">we assume that </w:t>
      </w:r>
      <w:r w:rsidRPr="00E178CA">
        <w:rPr>
          <w:rFonts w:eastAsia="Calibri"/>
          <w:b/>
          <w:bCs/>
          <w:sz w:val="26"/>
          <w:szCs w:val="26"/>
          <w:highlight w:val="green"/>
          <w:u w:val="single"/>
        </w:rPr>
        <w:t>pleasure is</w:t>
      </w:r>
      <w:r w:rsidRPr="00E178CA">
        <w:rPr>
          <w:rFonts w:eastAsia="Calibri"/>
          <w:b/>
          <w:bCs/>
          <w:sz w:val="26"/>
          <w:szCs w:val="26"/>
          <w:u w:val="single"/>
        </w:rPr>
        <w:t xml:space="preserve"> </w:t>
      </w:r>
      <w:r w:rsidRPr="00E178CA">
        <w:rPr>
          <w:rFonts w:eastAsia="Calibri"/>
        </w:rPr>
        <w:t xml:space="preserve">choice </w:t>
      </w:r>
      <w:r w:rsidRPr="00E178CA">
        <w:rPr>
          <w:rFonts w:eastAsia="Calibri"/>
          <w:b/>
          <w:bCs/>
          <w:sz w:val="26"/>
          <w:szCs w:val="26"/>
          <w:highlight w:val="green"/>
          <w:u w:val="single"/>
        </w:rPr>
        <w:t>worthy in itself</w:t>
      </w:r>
      <w:r w:rsidRPr="00E178CA">
        <w:rPr>
          <w:rFonts w:eastAsia="Calibri"/>
          <w:b/>
          <w:bCs/>
          <w:sz w:val="26"/>
          <w:szCs w:val="26"/>
          <w:u w:val="single"/>
        </w:rPr>
        <w:t>.”</w:t>
      </w:r>
      <w:r w:rsidRPr="00E178CA">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178CA">
        <w:rPr>
          <w:rFonts w:eastAsia="Calibri"/>
          <w:b/>
          <w:bCs/>
          <w:sz w:val="26"/>
          <w:szCs w:val="26"/>
          <w:highlight w:val="green"/>
          <w:u w:val="single"/>
        </w:rPr>
        <w:t>pleasure and pain are both places where we reach the end of the line in matters of value.</w:t>
      </w:r>
    </w:p>
    <w:p w14:paraId="3ED2220D" w14:textId="77777777" w:rsidR="00E10116" w:rsidRPr="00E178CA" w:rsidRDefault="00E10116" w:rsidP="00E10116">
      <w:pPr>
        <w:pStyle w:val="Heading4"/>
        <w:numPr>
          <w:ilvl w:val="0"/>
          <w:numId w:val="12"/>
        </w:numPr>
        <w:tabs>
          <w:tab w:val="num" w:pos="360"/>
        </w:tabs>
        <w:ind w:left="0" w:firstLine="0"/>
        <w:rPr>
          <w:rFonts w:cs="Calibri"/>
        </w:rPr>
      </w:pPr>
      <w:r w:rsidRPr="00E178CA">
        <w:rPr>
          <w:rFonts w:eastAsia="Calibri" w:cs="Calibri"/>
        </w:rPr>
        <w:t>Collapses to util: Maximizing utility is the only way to affirm equal and unconditional human dignity.</w:t>
      </w:r>
    </w:p>
    <w:p w14:paraId="1E713420" w14:textId="77777777" w:rsidR="00E10116" w:rsidRPr="00E178CA" w:rsidRDefault="00E10116" w:rsidP="00E10116">
      <w:pPr>
        <w:spacing w:line="278" w:lineRule="exact"/>
      </w:pPr>
      <w:r w:rsidRPr="00E178CA">
        <w:rPr>
          <w:rFonts w:eastAsia="Calibri"/>
          <w:b/>
          <w:bCs/>
          <w:sz w:val="26"/>
          <w:szCs w:val="26"/>
        </w:rPr>
        <w:t xml:space="preserve">Cummiskey ’90 - </w:t>
      </w:r>
      <w:r w:rsidRPr="00E178CA">
        <w:rPr>
          <w:rFonts w:eastAsia="Calibri"/>
          <w:sz w:val="16"/>
          <w:szCs w:val="16"/>
        </w:rPr>
        <w:t xml:space="preserve">David Cummiskey. [Associate Philosophy Professor at Bates College].Kantian Consequentialism. Ethics, Vol. 100, No. 3. 1990. </w:t>
      </w:r>
      <w:hyperlink r:id="rId31">
        <w:r w:rsidRPr="00E178CA">
          <w:rPr>
            <w:rStyle w:val="Hyperlink"/>
            <w:rFonts w:eastAsia="Calibri"/>
            <w:sz w:val="16"/>
            <w:szCs w:val="16"/>
          </w:rPr>
          <w:t>http://www.jstor.org/stable/2381810</w:t>
        </w:r>
      </w:hyperlink>
      <w:r w:rsidRPr="00E178CA">
        <w:rPr>
          <w:rFonts w:eastAsia="Calibri"/>
          <w:sz w:val="16"/>
          <w:szCs w:val="16"/>
        </w:rPr>
        <w:t>.</w:t>
      </w:r>
    </w:p>
    <w:p w14:paraId="77E97C93" w14:textId="77777777" w:rsidR="00E10116" w:rsidRPr="00E178CA" w:rsidRDefault="00E10116" w:rsidP="00E10116">
      <w:pPr>
        <w:jc w:val="both"/>
      </w:pPr>
      <w:r w:rsidRPr="00E178CA">
        <w:rPr>
          <w:rFonts w:eastAsia="Calibri"/>
          <w:b/>
          <w:bCs/>
        </w:rPr>
        <w:t xml:space="preserve"> </w:t>
      </w:r>
    </w:p>
    <w:p w14:paraId="535D0225" w14:textId="77777777" w:rsidR="00E10116" w:rsidRPr="00E178CA" w:rsidRDefault="00E10116" w:rsidP="00E10116">
      <w:r w:rsidRPr="00E178CA">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E178CA">
        <w:rPr>
          <w:rFonts w:eastAsia="Calibri"/>
          <w:bCs/>
          <w:u w:val="single"/>
        </w:rPr>
        <w:t xml:space="preserve"> By emphasizing solely the one who must bear the cost if we act, we fail to</w:t>
      </w:r>
      <w:r w:rsidRPr="00E178CA">
        <w:rPr>
          <w:rFonts w:eastAsia="Calibri"/>
          <w:sz w:val="12"/>
          <w:szCs w:val="12"/>
        </w:rPr>
        <w:t xml:space="preserve"> sufficiently </w:t>
      </w:r>
      <w:r w:rsidRPr="00E178CA">
        <w:rPr>
          <w:rFonts w:eastAsia="Calibri"/>
          <w:bCs/>
          <w:u w:val="single"/>
        </w:rPr>
        <w:t>respect</w:t>
      </w:r>
      <w:r w:rsidRPr="00E178CA">
        <w:rPr>
          <w:rFonts w:eastAsia="Calibri"/>
          <w:sz w:val="12"/>
          <w:szCs w:val="12"/>
        </w:rPr>
        <w:t xml:space="preserve"> and take account of </w:t>
      </w:r>
      <w:r w:rsidRPr="00E178CA">
        <w:rPr>
          <w:rFonts w:eastAsia="Calibri"/>
          <w:bCs/>
          <w:u w:val="single"/>
        </w:rPr>
        <w:t>the many other separate persons</w:t>
      </w:r>
      <w:r w:rsidRPr="00E178CA">
        <w:rPr>
          <w:rFonts w:eastAsia="Calibri"/>
          <w:sz w:val="12"/>
          <w:szCs w:val="12"/>
        </w:rPr>
        <w:t xml:space="preserve">, </w:t>
      </w:r>
      <w:r w:rsidRPr="00E178CA">
        <w:rPr>
          <w:rFonts w:eastAsia="Calibri"/>
          <w:bCs/>
          <w:u w:val="single"/>
        </w:rPr>
        <w:t>each with only one life, who will bear the cost of our inaction.</w:t>
      </w:r>
      <w:r w:rsidRPr="00E178CA">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E178CA">
        <w:rPr>
          <w:rFonts w:eastAsia="Calibri"/>
          <w:sz w:val="12"/>
          <w:szCs w:val="12"/>
          <w:highlight w:val="yellow"/>
        </w:rPr>
        <w:t xml:space="preserve">. </w:t>
      </w:r>
      <w:r w:rsidRPr="00E178CA">
        <w:rPr>
          <w:rFonts w:eastAsia="Calibri"/>
          <w:bCs/>
          <w:highlight w:val="yellow"/>
          <w:u w:val="single"/>
        </w:rPr>
        <w:t>If one</w:t>
      </w:r>
      <w:r w:rsidRPr="00E178CA">
        <w:rPr>
          <w:rFonts w:eastAsia="Calibri"/>
          <w:sz w:val="12"/>
          <w:szCs w:val="12"/>
        </w:rPr>
        <w:t xml:space="preserve"> truly </w:t>
      </w:r>
      <w:r w:rsidRPr="00E178CA">
        <w:rPr>
          <w:rFonts w:eastAsia="Calibri"/>
          <w:bCs/>
          <w:highlight w:val="yellow"/>
          <w:u w:val="single"/>
        </w:rPr>
        <w:t>believes</w:t>
      </w:r>
      <w:r w:rsidRPr="00E178CA">
        <w:rPr>
          <w:rFonts w:eastAsia="Calibri"/>
          <w:sz w:val="12"/>
          <w:szCs w:val="12"/>
        </w:rPr>
        <w:t xml:space="preserve"> that </w:t>
      </w:r>
      <w:r w:rsidRPr="00E178CA">
        <w:rPr>
          <w:rFonts w:eastAsia="Calibri"/>
          <w:bCs/>
          <w:highlight w:val="yellow"/>
          <w:u w:val="single"/>
        </w:rPr>
        <w:t>all rational beings have</w:t>
      </w:r>
      <w:r w:rsidRPr="00E178CA">
        <w:rPr>
          <w:rFonts w:eastAsia="Calibri"/>
          <w:sz w:val="12"/>
          <w:szCs w:val="12"/>
        </w:rPr>
        <w:t xml:space="preserve"> an </w:t>
      </w:r>
      <w:r w:rsidRPr="00E178CA">
        <w:rPr>
          <w:rFonts w:eastAsia="Calibri"/>
          <w:bCs/>
          <w:highlight w:val="yellow"/>
          <w:u w:val="single"/>
        </w:rPr>
        <w:t>equal value</w:t>
      </w:r>
      <w:r w:rsidRPr="00E178CA">
        <w:rPr>
          <w:rFonts w:eastAsia="Calibri"/>
          <w:sz w:val="12"/>
          <w:szCs w:val="12"/>
        </w:rPr>
        <w:t xml:space="preserve">, then </w:t>
      </w:r>
      <w:r w:rsidRPr="00E178CA">
        <w:rPr>
          <w:rFonts w:eastAsia="Calibri"/>
          <w:bCs/>
          <w:highlight w:val="yellow"/>
          <w:u w:val="single"/>
        </w:rPr>
        <w:t>the</w:t>
      </w:r>
      <w:r w:rsidRPr="00E178CA">
        <w:rPr>
          <w:rFonts w:eastAsia="Calibri"/>
          <w:sz w:val="12"/>
          <w:szCs w:val="12"/>
        </w:rPr>
        <w:t xml:space="preserve"> rational </w:t>
      </w:r>
      <w:r w:rsidRPr="00E178CA">
        <w:rPr>
          <w:rFonts w:eastAsia="Calibri"/>
          <w:bCs/>
          <w:highlight w:val="yellow"/>
          <w:u w:val="single"/>
        </w:rPr>
        <w:t>solution</w:t>
      </w:r>
      <w:r w:rsidRPr="00E178CA">
        <w:rPr>
          <w:rFonts w:eastAsia="Calibri"/>
          <w:sz w:val="12"/>
          <w:szCs w:val="12"/>
        </w:rPr>
        <w:t xml:space="preserve"> to such a dilemma </w:t>
      </w:r>
      <w:r w:rsidRPr="00E178CA">
        <w:rPr>
          <w:rFonts w:eastAsia="Calibri"/>
          <w:bCs/>
          <w:highlight w:val="yellow"/>
          <w:u w:val="single"/>
        </w:rPr>
        <w:t>involves maximally promoting the lives and liberties of as many</w:t>
      </w:r>
      <w:r w:rsidRPr="00E178CA">
        <w:rPr>
          <w:rFonts w:eastAsia="Calibri"/>
          <w:sz w:val="12"/>
          <w:szCs w:val="12"/>
        </w:rPr>
        <w:t xml:space="preserve"> rational beings </w:t>
      </w:r>
      <w:r w:rsidRPr="00E178CA">
        <w:rPr>
          <w:rFonts w:eastAsia="Calibri"/>
          <w:bCs/>
          <w:highlight w:val="yellow"/>
          <w:u w:val="single"/>
        </w:rPr>
        <w:t>as possible</w:t>
      </w:r>
      <w:r w:rsidRPr="00E178CA">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E178CA">
        <w:rPr>
          <w:rFonts w:eastAsia="Calibri"/>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E178CA">
        <w:rPr>
          <w:rFonts w:eastAsia="Calibri"/>
          <w:bCs/>
          <w:u w:val="single"/>
        </w:rPr>
        <w:t xml:space="preserve"> Persons may have “dignity</w:t>
      </w:r>
      <w:r w:rsidRPr="00E178CA">
        <w:rPr>
          <w:rFonts w:eastAsia="Calibri"/>
          <w:sz w:val="12"/>
          <w:szCs w:val="12"/>
        </w:rPr>
        <w:t xml:space="preserve">, </w:t>
      </w:r>
      <w:r w:rsidRPr="00E178CA">
        <w:rPr>
          <w:rFonts w:eastAsia="Calibri"/>
          <w:bCs/>
          <w:u w:val="single"/>
        </w:rPr>
        <w:t>that</w:t>
      </w:r>
      <w:r w:rsidRPr="00E178CA">
        <w:rPr>
          <w:rFonts w:eastAsia="Calibri"/>
          <w:sz w:val="12"/>
          <w:szCs w:val="12"/>
        </w:rPr>
        <w:t xml:space="preserve"> is, an unconditional and incomparable worth” that </w:t>
      </w:r>
      <w:r w:rsidRPr="00E178CA">
        <w:rPr>
          <w:rFonts w:eastAsia="Calibri"/>
          <w:bCs/>
          <w:u w:val="single"/>
        </w:rPr>
        <w:t>transcends</w:t>
      </w:r>
      <w:r w:rsidRPr="00E178CA">
        <w:rPr>
          <w:rFonts w:eastAsia="Calibri"/>
          <w:sz w:val="12"/>
          <w:szCs w:val="12"/>
        </w:rPr>
        <w:t xml:space="preserve"> any </w:t>
      </w:r>
      <w:r w:rsidRPr="00E178CA">
        <w:rPr>
          <w:rFonts w:eastAsia="Calibri"/>
          <w:bCs/>
          <w:u w:val="single"/>
        </w:rPr>
        <w:t>market value</w:t>
      </w:r>
      <w:r w:rsidRPr="00E178CA">
        <w:rPr>
          <w:rFonts w:eastAsia="Calibri"/>
          <w:sz w:val="12"/>
          <w:szCs w:val="12"/>
        </w:rPr>
        <w:t xml:space="preserve"> (GMM 436), </w:t>
      </w:r>
      <w:r w:rsidRPr="00E178CA">
        <w:rPr>
          <w:rFonts w:eastAsia="Calibri"/>
          <w:bCs/>
          <w:u w:val="single"/>
        </w:rPr>
        <w:t xml:space="preserve">but </w:t>
      </w:r>
      <w:r w:rsidRPr="00E178CA">
        <w:rPr>
          <w:rFonts w:eastAsia="Calibri"/>
          <w:bCs/>
          <w:highlight w:val="yellow"/>
          <w:u w:val="single"/>
        </w:rPr>
        <w:t>persons</w:t>
      </w:r>
      <w:r w:rsidRPr="00E178CA">
        <w:rPr>
          <w:rFonts w:eastAsia="Calibri"/>
          <w:bCs/>
          <w:u w:val="single"/>
        </w:rPr>
        <w:t xml:space="preserve"> also </w:t>
      </w:r>
      <w:r w:rsidRPr="00E178CA">
        <w:rPr>
          <w:rFonts w:eastAsia="Calibri"/>
          <w:bCs/>
          <w:highlight w:val="yellow"/>
          <w:u w:val="single"/>
        </w:rPr>
        <w:t>have a fundamental equality that dictates that some must sometimes give way for the sake of others</w:t>
      </w:r>
      <w:r w:rsidRPr="00E178CA">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32283144" w14:textId="77777777" w:rsidR="00E10116" w:rsidRPr="00E178CA" w:rsidRDefault="00E10116" w:rsidP="00E10116">
      <w:pPr>
        <w:pStyle w:val="Heading4"/>
        <w:numPr>
          <w:ilvl w:val="0"/>
          <w:numId w:val="12"/>
        </w:numPr>
        <w:tabs>
          <w:tab w:val="num" w:pos="360"/>
        </w:tabs>
        <w:ind w:left="0" w:firstLine="0"/>
        <w:rPr>
          <w:rFonts w:cs="Calibri"/>
        </w:rPr>
      </w:pPr>
      <w:r w:rsidRPr="00E178CA">
        <w:rPr>
          <w:rFonts w:eastAsia="Calibri" w:cs="Calibri"/>
        </w:rPr>
        <w:lastRenderedPageBreak/>
        <w:t>No act-omission distinction –</w:t>
      </w:r>
    </w:p>
    <w:p w14:paraId="4AF6BFCA" w14:textId="77777777" w:rsidR="00E10116" w:rsidRPr="00E178CA" w:rsidRDefault="00E10116" w:rsidP="00E10116">
      <w:pPr>
        <w:pStyle w:val="Heading4"/>
        <w:numPr>
          <w:ilvl w:val="1"/>
          <w:numId w:val="12"/>
        </w:numPr>
        <w:tabs>
          <w:tab w:val="num" w:pos="360"/>
        </w:tabs>
        <w:ind w:left="0" w:firstLine="0"/>
        <w:rPr>
          <w:rFonts w:cs="Calibri"/>
        </w:rPr>
      </w:pPr>
      <w:r w:rsidRPr="00E178CA">
        <w:rPr>
          <w:rFonts w:eastAsia="Calibri" w:cs="Calibri"/>
        </w:rPr>
        <w:t>Psychology – choosing to omit is an act itself – governments decide not to act which means being presented with the aff creates a choice between two actions, neither of which is an omission.</w:t>
      </w:r>
    </w:p>
    <w:p w14:paraId="77288A29" w14:textId="77777777" w:rsidR="00E10116" w:rsidRPr="00E178CA" w:rsidRDefault="00E10116" w:rsidP="00E10116">
      <w:pPr>
        <w:pStyle w:val="Heading4"/>
        <w:numPr>
          <w:ilvl w:val="1"/>
          <w:numId w:val="12"/>
        </w:numPr>
        <w:tabs>
          <w:tab w:val="num" w:pos="360"/>
        </w:tabs>
        <w:ind w:left="0" w:firstLine="0"/>
        <w:rPr>
          <w:rFonts w:eastAsia="Calibri" w:cs="Calibri"/>
        </w:rPr>
      </w:pPr>
      <w:r w:rsidRPr="00E178CA">
        <w:rPr>
          <w:rFonts w:eastAsia="Calibri" w:cs="Calibri"/>
        </w:rPr>
        <w:t>Actor specificity – governments are culpable for omissions because their purpose is to protect the constituency – otherwise they would have no obligation to make murder illegal. Only util can escape culpability in the instance of tradeoffs – i.e. it resolves the trolley problem because a deontological theory would hold you responsible for killing regardless. Actor spec o/w – different agents have different ethical standings that affect their obligations and considerations.</w:t>
      </w:r>
    </w:p>
    <w:p w14:paraId="694948AB" w14:textId="77777777" w:rsidR="00E10116" w:rsidRPr="00E178CA" w:rsidRDefault="00E10116" w:rsidP="00E10116">
      <w:pPr>
        <w:pStyle w:val="Heading4"/>
        <w:numPr>
          <w:ilvl w:val="0"/>
          <w:numId w:val="12"/>
        </w:numPr>
        <w:tabs>
          <w:tab w:val="num" w:pos="360"/>
        </w:tabs>
        <w:ind w:left="0" w:firstLine="0"/>
        <w:rPr>
          <w:rFonts w:cs="Calibri"/>
        </w:rPr>
      </w:pPr>
      <w:r w:rsidRPr="00E178CA">
        <w:rPr>
          <w:rFonts w:cs="Calibri"/>
        </w:rPr>
        <w:t>The assumption that there are self-evident truths is the basic error of Kantian metaethics. A pragmatic, intersubjective conception of truth is preferable.</w:t>
      </w:r>
    </w:p>
    <w:p w14:paraId="3B75B90A" w14:textId="77777777" w:rsidR="00E10116" w:rsidRPr="00E178CA" w:rsidRDefault="00E10116" w:rsidP="00E10116">
      <w:pPr>
        <w:spacing w:line="278" w:lineRule="exact"/>
      </w:pPr>
      <w:r w:rsidRPr="00E178CA">
        <w:rPr>
          <w:rFonts w:eastAsia="Cambria"/>
          <w:b/>
          <w:bCs/>
          <w:sz w:val="26"/>
          <w:szCs w:val="26"/>
        </w:rPr>
        <w:t xml:space="preserve">Habermas ’98 - </w:t>
      </w:r>
      <w:r w:rsidRPr="00E178CA">
        <w:rPr>
          <w:rFonts w:eastAsia="Cambria"/>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2E488435" w14:textId="77777777" w:rsidR="00E10116" w:rsidRPr="00E178CA" w:rsidRDefault="00E10116" w:rsidP="00E10116">
      <w:pPr>
        <w:spacing w:line="240" w:lineRule="exact"/>
      </w:pPr>
      <w:r w:rsidRPr="00E178CA">
        <w:rPr>
          <w:rFonts w:eastAsia="Cambria"/>
        </w:rPr>
        <w:t xml:space="preserve"> </w:t>
      </w:r>
    </w:p>
    <w:p w14:paraId="2F04BB59" w14:textId="77777777" w:rsidR="00E10116" w:rsidRPr="00E178CA" w:rsidRDefault="00E10116" w:rsidP="00E10116">
      <w:pPr>
        <w:spacing w:line="240" w:lineRule="exact"/>
      </w:pPr>
      <w:r w:rsidRPr="00E178CA">
        <w:rPr>
          <w:rFonts w:eastAsia="Cambria"/>
          <w:u w:val="single"/>
        </w:rPr>
        <w:t xml:space="preserve">A </w:t>
      </w:r>
      <w:r w:rsidRPr="00E178CA">
        <w:rPr>
          <w:rFonts w:eastAsia="Cambria"/>
          <w:sz w:val="12"/>
          <w:szCs w:val="12"/>
        </w:rPr>
        <w:t>sentence or</w:t>
      </w:r>
      <w:r w:rsidRPr="00E178CA">
        <w:rPr>
          <w:rFonts w:eastAsia="Cambria"/>
          <w:u w:val="single"/>
        </w:rPr>
        <w:t xml:space="preserve"> proposition is justified </w:t>
      </w:r>
      <w:r w:rsidRPr="00E178CA">
        <w:rPr>
          <w:rFonts w:eastAsia="Cambria"/>
          <w:sz w:val="12"/>
          <w:szCs w:val="12"/>
        </w:rPr>
        <w:t>on the semantic conception</w:t>
      </w:r>
      <w:r w:rsidRPr="00E178CA">
        <w:rPr>
          <w:rFonts w:eastAsia="Cambria"/>
          <w:u w:val="single"/>
        </w:rPr>
        <w:t xml:space="preserve"> if it can be derived from basic sentences according to valid rules of inference, where a class of basic sentences is distinguished by specific </w:t>
      </w:r>
      <w:r w:rsidRPr="00E178CA">
        <w:rPr>
          <w:rFonts w:eastAsia="Cambria"/>
          <w:sz w:val="12"/>
          <w:szCs w:val="12"/>
        </w:rPr>
        <w:t>(logical, epistemological, or psychological)</w:t>
      </w:r>
      <w:r w:rsidRPr="00E178CA">
        <w:rPr>
          <w:rFonts w:eastAsia="Cambria"/>
          <w:u w:val="single"/>
        </w:rPr>
        <w:t xml:space="preserve"> criteria. </w:t>
      </w:r>
      <w:r w:rsidRPr="00E178CA">
        <w:rPr>
          <w:rFonts w:eastAsia="Cambria"/>
          <w:sz w:val="12"/>
          <w:szCs w:val="12"/>
        </w:rPr>
        <w:t>But</w:t>
      </w:r>
      <w:r w:rsidRPr="00E178CA">
        <w:rPr>
          <w:rFonts w:eastAsia="Cambria"/>
          <w:u w:val="single"/>
        </w:rPr>
        <w:t xml:space="preserve"> </w:t>
      </w:r>
      <w:r w:rsidRPr="00E178CA">
        <w:rPr>
          <w:rFonts w:eastAsia="Cambria"/>
          <w:highlight w:val="yellow"/>
          <w:u w:val="single"/>
        </w:rPr>
        <w:t>the foundationalist assumption that there exists</w:t>
      </w:r>
      <w:r w:rsidRPr="00E178CA">
        <w:rPr>
          <w:rFonts w:eastAsia="Cambria"/>
          <w:u w:val="single"/>
        </w:rPr>
        <w:t xml:space="preserve"> such a class of </w:t>
      </w:r>
      <w:r w:rsidRPr="00E178CA">
        <w:rPr>
          <w:rFonts w:eastAsia="Cambria"/>
          <w:sz w:val="12"/>
          <w:szCs w:val="12"/>
        </w:rPr>
        <w:t>basic</w:t>
      </w:r>
      <w:r w:rsidRPr="00E178CA">
        <w:rPr>
          <w:rFonts w:eastAsia="Cambria"/>
          <w:u w:val="single"/>
        </w:rPr>
        <w:t xml:space="preserve"> </w:t>
      </w:r>
      <w:r w:rsidRPr="00E178CA">
        <w:rPr>
          <w:rFonts w:eastAsia="Cambria"/>
          <w:highlight w:val="yellow"/>
          <w:u w:val="single"/>
        </w:rPr>
        <w:t>sentences whose truth is immediately accessible</w:t>
      </w:r>
      <w:r w:rsidRPr="00E178CA">
        <w:rPr>
          <w:rFonts w:eastAsia="Cambria"/>
          <w:u w:val="single"/>
        </w:rPr>
        <w:t xml:space="preserve"> </w:t>
      </w:r>
      <w:r w:rsidRPr="00E178CA">
        <w:rPr>
          <w:rFonts w:eastAsia="Cambria"/>
          <w:sz w:val="12"/>
          <w:szCs w:val="12"/>
        </w:rPr>
        <w:t xml:space="preserve">to perception or to intuition </w:t>
      </w:r>
      <w:r w:rsidRPr="00E178CA">
        <w:rPr>
          <w:rFonts w:eastAsia="Cambria"/>
          <w:highlight w:val="yellow"/>
          <w:u w:val="single"/>
        </w:rPr>
        <w:t>has not withstood linguistic arguments</w:t>
      </w:r>
      <w:r w:rsidRPr="00E178CA">
        <w:rPr>
          <w:rFonts w:eastAsia="Cambria"/>
          <w:u w:val="single"/>
        </w:rPr>
        <w:t xml:space="preserve"> </w:t>
      </w:r>
      <w:r w:rsidRPr="00E178CA">
        <w:rPr>
          <w:rFonts w:eastAsia="Cambria"/>
          <w:sz w:val="12"/>
          <w:szCs w:val="12"/>
        </w:rPr>
        <w:t>for the holistic character of language and interpretation:</w:t>
      </w:r>
      <w:r w:rsidRPr="00E178CA">
        <w:rPr>
          <w:rFonts w:eastAsia="Cambria"/>
          <w:u w:val="single"/>
        </w:rPr>
        <w:t xml:space="preserve"> </w:t>
      </w:r>
      <w:r w:rsidRPr="00E178CA">
        <w:rPr>
          <w:rFonts w:eastAsia="Cambria"/>
          <w:highlight w:val="yellow"/>
          <w:u w:val="single"/>
        </w:rPr>
        <w:t xml:space="preserve">every justification must at least </w:t>
      </w:r>
      <w:r w:rsidRPr="00E178CA">
        <w:rPr>
          <w:rFonts w:eastAsia="Cambria"/>
          <w:i/>
          <w:iCs/>
          <w:highlight w:val="yellow"/>
          <w:u w:val="single"/>
        </w:rPr>
        <w:t>proceed from</w:t>
      </w:r>
      <w:r w:rsidRPr="00E178CA">
        <w:rPr>
          <w:rFonts w:eastAsia="Cambria"/>
          <w:highlight w:val="yellow"/>
          <w:u w:val="single"/>
        </w:rPr>
        <w:t xml:space="preserve"> a pre-understood context</w:t>
      </w:r>
      <w:r w:rsidRPr="00E178CA">
        <w:rPr>
          <w:rFonts w:eastAsia="Cambria"/>
          <w:u w:val="single"/>
        </w:rPr>
        <w:t xml:space="preserve"> </w:t>
      </w:r>
      <w:r w:rsidRPr="00E178CA">
        <w:rPr>
          <w:rFonts w:eastAsia="Cambria"/>
          <w:sz w:val="12"/>
          <w:szCs w:val="12"/>
        </w:rPr>
        <w:t>or background understanding.</w:t>
      </w:r>
      <w:r w:rsidRPr="00E178CA">
        <w:rPr>
          <w:rFonts w:eastAsia="Cambria"/>
          <w:u w:val="single"/>
        </w:rPr>
        <w:t xml:space="preserve"> </w:t>
      </w:r>
      <w:r w:rsidRPr="00E178CA">
        <w:rPr>
          <w:rFonts w:eastAsia="Cambria"/>
          <w:highlight w:val="yellow"/>
          <w:u w:val="single"/>
        </w:rPr>
        <w:t>This</w:t>
      </w:r>
      <w:r w:rsidRPr="00E178CA">
        <w:rPr>
          <w:rFonts w:eastAsia="Cambria"/>
          <w:u w:val="single"/>
        </w:rPr>
        <w:t xml:space="preserve"> failure of foundationalism </w:t>
      </w:r>
      <w:r w:rsidRPr="00E178CA">
        <w:rPr>
          <w:rFonts w:eastAsia="Cambria"/>
          <w:highlight w:val="yellow"/>
          <w:u w:val="single"/>
        </w:rPr>
        <w:t>recommends a pragmatic conception of justification as a public practice in which criticizable validity claims can be defended with good reasons.</w:t>
      </w:r>
      <w:r w:rsidRPr="00E178CA">
        <w:rPr>
          <w:rFonts w:eastAsia="Cambria"/>
          <w:u w:val="single"/>
        </w:rPr>
        <w:t xml:space="preserve"> Of course, the criteria of rationality that determine which reasons count as good reasons can themselves be made a matter for discussion. </w:t>
      </w:r>
      <w:r w:rsidRPr="00E178CA">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 </w:t>
      </w:r>
      <w:r w:rsidRPr="00E178CA">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E178CA">
        <w:rPr>
          <w:rFonts w:eastAsia="Cambria"/>
          <w:sz w:val="12"/>
          <w:szCs w:val="12"/>
        </w:rPr>
        <w:t>language game of justification, that is, to the</w:t>
      </w:r>
      <w:r w:rsidRPr="00E178CA">
        <w:rPr>
          <w:rFonts w:eastAsia="Cambria"/>
          <w:u w:val="single"/>
        </w:rPr>
        <w:t xml:space="preserve"> public redemption of validity claims. On the other hand, truth cannot be identified with </w:t>
      </w:r>
      <w:r w:rsidRPr="00E178CA">
        <w:rPr>
          <w:rFonts w:eastAsia="Cambria"/>
          <w:sz w:val="12"/>
          <w:szCs w:val="12"/>
        </w:rPr>
        <w:t>justifiability or</w:t>
      </w:r>
      <w:r w:rsidRPr="00E178CA">
        <w:rPr>
          <w:rFonts w:eastAsia="Cambria"/>
          <w:u w:val="single"/>
        </w:rPr>
        <w:t xml:space="preserve"> warranted assertability. </w:t>
      </w:r>
      <w:r w:rsidRPr="00E178CA">
        <w:rPr>
          <w:rFonts w:eastAsia="Cambria"/>
          <w:highlight w:val="yellow"/>
          <w:u w:val="single"/>
        </w:rPr>
        <w:t>The “cautionary” use of</w:t>
      </w:r>
      <w:r w:rsidRPr="00E178CA">
        <w:rPr>
          <w:rFonts w:eastAsia="Cambria"/>
          <w:u w:val="single"/>
        </w:rPr>
        <w:t xml:space="preserve"> </w:t>
      </w:r>
      <w:r w:rsidRPr="00E178CA">
        <w:rPr>
          <w:rFonts w:eastAsia="Cambria"/>
          <w:sz w:val="12"/>
          <w:szCs w:val="12"/>
        </w:rPr>
        <w:t>the</w:t>
      </w:r>
      <w:r w:rsidRPr="00E178CA">
        <w:rPr>
          <w:rFonts w:eastAsia="Cambria"/>
          <w:u w:val="single"/>
        </w:rPr>
        <w:t xml:space="preserve"> </w:t>
      </w:r>
      <w:r w:rsidRPr="00E178CA">
        <w:rPr>
          <w:rFonts w:eastAsia="Cambria"/>
          <w:highlight w:val="yellow"/>
          <w:u w:val="single"/>
        </w:rPr>
        <w:t>truth</w:t>
      </w:r>
      <w:r w:rsidRPr="00E178CA">
        <w:rPr>
          <w:rFonts w:eastAsia="Cambria"/>
          <w:u w:val="single"/>
        </w:rPr>
        <w:t xml:space="preserve"> </w:t>
      </w:r>
      <w:r w:rsidRPr="00E178CA">
        <w:rPr>
          <w:rFonts w:eastAsia="Cambria"/>
          <w:sz w:val="12"/>
          <w:szCs w:val="12"/>
        </w:rPr>
        <w:t>predicate</w:t>
      </w:r>
      <w:r w:rsidRPr="00E178CA">
        <w:rPr>
          <w:rFonts w:eastAsia="Cambria"/>
          <w:u w:val="single"/>
        </w:rPr>
        <w:t xml:space="preserve"> </w:t>
      </w:r>
      <w:r w:rsidRPr="00E178CA">
        <w:rPr>
          <w:rFonts w:eastAsia="Cambria"/>
          <w:sz w:val="12"/>
          <w:szCs w:val="12"/>
        </w:rPr>
        <w:t>– regardless of how well “p” is justified, it still may not be true –</w:t>
      </w:r>
      <w:r w:rsidRPr="00E178CA">
        <w:rPr>
          <w:rFonts w:eastAsia="Cambria"/>
          <w:u w:val="single"/>
        </w:rPr>
        <w:t xml:space="preserve"> </w:t>
      </w:r>
      <w:r w:rsidRPr="00E178CA">
        <w:rPr>
          <w:rFonts w:eastAsia="Cambria"/>
          <w:highlight w:val="yellow"/>
          <w:u w:val="single"/>
        </w:rPr>
        <w:t>highlights the difference in meaning between “truth” as an irreducible property of statements and “rational acceptability” as a context-dependent property</w:t>
      </w:r>
      <w:r w:rsidRPr="00E178CA">
        <w:rPr>
          <w:rFonts w:eastAsia="Cambria"/>
          <w:u w:val="single"/>
        </w:rPr>
        <w:t xml:space="preserve"> </w:t>
      </w:r>
      <w:r w:rsidRPr="00E178CA">
        <w:rPr>
          <w:rFonts w:eastAsia="Cambria"/>
          <w:sz w:val="12"/>
          <w:szCs w:val="12"/>
        </w:rPr>
        <w:t>of utterances.</w:t>
      </w:r>
      <w:r w:rsidRPr="00E178CA">
        <w:rPr>
          <w:rFonts w:eastAsia="Cambria"/>
          <w:u w:val="single"/>
        </w:rPr>
        <w:t xml:space="preserve"> This difference can be understood </w:t>
      </w:r>
      <w:r w:rsidRPr="00E178CA">
        <w:rPr>
          <w:rFonts w:eastAsia="Cambria"/>
          <w:sz w:val="12"/>
          <w:szCs w:val="12"/>
        </w:rPr>
        <w:t>within the horizon of possible justifications</w:t>
      </w:r>
      <w:r w:rsidRPr="00E178CA">
        <w:rPr>
          <w:rFonts w:eastAsia="Cambria"/>
          <w:u w:val="single"/>
        </w:rPr>
        <w:t xml:space="preserve"> in terms of </w:t>
      </w:r>
      <w:r w:rsidRPr="00E178CA">
        <w:rPr>
          <w:rFonts w:eastAsia="Cambria"/>
          <w:highlight w:val="yellow"/>
          <w:u w:val="single"/>
        </w:rPr>
        <w:t>the distinction between “justified in our context” and “justified in every context.”</w:t>
      </w:r>
      <w:r w:rsidRPr="00E178CA">
        <w:rPr>
          <w:rFonts w:eastAsia="Cambria"/>
          <w:u w:val="single"/>
        </w:rPr>
        <w:t xml:space="preserve"> </w:t>
      </w:r>
      <w:r w:rsidRPr="00E178CA">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639413DB" w14:textId="77777777" w:rsidR="00E10116" w:rsidRPr="00E178CA" w:rsidRDefault="00E10116" w:rsidP="00E10116">
      <w:pPr>
        <w:pStyle w:val="Heading4"/>
        <w:numPr>
          <w:ilvl w:val="0"/>
          <w:numId w:val="12"/>
        </w:numPr>
        <w:tabs>
          <w:tab w:val="num" w:pos="360"/>
        </w:tabs>
        <w:ind w:left="0" w:firstLine="0"/>
        <w:rPr>
          <w:rFonts w:cs="Calibri"/>
        </w:rPr>
      </w:pPr>
      <w:r w:rsidRPr="00E178CA">
        <w:rPr>
          <w:rFonts w:eastAsia="Calibri" w:cs="Calibri"/>
        </w:rPr>
        <w:lastRenderedPageBreak/>
        <w:t>Kant’s construction of ‘rational man’ which is dominant in the western tradition justifies oppressing those constructed as insufficiently rational.</w:t>
      </w:r>
    </w:p>
    <w:p w14:paraId="42CAA02F" w14:textId="77777777" w:rsidR="00E10116" w:rsidRPr="00E178CA" w:rsidRDefault="00E10116" w:rsidP="00E10116">
      <w:pPr>
        <w:spacing w:line="278" w:lineRule="exact"/>
      </w:pPr>
      <w:r w:rsidRPr="00E178CA">
        <w:rPr>
          <w:rFonts w:eastAsia="Calibri"/>
          <w:b/>
          <w:bCs/>
          <w:sz w:val="26"/>
          <w:szCs w:val="26"/>
        </w:rPr>
        <w:t xml:space="preserve">Minnich ’05 - </w:t>
      </w:r>
      <w:r w:rsidRPr="00E178CA">
        <w:rPr>
          <w:rFonts w:eastAsia="Calibri"/>
        </w:rPr>
        <w:t>Elizabeth Kamarck Minnich [Senior Scholar, Association of American Colleges &amp; Universities, Ph.D., Philosophy. Graduate Faculty of Political and Social Science, The New School for Social Research], Transforming Knowledge, 2nd ed. Philadelphia: Temple University Press (2005). p. 148-149   AT</w:t>
      </w:r>
    </w:p>
    <w:p w14:paraId="72700CEE" w14:textId="77777777" w:rsidR="00E10116" w:rsidRPr="00E178CA" w:rsidRDefault="00E10116" w:rsidP="00E10116">
      <w:r w:rsidRPr="00E178CA">
        <w:rPr>
          <w:rFonts w:eastAsia="Calibri"/>
          <w:b/>
          <w:bCs/>
        </w:rPr>
        <w:t xml:space="preserve">            </w:t>
      </w:r>
      <w:r w:rsidRPr="00E178CA">
        <w:rPr>
          <w:rFonts w:eastAsia="Calibri"/>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E178CA">
        <w:rPr>
          <w:rFonts w:eastAsia="Calibri"/>
          <w:highlight w:val="yellow"/>
          <w:u w:val="single"/>
        </w:rPr>
        <w:t>Knowing that he excluded</w:t>
      </w:r>
      <w:r w:rsidRPr="00E178CA">
        <w:rPr>
          <w:rFonts w:eastAsia="Calibri"/>
          <w:bCs/>
          <w:highlight w:val="yellow"/>
          <w:u w:val="single"/>
        </w:rPr>
        <w:t xml:space="preserve"> and devalued modes of thought</w:t>
      </w:r>
      <w:r w:rsidRPr="00E178CA">
        <w:rPr>
          <w:rFonts w:eastAsia="Calibri"/>
          <w:bCs/>
          <w:u w:val="single"/>
        </w:rPr>
        <w:t xml:space="preserve"> </w:t>
      </w:r>
      <w:r w:rsidRPr="00E178CA">
        <w:rPr>
          <w:rFonts w:eastAsia="Calibri"/>
          <w:sz w:val="12"/>
          <w:szCs w:val="12"/>
        </w:rPr>
        <w:t xml:space="preserve">and </w:t>
      </w:r>
      <w:r w:rsidRPr="00E178CA">
        <w:rPr>
          <w:rFonts w:eastAsia="Calibri"/>
          <w:sz w:val="12"/>
          <w:szCs w:val="12"/>
          <w:highlight w:val="yellow"/>
        </w:rPr>
        <w:t>feeling</w:t>
      </w:r>
      <w:r w:rsidRPr="00E178CA">
        <w:rPr>
          <w:rFonts w:eastAsia="Calibri"/>
          <w:bCs/>
          <w:highlight w:val="yellow"/>
          <w:u w:val="single"/>
        </w:rPr>
        <w:t xml:space="preserve"> he considered characteristic of the “fair sex” and the Arab man, we should surely hesitate before we assume that his notions of pure reason can be universal. He has taken the few to be the norm, and</w:t>
      </w:r>
      <w:r w:rsidRPr="00E178CA">
        <w:rPr>
          <w:rFonts w:eastAsia="Calibri"/>
          <w:bCs/>
          <w:u w:val="single"/>
        </w:rPr>
        <w:t xml:space="preserve"> </w:t>
      </w:r>
      <w:r w:rsidRPr="00E178CA">
        <w:rPr>
          <w:rFonts w:eastAsia="Calibri"/>
          <w:sz w:val="12"/>
          <w:szCs w:val="12"/>
        </w:rPr>
        <w:t xml:space="preserve">from, as well as for, them he has sought </w:t>
      </w:r>
      <w:r w:rsidRPr="00E178CA">
        <w:rPr>
          <w:rFonts w:eastAsia="Calibri"/>
          <w:bCs/>
          <w:highlight w:val="yellow"/>
          <w:u w:val="single"/>
        </w:rPr>
        <w:t>the ideal.</w:t>
      </w:r>
      <w:r w:rsidRPr="00E178CA">
        <w:rPr>
          <w:rFonts w:eastAsia="Calibri"/>
          <w:bCs/>
          <w:u w:val="single"/>
        </w:rPr>
        <w:t xml:space="preserve"> </w:t>
      </w:r>
      <w:r w:rsidRPr="00E178CA">
        <w:rPr>
          <w:rFonts w:eastAsia="Calibri"/>
          <w:sz w:val="12"/>
          <w:szCs w:val="12"/>
        </w:rPr>
        <w:t>He has generalized too far from too few, drawing on and then re-creating representatives that were already prescriptive, not descriptive, for the included and the excluded.</w:t>
      </w:r>
      <w:r w:rsidRPr="00E178CA">
        <w:rPr>
          <w:rFonts w:eastAsia="Calibri"/>
          <w:bCs/>
          <w:u w:val="single"/>
        </w:rPr>
        <w:t xml:space="preserve"> </w:t>
      </w:r>
      <w:r w:rsidRPr="00E178CA">
        <w:rPr>
          <w:rFonts w:eastAsia="Calibri"/>
          <w:bCs/>
          <w:highlight w:val="yellow"/>
          <w:u w:val="single"/>
        </w:rPr>
        <w:t>This is how prescriptions on a cultural level are absorbed into, and become formative of, philosophical prescriptions that claim</w:t>
      </w:r>
      <w:r w:rsidRPr="00E178CA">
        <w:rPr>
          <w:rFonts w:eastAsia="Calibri"/>
          <w:bCs/>
          <w:u w:val="single"/>
        </w:rPr>
        <w:t xml:space="preserve"> </w:t>
      </w:r>
      <w:r w:rsidRPr="00E178CA">
        <w:rPr>
          <w:rFonts w:eastAsia="Calibri"/>
          <w:sz w:val="12"/>
          <w:szCs w:val="12"/>
        </w:rPr>
        <w:t xml:space="preserve">(and desire) </w:t>
      </w:r>
      <w:r w:rsidRPr="00E178CA">
        <w:rPr>
          <w:rFonts w:eastAsia="Calibri"/>
          <w:bCs/>
          <w:highlight w:val="yellow"/>
          <w:u w:val="single"/>
        </w:rPr>
        <w:t>to derive their warrant from ‘pure’ reason alone.</w:t>
      </w:r>
    </w:p>
    <w:p w14:paraId="4FACE8D7" w14:textId="77777777" w:rsidR="00E10116" w:rsidRPr="00E178CA" w:rsidRDefault="00E10116" w:rsidP="00E10116">
      <w:r w:rsidRPr="00E178CA">
        <w:rPr>
          <w:rFonts w:eastAsia="Calibri"/>
          <w:b/>
          <w:bCs/>
        </w:rPr>
        <w:t xml:space="preserve">            </w:t>
      </w:r>
      <w:r w:rsidRPr="00E178CA">
        <w:rPr>
          <w:rFonts w:eastAsia="Calibri"/>
          <w:sz w:val="12"/>
          <w:szCs w:val="12"/>
        </w:rPr>
        <w:t>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traiditions are frequently feminized as well, which unfortunately has not tended to encourage those men to make common cause with women but, instead, has caused outrage over such a demeaning association.</w:t>
      </w:r>
    </w:p>
    <w:p w14:paraId="376D6CFA" w14:textId="77777777" w:rsidR="00E10116" w:rsidRPr="00E178CA" w:rsidRDefault="00E10116" w:rsidP="00E10116">
      <w:r w:rsidRPr="00E178CA">
        <w:rPr>
          <w:rFonts w:eastAsia="Calibri"/>
          <w:b/>
          <w:bCs/>
        </w:rPr>
        <w:t xml:space="preserve">            </w:t>
      </w:r>
      <w:r w:rsidRPr="00E178CA">
        <w:rPr>
          <w:rFonts w:eastAsia="Calibri"/>
          <w:bCs/>
          <w:highlight w:val="yellow"/>
          <w:u w:val="single"/>
        </w:rPr>
        <w:t>“Rational man,” as we have been taught to think of him in the Euro-American dominant tradition, is a gendered, racialized construct, a partial prescription of and for a particular few. “Rational man” is not only not representative but potentially dangerous when idealized. The capacity for ‘adequate’ rationality has been enshrined as a criterion for moral agency and so also for political rights.</w:t>
      </w:r>
      <w:r w:rsidRPr="00E178CA">
        <w:rPr>
          <w:rFonts w:eastAsia="Calibri"/>
          <w:bCs/>
          <w:u w:val="single"/>
        </w:rPr>
        <w:t xml:space="preserve"> </w:t>
      </w:r>
      <w:r w:rsidRPr="00E178CA">
        <w:rPr>
          <w:rFonts w:eastAsia="Calibri"/>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7BFA89BC" w14:textId="77777777" w:rsidR="00E10116" w:rsidRPr="00E178CA" w:rsidRDefault="00E10116" w:rsidP="00E10116">
      <w:pPr>
        <w:pStyle w:val="Heading4"/>
        <w:numPr>
          <w:ilvl w:val="0"/>
          <w:numId w:val="13"/>
        </w:numPr>
        <w:tabs>
          <w:tab w:val="num" w:pos="360"/>
        </w:tabs>
        <w:ind w:left="0" w:firstLine="0"/>
        <w:rPr>
          <w:rFonts w:cs="Calibri"/>
        </w:rPr>
      </w:pPr>
      <w:r w:rsidRPr="00E178CA">
        <w:rPr>
          <w:rFonts w:eastAsia="Calibri" w:cs="Calibri"/>
        </w:rPr>
        <w:t>Deontology fails to account for the unchosen moral demands of particular identities and so fails to account for indispensable aspects of the moral experience.</w:t>
      </w:r>
    </w:p>
    <w:p w14:paraId="5582E61C" w14:textId="77777777" w:rsidR="00E10116" w:rsidRPr="00E178CA" w:rsidRDefault="00E10116" w:rsidP="00E10116">
      <w:pPr>
        <w:spacing w:line="278" w:lineRule="exact"/>
      </w:pPr>
      <w:r w:rsidRPr="00E178CA">
        <w:rPr>
          <w:rFonts w:eastAsia="Calibri"/>
          <w:b/>
          <w:bCs/>
          <w:sz w:val="26"/>
          <w:szCs w:val="26"/>
        </w:rPr>
        <w:t xml:space="preserve">Sandel ’98 - </w:t>
      </w:r>
      <w:r w:rsidRPr="00E178CA">
        <w:rPr>
          <w:rFonts w:eastAsia="Calibri"/>
        </w:rPr>
        <w:t>Michael J. Sandel [Professor of Political Philosophy, Harvard University], Liberalism and the Limits of Justice: Second Edition. Cambridge: Cambridge University Press (1998). P. 178-179   AT</w:t>
      </w:r>
    </w:p>
    <w:p w14:paraId="19C2A0E8" w14:textId="77777777" w:rsidR="00E10116" w:rsidRPr="00E178CA" w:rsidRDefault="00E10116" w:rsidP="00E10116">
      <w:pPr>
        <w:ind w:firstLine="720"/>
      </w:pPr>
      <w:r w:rsidRPr="00E178CA">
        <w:rPr>
          <w:rFonts w:eastAsia="Calibri"/>
          <w:sz w:val="12"/>
          <w:szCs w:val="12"/>
        </w:rPr>
        <w:t>If the deontological ethic fails to redeem its own liberating promise, it also fails plausibly to account for certain indispensable aspects of our moral experience.</w:t>
      </w:r>
      <w:r w:rsidRPr="00E178CA">
        <w:rPr>
          <w:rFonts w:eastAsia="Calibri"/>
          <w:bCs/>
          <w:u w:val="single"/>
        </w:rPr>
        <w:t xml:space="preserve"> </w:t>
      </w:r>
      <w:r w:rsidRPr="00E178CA">
        <w:rPr>
          <w:rFonts w:eastAsia="Calibri"/>
          <w:sz w:val="12"/>
          <w:szCs w:val="12"/>
        </w:rPr>
        <w:t>For</w:t>
      </w:r>
      <w:r w:rsidRPr="00E178CA">
        <w:rPr>
          <w:rFonts w:eastAsia="Calibri"/>
          <w:bCs/>
          <w:u w:val="single"/>
        </w:rPr>
        <w:t xml:space="preserve"> </w:t>
      </w:r>
      <w:r w:rsidRPr="00E178CA">
        <w:rPr>
          <w:rFonts w:eastAsia="Calibri"/>
          <w:bCs/>
          <w:highlight w:val="yellow"/>
          <w:u w:val="single"/>
        </w:rPr>
        <w:t>deontology insists that we view ourselves as</w:t>
      </w:r>
      <w:r w:rsidRPr="00E178CA">
        <w:rPr>
          <w:rFonts w:eastAsia="Calibri"/>
          <w:bCs/>
          <w:u w:val="single"/>
        </w:rPr>
        <w:t xml:space="preserve"> </w:t>
      </w:r>
      <w:r w:rsidRPr="00E178CA">
        <w:rPr>
          <w:rFonts w:eastAsia="Calibri"/>
          <w:sz w:val="12"/>
          <w:szCs w:val="12"/>
        </w:rPr>
        <w:t>independent selves,</w:t>
      </w:r>
      <w:r w:rsidRPr="00E178CA">
        <w:rPr>
          <w:rFonts w:eastAsia="Calibri"/>
          <w:bCs/>
          <w:u w:val="single"/>
        </w:rPr>
        <w:t xml:space="preserve"> </w:t>
      </w:r>
      <w:r w:rsidRPr="00E178CA">
        <w:rPr>
          <w:rFonts w:eastAsia="Calibri"/>
          <w:bCs/>
          <w:highlight w:val="yellow"/>
          <w:u w:val="single"/>
        </w:rPr>
        <w:t>independent in the sense that our identity is never tied to our aims and attachments.</w:t>
      </w:r>
      <w:r w:rsidRPr="00E178CA">
        <w:rPr>
          <w:rFonts w:eastAsia="Calibri"/>
          <w:bCs/>
          <w:u w:val="single"/>
        </w:rPr>
        <w:t xml:space="preserve"> </w:t>
      </w:r>
      <w:r w:rsidRPr="00E178CA">
        <w:rPr>
          <w:rFonts w:eastAsia="Calibri"/>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5AA3AADD" w14:textId="77777777" w:rsidR="00E10116" w:rsidRPr="00E178CA" w:rsidRDefault="00E10116" w:rsidP="00E10116">
      <w:pPr>
        <w:ind w:firstLine="720"/>
      </w:pPr>
      <w:r w:rsidRPr="00E178CA">
        <w:rPr>
          <w:rFonts w:eastAsia="Calibri"/>
          <w:bCs/>
          <w:u w:val="single"/>
        </w:rPr>
        <w:t xml:space="preserve">But </w:t>
      </w:r>
      <w:r w:rsidRPr="00E178CA">
        <w:rPr>
          <w:rFonts w:eastAsia="Calibri"/>
          <w:bCs/>
          <w:highlight w:val="yellow"/>
          <w:u w:val="single"/>
        </w:rPr>
        <w:t>we cannot regard ourselves as independent in this way without great cost to those loyalties and convictions whose moral force consists partly in the fact that living by them is inseparable from understanding ourselves as the particular persons we are - as members of this</w:t>
      </w:r>
      <w:r w:rsidRPr="00E178CA">
        <w:rPr>
          <w:rFonts w:eastAsia="Calibri"/>
          <w:bCs/>
          <w:u w:val="single"/>
        </w:rPr>
        <w:t xml:space="preserve"> </w:t>
      </w:r>
      <w:r w:rsidRPr="00E178CA">
        <w:rPr>
          <w:rFonts w:eastAsia="Calibri"/>
          <w:sz w:val="12"/>
          <w:szCs w:val="12"/>
        </w:rPr>
        <w:t>family or</w:t>
      </w:r>
      <w:r w:rsidRPr="00E178CA">
        <w:rPr>
          <w:rFonts w:eastAsia="Calibri"/>
          <w:bCs/>
          <w:u w:val="single"/>
        </w:rPr>
        <w:t xml:space="preserve"> </w:t>
      </w:r>
      <w:r w:rsidRPr="00E178CA">
        <w:rPr>
          <w:rFonts w:eastAsia="Calibri"/>
          <w:bCs/>
          <w:highlight w:val="yellow"/>
          <w:u w:val="single"/>
        </w:rPr>
        <w:t>community or nation or people</w:t>
      </w:r>
      <w:r w:rsidRPr="00E178CA">
        <w:rPr>
          <w:rFonts w:eastAsia="Calibri"/>
          <w:bCs/>
          <w:u w:val="single"/>
        </w:rPr>
        <w:t xml:space="preserve">, </w:t>
      </w:r>
      <w:r w:rsidRPr="00E178CA">
        <w:rPr>
          <w:rFonts w:eastAsia="Calibri"/>
          <w:sz w:val="12"/>
          <w:szCs w:val="12"/>
        </w:rPr>
        <w:t>as bearers of this history, as sons and daughters of that revolution, as citizens of this republic.</w:t>
      </w:r>
      <w:r w:rsidRPr="00E178CA">
        <w:rPr>
          <w:rFonts w:eastAsia="Calibri"/>
          <w:bCs/>
          <w:u w:val="single"/>
        </w:rPr>
        <w:t xml:space="preserve"> Allegiances such as these are more than values I happen to have </w:t>
      </w:r>
      <w:r w:rsidRPr="00E178CA">
        <w:rPr>
          <w:rFonts w:eastAsia="Calibri"/>
          <w:sz w:val="12"/>
          <w:szCs w:val="12"/>
        </w:rPr>
        <w:t xml:space="preserve">or aims I ‘espouse at any given time’. </w:t>
      </w:r>
      <w:r w:rsidRPr="00E178CA">
        <w:rPr>
          <w:rFonts w:eastAsia="Calibri"/>
          <w:bCs/>
          <w:u w:val="single"/>
        </w:rPr>
        <w:t xml:space="preserve">They go beyond the obligations I voluntarily incur </w:t>
      </w:r>
      <w:r w:rsidRPr="00E178CA">
        <w:rPr>
          <w:rFonts w:eastAsia="Calibri"/>
          <w:sz w:val="12"/>
          <w:szCs w:val="12"/>
        </w:rPr>
        <w:t xml:space="preserve">and the ‘natural duties’ I owe to human beings as such. </w:t>
      </w:r>
      <w:r w:rsidRPr="00E178CA">
        <w:rPr>
          <w:rFonts w:eastAsia="Calibri"/>
          <w:bCs/>
          <w:highlight w:val="yellow"/>
          <w:u w:val="single"/>
        </w:rPr>
        <w:t xml:space="preserve">They allow that to some I owe more than justice requires or even permits, not by reason of agreements I have made but </w:t>
      </w:r>
      <w:r w:rsidRPr="00E178CA">
        <w:rPr>
          <w:rFonts w:eastAsia="Calibri"/>
          <w:bCs/>
          <w:highlight w:val="yellow"/>
          <w:u w:val="single"/>
        </w:rPr>
        <w:lastRenderedPageBreak/>
        <w:t xml:space="preserve">instead in virtue of those </w:t>
      </w:r>
      <w:r w:rsidRPr="00E178CA">
        <w:rPr>
          <w:rFonts w:eastAsia="Calibri"/>
        </w:rPr>
        <w:t>more or less</w:t>
      </w:r>
      <w:r w:rsidRPr="00E178CA">
        <w:rPr>
          <w:rFonts w:eastAsia="Calibri"/>
          <w:bCs/>
          <w:highlight w:val="yellow"/>
          <w:u w:val="single"/>
        </w:rPr>
        <w:t xml:space="preserve"> enduring attachments</w:t>
      </w:r>
      <w:r w:rsidRPr="00E178CA">
        <w:rPr>
          <w:rFonts w:eastAsia="Calibri"/>
          <w:bCs/>
          <w:u w:val="single"/>
        </w:rPr>
        <w:t xml:space="preserve"> </w:t>
      </w:r>
      <w:r w:rsidRPr="00E178CA">
        <w:rPr>
          <w:rFonts w:eastAsia="Calibri"/>
          <w:sz w:val="12"/>
          <w:szCs w:val="12"/>
        </w:rPr>
        <w:t>and commitments</w:t>
      </w:r>
      <w:r w:rsidRPr="00E178CA">
        <w:rPr>
          <w:rFonts w:eastAsia="Calibri"/>
          <w:bCs/>
          <w:u w:val="single"/>
        </w:rPr>
        <w:t xml:space="preserve"> </w:t>
      </w:r>
      <w:r w:rsidRPr="00E178CA">
        <w:rPr>
          <w:rFonts w:eastAsia="Calibri"/>
          <w:bCs/>
          <w:highlight w:val="yellow"/>
          <w:u w:val="single"/>
        </w:rPr>
        <w:t>which</w:t>
      </w:r>
      <w:r w:rsidRPr="00E178CA">
        <w:rPr>
          <w:rFonts w:eastAsia="Calibri"/>
          <w:bCs/>
          <w:u w:val="single"/>
        </w:rPr>
        <w:t xml:space="preserve"> </w:t>
      </w:r>
      <w:r w:rsidRPr="00E178CA">
        <w:rPr>
          <w:rFonts w:eastAsia="Calibri"/>
          <w:sz w:val="12"/>
          <w:szCs w:val="12"/>
        </w:rPr>
        <w:t>taken together</w:t>
      </w:r>
      <w:r w:rsidRPr="00E178CA">
        <w:rPr>
          <w:rFonts w:eastAsia="Calibri"/>
          <w:bCs/>
          <w:u w:val="single"/>
        </w:rPr>
        <w:t xml:space="preserve"> </w:t>
      </w:r>
      <w:r w:rsidRPr="00E178CA">
        <w:rPr>
          <w:rFonts w:eastAsia="Calibri"/>
          <w:sz w:val="12"/>
          <w:szCs w:val="12"/>
        </w:rPr>
        <w:t>partly</w:t>
      </w:r>
      <w:r w:rsidRPr="00E178CA">
        <w:rPr>
          <w:rFonts w:eastAsia="Calibri"/>
          <w:bCs/>
          <w:u w:val="single"/>
        </w:rPr>
        <w:t xml:space="preserve"> </w:t>
      </w:r>
      <w:r w:rsidRPr="00E178CA">
        <w:rPr>
          <w:rFonts w:eastAsia="Calibri"/>
          <w:bCs/>
          <w:highlight w:val="yellow"/>
          <w:u w:val="single"/>
        </w:rPr>
        <w:t>define the person I am.</w:t>
      </w:r>
    </w:p>
    <w:p w14:paraId="53DEBE2B" w14:textId="77777777" w:rsidR="00E10116" w:rsidRPr="00E178CA" w:rsidRDefault="00E10116" w:rsidP="00E10116">
      <w:pPr>
        <w:ind w:firstLine="720"/>
      </w:pPr>
      <w:r w:rsidRPr="00E178CA">
        <w:rPr>
          <w:rFonts w:eastAsia="Calibri"/>
          <w:bCs/>
          <w:highlight w:val="yellow"/>
          <w:u w:val="single"/>
        </w:rPr>
        <w:t>To imagine a person incapable of constitutive attachments such as these is not to conceive an ideally free and rational agent, but to imagine a person wholly</w:t>
      </w:r>
      <w:r w:rsidRPr="00E178CA">
        <w:rPr>
          <w:rFonts w:eastAsia="Calibri"/>
          <w:bCs/>
          <w:u w:val="single"/>
        </w:rPr>
        <w:t xml:space="preserve"> </w:t>
      </w:r>
      <w:r w:rsidRPr="00E178CA">
        <w:rPr>
          <w:rFonts w:eastAsia="Calibri"/>
          <w:sz w:val="12"/>
          <w:szCs w:val="12"/>
        </w:rPr>
        <w:t>without character,</w:t>
      </w:r>
      <w:r w:rsidRPr="00E178CA">
        <w:rPr>
          <w:rFonts w:eastAsia="Calibri"/>
          <w:bCs/>
          <w:u w:val="single"/>
        </w:rPr>
        <w:t xml:space="preserve"> </w:t>
      </w:r>
      <w:r w:rsidRPr="00E178CA">
        <w:rPr>
          <w:rFonts w:eastAsia="Calibri"/>
          <w:bCs/>
          <w:highlight w:val="yellow"/>
          <w:u w:val="single"/>
        </w:rPr>
        <w:t>without moral depth.</w:t>
      </w:r>
      <w:r w:rsidRPr="00E178CA">
        <w:rPr>
          <w:rFonts w:eastAsia="Calibri"/>
          <w:bCs/>
          <w:u w:val="single"/>
        </w:rPr>
        <w:t xml:space="preserve"> For to have character is to know that I move in a history I neither summon nor command, which carries consequences none the less for my choices </w:t>
      </w:r>
      <w:r w:rsidRPr="00E178CA">
        <w:rPr>
          <w:rFonts w:eastAsia="Calibri"/>
          <w:sz w:val="12"/>
          <w:szCs w:val="12"/>
        </w:rPr>
        <w:t>and conduct.</w:t>
      </w:r>
      <w:r w:rsidRPr="00E178CA">
        <w:rPr>
          <w:rFonts w:eastAsia="Calibri"/>
          <w:bCs/>
          <w:u w:val="single"/>
        </w:rPr>
        <w:t xml:space="preserve"> </w:t>
      </w:r>
      <w:r w:rsidRPr="00E178CA">
        <w:rPr>
          <w:rFonts w:eastAsia="Calibri"/>
          <w:sz w:val="12"/>
          <w:szCs w:val="12"/>
        </w:rPr>
        <w:t>It draws me closer to some and more distant from others; it makes some aims more appropriate, others less so.</w:t>
      </w:r>
      <w:r w:rsidRPr="00E178CA">
        <w:rPr>
          <w:rFonts w:eastAsia="Calibri"/>
          <w:bCs/>
          <w:u w:val="single"/>
        </w:rPr>
        <w:t xml:space="preserve"> As a self-interpreting being, I am able to reflect on my history and in this sense to distance myself from it, but the distance is always precarious and provisional, the point of reflection never finally secured outside the history itself. A person with character thus knows that he is implicated in various ways even as he reflects, and feels the moral weight of what he knows.</w:t>
      </w:r>
    </w:p>
    <w:p w14:paraId="23326851" w14:textId="77777777" w:rsidR="00E10116" w:rsidRPr="00E178CA" w:rsidRDefault="00E10116" w:rsidP="00E10116">
      <w:r w:rsidRPr="00E178CA">
        <w:rPr>
          <w:rFonts w:eastAsia="Calibri"/>
          <w:sz w:val="36"/>
          <w:szCs w:val="36"/>
        </w:rPr>
        <w:t xml:space="preserve"> </w:t>
      </w:r>
    </w:p>
    <w:p w14:paraId="5FD8A618" w14:textId="77777777" w:rsidR="00E10116" w:rsidRPr="00E178CA" w:rsidRDefault="00E10116" w:rsidP="00E10116">
      <w:pPr>
        <w:pStyle w:val="Heading4"/>
        <w:numPr>
          <w:ilvl w:val="0"/>
          <w:numId w:val="13"/>
        </w:numPr>
        <w:tabs>
          <w:tab w:val="num" w:pos="360"/>
        </w:tabs>
        <w:ind w:left="0" w:firstLine="0"/>
        <w:rPr>
          <w:rFonts w:cs="Calibri"/>
        </w:rPr>
      </w:pPr>
      <w:r w:rsidRPr="00E178CA">
        <w:rPr>
          <w:rFonts w:eastAsia="Calibri" w:cs="Calibri"/>
        </w:rPr>
        <w:t xml:space="preserve">And hold the neg to a high burden of proof to exclude aff impacts. The neg is going to get up in the next speech and say that the aff impacts don’t link without giving a clearly warranted reason for doing so (and a warrant that actually makes sense), so you give more weight to arguments from the aff about how the AC arguments link in. </w:t>
      </w:r>
    </w:p>
    <w:p w14:paraId="1568C92D" w14:textId="77777777" w:rsidR="00E10116" w:rsidRPr="00E178CA" w:rsidRDefault="00E10116" w:rsidP="00E10116">
      <w:r w:rsidRPr="00E178CA">
        <w:t xml:space="preserve"> </w:t>
      </w:r>
    </w:p>
    <w:p w14:paraId="2CADAD81" w14:textId="7DF9DC9B" w:rsidR="00E10116" w:rsidRPr="007B641C" w:rsidRDefault="00E10116" w:rsidP="00E10116">
      <w:pPr>
        <w:pStyle w:val="Heading4"/>
        <w:rPr>
          <w:rFonts w:cs="Calibri"/>
        </w:rPr>
      </w:pPr>
      <w:r>
        <w:rPr>
          <w:rFonts w:cs="Calibri"/>
        </w:rPr>
        <w:t>Turn - private space exploration is key to solve all of the aff’s impacts. Rumende 21:</w:t>
      </w:r>
    </w:p>
    <w:p w14:paraId="1DE60ADA" w14:textId="77777777" w:rsidR="00E10116" w:rsidRPr="007B641C" w:rsidRDefault="00E10116" w:rsidP="00E10116">
      <w:r w:rsidRPr="007B641C">
        <w:t>Thevnin Rumende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1D3B10A2" w14:textId="77777777" w:rsidR="00E10116" w:rsidRDefault="00E10116" w:rsidP="00E10116">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w:t>
      </w:r>
      <w:r w:rsidRPr="00A5579D">
        <w:rPr>
          <w:rStyle w:val="StyleUnderline"/>
        </w:rPr>
        <w:lastRenderedPageBreak/>
        <w:t xml:space="preserve">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19EECF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FD1251"/>
    <w:multiLevelType w:val="hybridMultilevel"/>
    <w:tmpl w:val="C93C817E"/>
    <w:lvl w:ilvl="0" w:tplc="03E840D6">
      <w:start w:val="1"/>
      <w:numFmt w:val="decimal"/>
      <w:lvlText w:val="%1."/>
      <w:lvlJc w:val="left"/>
      <w:pPr>
        <w:ind w:left="720" w:hanging="360"/>
      </w:pPr>
      <w:rPr>
        <w:rFonts w:eastAsia="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3F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C68"/>
    <w:rsid w:val="006A4840"/>
    <w:rsid w:val="006A52A0"/>
    <w:rsid w:val="006A7E1D"/>
    <w:rsid w:val="006C3A56"/>
    <w:rsid w:val="006C3F1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C7BF2"/>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11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BCB20"/>
  <w14:defaultImageDpi w14:val="300"/>
  <w15:docId w15:val="{7603859D-3CE8-064B-B6AA-E205801CE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01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3F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3F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6C3F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6C3F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3F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F10"/>
  </w:style>
  <w:style w:type="character" w:customStyle="1" w:styleId="Heading1Char">
    <w:name w:val="Heading 1 Char"/>
    <w:aliases w:val="Pocket Char"/>
    <w:basedOn w:val="DefaultParagraphFont"/>
    <w:link w:val="Heading1"/>
    <w:uiPriority w:val="9"/>
    <w:rsid w:val="006C3F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3F1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6C3F1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C3F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C3F10"/>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6C3F1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C3F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C3F1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6C3F10"/>
    <w:rPr>
      <w:color w:val="auto"/>
      <w:u w:val="none"/>
    </w:rPr>
  </w:style>
  <w:style w:type="paragraph" w:styleId="DocumentMap">
    <w:name w:val="Document Map"/>
    <w:basedOn w:val="Normal"/>
    <w:link w:val="DocumentMapChar"/>
    <w:uiPriority w:val="99"/>
    <w:semiHidden/>
    <w:unhideWhenUsed/>
    <w:rsid w:val="006C3F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3F10"/>
    <w:rPr>
      <w:rFonts w:ascii="Lucida Grande" w:hAnsi="Lucida Grande" w:cs="Lucida Grande"/>
    </w:rPr>
  </w:style>
  <w:style w:type="paragraph" w:customStyle="1" w:styleId="textbold">
    <w:name w:val="text bold"/>
    <w:basedOn w:val="Normal"/>
    <w:link w:val="Emphasis"/>
    <w:uiPriority w:val="20"/>
    <w:qFormat/>
    <w:rsid w:val="00E1011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101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1011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www.jstor.org/stable/2381810"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11313</Words>
  <Characters>64486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2022-01-23T18:10:00Z</dcterms:created>
  <dcterms:modified xsi:type="dcterms:W3CDTF">2022-01-23T18:37:00Z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