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CCA48" w14:textId="74662EC8" w:rsidR="003F4BC2" w:rsidRDefault="003F4BC2" w:rsidP="003F4BC2">
      <w:pPr>
        <w:pStyle w:val="Heading3"/>
      </w:pPr>
      <w:r>
        <w:t>Legal Trust Doctrine CP</w:t>
      </w:r>
    </w:p>
    <w:p w14:paraId="663E56BF" w14:textId="1CF83CAF" w:rsidR="003F4BC2" w:rsidRPr="006735FE" w:rsidRDefault="003F4BC2" w:rsidP="003F4BC2">
      <w:pPr>
        <w:pStyle w:val="Heading4"/>
      </w:pPr>
      <w:r w:rsidRPr="006735FE">
        <w:t xml:space="preserve">TEXT: The Outer Space Treaty ought to be amended to establish an international legal trust system governing outer space.  </w:t>
      </w:r>
    </w:p>
    <w:p w14:paraId="0092C072" w14:textId="77777777" w:rsidR="003F4BC2" w:rsidRPr="00E17E3B" w:rsidRDefault="003F4BC2" w:rsidP="003F4BC2">
      <w:pPr>
        <w:rPr>
          <w:rStyle w:val="Style13ptBold"/>
          <w:b w:val="0"/>
        </w:rPr>
      </w:pPr>
      <w:r w:rsidRPr="00741B0F">
        <w:rPr>
          <w:rStyle w:val="Style13ptBold"/>
        </w:rPr>
        <w:t>Fino</w:t>
      </w:r>
      <w:r>
        <w:rPr>
          <w:rStyle w:val="Style13ptBold"/>
        </w:rPr>
        <w:t>a</w:t>
      </w:r>
      <w:r w:rsidRPr="00741B0F">
        <w:rPr>
          <w:rStyle w:val="Style13ptBold"/>
        </w:rPr>
        <w:t xml:space="preserve"> 21</w:t>
      </w:r>
      <w:r>
        <w:t xml:space="preserve"> [Ivan Finoa (Department of Law University of Turin), “Building a New Legal Model for Settlements on Mars,” A. Froehlich (ed.), Assessing a Mars Agreement Including Human Settlements, Studies in Space Policy 30, 2021. </w:t>
      </w:r>
      <w:hyperlink r:id="rId9" w:history="1">
        <w:r w:rsidRPr="00543220">
          <w:rPr>
            <w:rStyle w:val="Hyperlink"/>
          </w:rPr>
          <w:t>https://doi.org/10.1007/978-3-030-65013-1_7</w:t>
        </w:r>
      </w:hyperlink>
      <w:r>
        <w:t>]CT</w:t>
      </w:r>
    </w:p>
    <w:p w14:paraId="18ED8DD6" w14:textId="77777777" w:rsidR="003F4BC2" w:rsidRPr="00096ED2" w:rsidRDefault="003F4BC2" w:rsidP="003F4BC2">
      <w:pPr>
        <w:rPr>
          <w:rStyle w:val="StyleUnderline"/>
        </w:rPr>
      </w:pPr>
      <w:r w:rsidRPr="00B03DF7">
        <w:t xml:space="preserve">7.5 </w:t>
      </w:r>
      <w:r w:rsidRPr="00096ED2">
        <w:rPr>
          <w:rStyle w:val="StyleUnderline"/>
        </w:rPr>
        <w:t>A Proposal for an International Legal Trust System</w:t>
      </w:r>
    </w:p>
    <w:p w14:paraId="6C671BF7" w14:textId="77777777" w:rsidR="003F4BC2" w:rsidRPr="007E21E4" w:rsidRDefault="003F4BC2" w:rsidP="003F4BC2">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r w:rsidRPr="00190D11">
        <w:rPr>
          <w:rStyle w:val="Emphasis"/>
          <w:highlight w:val="green"/>
        </w:rPr>
        <w:t>incentivising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(c) Recognise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for the present and future generations. (e) Prevent the militarisation of outer space</w:t>
      </w:r>
      <w:r w:rsidRPr="00096ED2">
        <w:rPr>
          <w:rStyle w:val="StyleUnderline"/>
        </w:rPr>
        <w:t xml:space="preserve"> and favours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4AA8B42D" w14:textId="77777777" w:rsidR="003F4BC2" w:rsidRPr="00C04897" w:rsidRDefault="003F4BC2" w:rsidP="003F4BC2">
      <w:pPr>
        <w:rPr>
          <w:rStyle w:val="StyleUnderline"/>
        </w:rPr>
      </w:pPr>
      <w:r w:rsidRPr="00E518EC">
        <w:rPr>
          <w:rStyle w:val="Emphasis"/>
          <w:highlight w:val="green"/>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4514F1B2" w14:textId="77777777" w:rsidR="003F4BC2" w:rsidRDefault="003F4BC2" w:rsidP="003F4BC2">
      <w:r>
        <w:t>7.6 The Functioning of the International Legal Trust System</w:t>
      </w:r>
    </w:p>
    <w:p w14:paraId="4F892137" w14:textId="77777777" w:rsidR="003F4BC2" w:rsidRPr="007E21E4" w:rsidRDefault="003F4BC2" w:rsidP="003F4BC2">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If the UN approves</w:t>
      </w:r>
      <w:r w:rsidRPr="00C73792">
        <w:rPr>
          <w:rStyle w:val="StyleUnderline"/>
        </w:rPr>
        <w:t xml:space="preserve"> the company plan of work, </w:t>
      </w:r>
      <w:r w:rsidRPr="00F242A1">
        <w:rPr>
          <w:rStyle w:val="Emphasis"/>
          <w:highlight w:val="green"/>
        </w:rPr>
        <w:t>the country of the company assumes the role of co-</w:t>
      </w:r>
      <w:r w:rsidRPr="00F242A1">
        <w:rPr>
          <w:rStyle w:val="Emphasis"/>
          <w:highlight w:val="green"/>
        </w:rPr>
        <w:lastRenderedPageBreak/>
        <w:t>trustee</w:t>
      </w:r>
      <w:r w:rsidRPr="00C73792">
        <w:rPr>
          <w:rStyle w:val="StyleUnderline"/>
        </w:rPr>
        <w:t xml:space="preserve"> for the specific resource. Thus, as a cotrustee, countries must investigate whether all activities of their national companies are consistent with the plan of work authorised by the UN.</w:t>
      </w:r>
      <w:r w:rsidRPr="007E21E4">
        <w:rPr>
          <w:sz w:val="16"/>
        </w:rPr>
        <w:t xml:space="preserve"> These supervisory duties would be added to the responsibility of nations for all space objects that are launched within their territory.27 </w:t>
      </w:r>
      <w:r w:rsidRPr="00F242A1">
        <w:rPr>
          <w:rStyle w:val="Emphasis"/>
          <w:highlight w:val="green"/>
        </w:rPr>
        <w:t xml:space="preserve">The UN, as main trustee, would oversee </w:t>
      </w:r>
      <w:proofErr w:type="gramStart"/>
      <w:r w:rsidRPr="00F242A1">
        <w:rPr>
          <w:rStyle w:val="Emphasis"/>
          <w:highlight w:val="green"/>
        </w:rPr>
        <w:t>that countries</w:t>
      </w:r>
      <w:proofErr w:type="gramEnd"/>
      <w:r w:rsidRPr="00F242A1">
        <w:rPr>
          <w:rStyle w:val="Emphasis"/>
          <w:highlight w:val="green"/>
        </w:rPr>
        <w:t xml:space="preserve"> are performing their duties.</w:t>
      </w:r>
      <w:r w:rsidRPr="00C73792">
        <w:rPr>
          <w:rStyle w:val="StyleUnderline"/>
        </w:rPr>
        <w:t xml:space="preserve"> </w:t>
      </w:r>
      <w:r w:rsidRPr="007E21E4">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7E21E4">
        <w:rPr>
          <w:rStyle w:val="StyleUnderline"/>
        </w:rPr>
        <w:t xml:space="preserve">Furthermore, as stated previously, </w:t>
      </w:r>
      <w:r w:rsidRPr="00F242A1">
        <w:rPr>
          <w:rStyle w:val="Emphasis"/>
          <w:highlight w:val="green"/>
        </w:rPr>
        <w:t>the beneficiaries of this trust are the countries of the world and their citizens; hence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which addressed poverty, inequality, climate change</w:t>
      </w:r>
      <w:r w:rsidRPr="007E21E4">
        <w:rPr>
          <w:rStyle w:val="StyleUnderline"/>
        </w:rPr>
        <w:t>, e</w:t>
      </w:r>
      <w:r w:rsidRPr="00F242A1">
        <w:rPr>
          <w:rStyle w:val="Emphasis"/>
          <w:highlight w:val="green"/>
        </w:rPr>
        <w:t>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5ACC15DE" w14:textId="77777777" w:rsidR="003F4BC2" w:rsidRDefault="003F4BC2" w:rsidP="003F4BC2"/>
    <w:p w14:paraId="626FCC26" w14:textId="77777777" w:rsidR="003F4BC2" w:rsidRPr="006735FE" w:rsidRDefault="003F4BC2" w:rsidP="003F4BC2">
      <w:pPr>
        <w:pStyle w:val="Heading4"/>
      </w:pPr>
      <w:r w:rsidRPr="006735FE">
        <w:t>The legal trust would incentivize investment in space while preventing conflict and ensuring sustainable development and the equitable distributions of resources.</w:t>
      </w:r>
    </w:p>
    <w:p w14:paraId="75F7BA39" w14:textId="77777777" w:rsidR="003F4BC2" w:rsidRDefault="003F4BC2" w:rsidP="003F4BC2">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3BB0168B" w14:textId="2808D634" w:rsidR="003F4BC2" w:rsidRDefault="003F4BC2" w:rsidP="003F4BC2">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w:t>
      </w:r>
      <w:r w:rsidRPr="00081D48">
        <w:rPr>
          <w:rStyle w:val="StyleUnderline"/>
        </w:rPr>
        <w:lastRenderedPageBreak/>
        <w:t xml:space="preserve">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203C39A0" w14:textId="2F1A3F39" w:rsidR="003F4BC2" w:rsidRDefault="003F4BC2" w:rsidP="003F4BC2">
      <w:pPr>
        <w:pStyle w:val="Heading3"/>
      </w:pPr>
      <w:r>
        <w:lastRenderedPageBreak/>
        <w:t>Asteroid Mining DA</w:t>
      </w:r>
    </w:p>
    <w:p w14:paraId="417B7B7A" w14:textId="77777777" w:rsidR="003F4BC2" w:rsidRDefault="003F4BC2" w:rsidP="003F4BC2">
      <w:pPr>
        <w:pStyle w:val="Heading4"/>
      </w:pPr>
      <w:r>
        <w:t>The private sector is essential for asteroid mining – competition is key and government development is not effective, efficient, or cheap enough. Thiessen 21:</w:t>
      </w:r>
    </w:p>
    <w:p w14:paraId="393CD4AF" w14:textId="77777777" w:rsidR="003F4BC2" w:rsidRDefault="003F4BC2" w:rsidP="003F4BC2">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6DB7FD7C" w14:textId="77777777" w:rsidR="003F4BC2" w:rsidRPr="00777D49" w:rsidRDefault="003F4BC2" w:rsidP="003F4BC2">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46847BED" w14:textId="77777777" w:rsidR="003F4BC2" w:rsidRDefault="003F4BC2" w:rsidP="003F4BC2"/>
    <w:p w14:paraId="639312EE" w14:textId="77777777" w:rsidR="003F4BC2" w:rsidRDefault="003F4BC2" w:rsidP="003F4BC2">
      <w:pPr>
        <w:pStyle w:val="Heading4"/>
      </w:pPr>
      <w:r>
        <w:lastRenderedPageBreak/>
        <w:t>Space regulation scares investors away and spills over to other space activities. Freeland 05</w:t>
      </w:r>
    </w:p>
    <w:p w14:paraId="1C4A1A84" w14:textId="77777777" w:rsidR="003F4BC2" w:rsidRPr="002C77DA" w:rsidRDefault="003F4BC2" w:rsidP="003F4BC2">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1" w:history="1">
        <w:r w:rsidRPr="00263890">
          <w:rPr>
            <w:rStyle w:val="Hyperlink"/>
            <w:sz w:val="16"/>
          </w:rPr>
          <w:t>https://chicagounbound.uchicago.edu/cgi/viewcontent.cgi?article=1269&amp;context=cjil</w:t>
        </w:r>
      </w:hyperlink>
    </w:p>
    <w:p w14:paraId="61E7FC90" w14:textId="77777777" w:rsidR="003F4BC2" w:rsidRPr="00BE7D84" w:rsidRDefault="003F4BC2" w:rsidP="003F4BC2">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 xml:space="preserve">legal rights </w:t>
      </w:r>
      <w:proofErr w:type="gramStart"/>
      <w:r w:rsidRPr="00BE7D84">
        <w:rPr>
          <w:rStyle w:val="StyleUnderline"/>
          <w:highlight w:val="yellow"/>
        </w:rPr>
        <w:t>in order to</w:t>
      </w:r>
      <w:proofErr w:type="gramEnd"/>
      <w:r w:rsidRPr="00BE7D84">
        <w:rPr>
          <w:rStyle w:val="StyleUnderline"/>
          <w:highlight w:val="yellow"/>
        </w:rPr>
        <w:t xml:space="preserve">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1BD10C83" w14:textId="77777777" w:rsidR="003F4BC2" w:rsidRPr="0023115E" w:rsidRDefault="003F4BC2" w:rsidP="003F4BC2">
      <w:pPr>
        <w:rPr>
          <w:b/>
          <w:bCs/>
          <w:u w:val="single"/>
        </w:rPr>
      </w:pPr>
    </w:p>
    <w:p w14:paraId="3DD9BC28" w14:textId="77777777" w:rsidR="003F4BC2" w:rsidRPr="000832CC" w:rsidRDefault="003F4BC2" w:rsidP="003F4BC2">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651417B5" w14:textId="77777777" w:rsidR="003F4BC2" w:rsidRPr="000832CC" w:rsidRDefault="003F4BC2" w:rsidP="003F4BC2">
      <w:pPr>
        <w:rPr>
          <w:szCs w:val="22"/>
        </w:rPr>
      </w:pPr>
      <w:r w:rsidRPr="000832CC">
        <w:rPr>
          <w:szCs w:val="22"/>
        </w:rPr>
        <w:t>Chris Taylor [journalist], 19 - ("How asteroid mining will save the Earth — and mint trillionaires," Mashable, 2019, accessed 12-13-2021, https://mashable.com/feature/asteroid-mining-space-economy)//ML</w:t>
      </w:r>
    </w:p>
    <w:p w14:paraId="4EDE580A" w14:textId="77777777" w:rsidR="003F4BC2" w:rsidRPr="0097088D" w:rsidRDefault="003F4BC2" w:rsidP="003F4BC2">
      <w:pPr>
        <w:rPr>
          <w:sz w:val="12"/>
          <w:szCs w:val="22"/>
        </w:rPr>
      </w:pPr>
      <w:r w:rsidRPr="000832CC">
        <w:rPr>
          <w:sz w:val="12"/>
          <w:szCs w:val="22"/>
        </w:rPr>
        <w:t>How much, exactly? We’re only just beginning to guess</w:t>
      </w:r>
      <w:r w:rsidRPr="000832CC">
        <w:rPr>
          <w:rStyle w:val="StyleUnderline"/>
        </w:rPr>
        <w:t>. </w:t>
      </w:r>
      <w:hyperlink r:id="rId12"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szCs w:val="2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szCs w:val="22"/>
        </w:rPr>
        <w:t>source?¶</w:t>
      </w:r>
      <w:proofErr w:type="gramEnd"/>
      <w:r w:rsidRPr="000832CC">
        <w:rPr>
          <w:sz w:val="12"/>
          <w:szCs w:val="2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w:t>
      </w:r>
      <w:proofErr w:type="gramStart"/>
      <w:r w:rsidRPr="000832CC">
        <w:rPr>
          <w:sz w:val="12"/>
          <w:szCs w:val="22"/>
        </w:rPr>
        <w:t>interesting.¶</w:t>
      </w:r>
      <w:proofErr w:type="gramEnd"/>
      <w:r w:rsidRPr="000832CC">
        <w:rPr>
          <w:sz w:val="12"/>
          <w:szCs w:val="22"/>
        </w:rPr>
        <w:t xml:space="preserve"> It’s hard, even for the most asteroid-minded visionaries, to truly believe the full scope of this future space economy right now. Just as hard as it would have been in 1945, when an engineer named Vannevar Bush first proposed </w:t>
      </w:r>
      <w:hyperlink r:id="rId13"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szCs w:val="22"/>
        </w:rPr>
        <w:t>effects.¶</w:t>
      </w:r>
      <w:proofErr w:type="gramEnd"/>
      <w:r w:rsidRPr="000832CC">
        <w:rPr>
          <w:sz w:val="12"/>
          <w:szCs w:val="2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w:t>
      </w:r>
      <w:r w:rsidRPr="000832CC">
        <w:rPr>
          <w:sz w:val="12"/>
          <w:szCs w:val="22"/>
        </w:rPr>
        <w:lastRenderedPageBreak/>
        <w:t>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szCs w:val="22"/>
        </w:rPr>
        <w:t>.)¶</w:t>
      </w:r>
      <w:proofErr w:type="gramEnd"/>
      <w:r w:rsidRPr="000832CC">
        <w:rPr>
          <w:sz w:val="12"/>
          <w:szCs w:val="2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4"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szCs w:val="22"/>
        </w:rPr>
        <w:t>infrastructure.¶</w:t>
      </w:r>
      <w:proofErr w:type="gramEnd"/>
      <w:r w:rsidRPr="000832CC">
        <w:rPr>
          <w:sz w:val="12"/>
          <w:szCs w:val="2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5" w:tgtFrame="_blank" w:history="1">
        <w:r w:rsidRPr="000832CC">
          <w:rPr>
            <w:rStyle w:val="StyleUnderline"/>
            <w:rFonts w:eastAsiaTheme="majorEastAsia"/>
          </w:rPr>
          <w:t>tiny hopping robot rovers</w:t>
        </w:r>
      </w:hyperlink>
      <w:r w:rsidRPr="000832CC">
        <w:rPr>
          <w:rStyle w:val="StyleUnderline"/>
        </w:rPr>
        <w:t xml:space="preserve"> and a </w:t>
      </w:r>
      <w:hyperlink r:id="rId16"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7"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w:t>
      </w:r>
      <w:proofErr w:type="gramStart"/>
      <w:r w:rsidRPr="000832CC">
        <w:rPr>
          <w:sz w:val="12"/>
          <w:szCs w:val="22"/>
        </w:rPr>
        <w:t>time.¶</w:t>
      </w:r>
      <w:proofErr w:type="gramEnd"/>
      <w:r w:rsidRPr="000832CC">
        <w:rPr>
          <w:sz w:val="12"/>
          <w:szCs w:val="2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szCs w:val="22"/>
        </w:rPr>
        <w:t>notice.¶</w:t>
      </w:r>
      <w:proofErr w:type="gramEnd"/>
      <w:r w:rsidRPr="000832CC">
        <w:rPr>
          <w:sz w:val="12"/>
          <w:szCs w:val="2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w:t>
      </w:r>
      <w:proofErr w:type="gramStart"/>
      <w:r w:rsidRPr="000832CC">
        <w:rPr>
          <w:sz w:val="12"/>
          <w:szCs w:val="22"/>
        </w:rPr>
        <w:t>novel.¶</w:t>
      </w:r>
      <w:proofErr w:type="gramEnd"/>
      <w:r w:rsidRPr="000832CC">
        <w:rPr>
          <w:sz w:val="12"/>
          <w:szCs w:val="22"/>
        </w:rPr>
        <w:t xml:space="preserve"> As Hayabusa dropped a bomb on Ryugu, Daniel Suarez was making the exact same asteroid the target of his fiction. Suarez is a tech consultant and developer turned New York Times bestselling author. His novels thus far have been techno-thrillers: his debut, </w:t>
      </w:r>
      <w:hyperlink r:id="rId18"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9" w:tgtFrame="_blank" w:history="1">
        <w:r w:rsidRPr="000832CC">
          <w:rPr>
            <w:rStyle w:val="Hyperlink"/>
            <w:rFonts w:eastAsiaTheme="majorEastAsia"/>
            <w:sz w:val="12"/>
            <w:szCs w:val="22"/>
          </w:rPr>
          <w:t>Delta-v</w:t>
        </w:r>
      </w:hyperlink>
      <w:r w:rsidRPr="000832CC">
        <w:rPr>
          <w:sz w:val="12"/>
          <w:szCs w:val="2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0"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w:t>
      </w:r>
      <w:proofErr w:type="gramStart"/>
      <w:r w:rsidRPr="000832CC">
        <w:rPr>
          <w:sz w:val="12"/>
          <w:szCs w:val="22"/>
        </w:rPr>
        <w:t>biosphere.¶</w:t>
      </w:r>
      <w:proofErr w:type="gramEnd"/>
      <w:r w:rsidRPr="000832CC">
        <w:rPr>
          <w:sz w:val="12"/>
          <w:szCs w:val="2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1"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2"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szCs w:val="22"/>
        </w:rPr>
        <w:t>grasping,</w:t>
      </w:r>
      <w:proofErr w:type="gramEnd"/>
      <w:r w:rsidRPr="000832CC">
        <w:rPr>
          <w:sz w:val="12"/>
          <w:szCs w:val="2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3"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szCs w:val="2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szCs w:val="22"/>
        </w:rPr>
        <w:t>.”¶</w:t>
      </w:r>
      <w:proofErr w:type="gramEnd"/>
      <w:r w:rsidRPr="000832CC">
        <w:rPr>
          <w:sz w:val="12"/>
          <w:szCs w:val="2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w:t>
      </w:r>
      <w:r w:rsidRPr="000832CC">
        <w:rPr>
          <w:sz w:val="12"/>
          <w:szCs w:val="22"/>
        </w:rPr>
        <w:lastRenderedPageBreak/>
        <w:t xml:space="preserve">gravity in space was first proposed by scientists in the 19th century. NASA has had workable designs for spinning cislunar habitats called </w:t>
      </w:r>
      <w:hyperlink r:id="rId24"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t>
      </w:r>
      <w:proofErr w:type="gramStart"/>
      <w:r w:rsidRPr="000832CC">
        <w:rPr>
          <w:sz w:val="12"/>
          <w:szCs w:val="22"/>
        </w:rPr>
        <w:t>will.¶</w:t>
      </w:r>
      <w:proofErr w:type="gramEnd"/>
      <w:r w:rsidRPr="000832CC">
        <w:rPr>
          <w:sz w:val="12"/>
          <w:szCs w:val="2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5"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6"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27"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8" w:tgtFrame="_blank" w:history="1">
        <w:r w:rsidRPr="000832CC">
          <w:rPr>
            <w:rStyle w:val="Hyperlink"/>
            <w:rFonts w:eastAsiaTheme="majorEastAsia"/>
            <w:sz w:val="12"/>
            <w:szCs w:val="22"/>
          </w:rPr>
          <w:t>distant planet made entirely of diamond</w:t>
        </w:r>
      </w:hyperlink>
      <w:r w:rsidRPr="000832CC">
        <w:rPr>
          <w:sz w:val="12"/>
          <w:szCs w:val="2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szCs w:val="22"/>
        </w:rPr>
        <w:t>shoes.¶</w:t>
      </w:r>
      <w:proofErr w:type="gramEnd"/>
      <w:r w:rsidRPr="000832CC">
        <w:rPr>
          <w:sz w:val="12"/>
          <w:szCs w:val="22"/>
        </w:rPr>
        <w:t xml:space="preserve"> For investors and entrepreneurs, there is the thrill of racing to be the first member of the four-comma club. (</w:t>
      </w:r>
      <w:hyperlink r:id="rId29"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szCs w:val="22"/>
        </w:rPr>
        <w:t>wealth.¶</w:t>
      </w:r>
      <w:proofErr w:type="gramEnd"/>
      <w:r w:rsidRPr="000832CC">
        <w:rPr>
          <w:sz w:val="12"/>
          <w:szCs w:val="2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szCs w:val="22"/>
        </w:rPr>
        <w:t>moguls.¶</w:t>
      </w:r>
      <w:proofErr w:type="gramEnd"/>
      <w:r w:rsidRPr="000832CC">
        <w:rPr>
          <w:sz w:val="12"/>
          <w:szCs w:val="2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szCs w:val="22"/>
        </w:rPr>
        <w:t>the human race</w:t>
      </w:r>
      <w:proofErr w:type="gramEnd"/>
      <w:r w:rsidRPr="000832CC">
        <w:rPr>
          <w:sz w:val="12"/>
          <w:szCs w:val="2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szCs w:val="22"/>
        </w:rPr>
        <w:t>space.¶</w:t>
      </w:r>
      <w:proofErr w:type="gramEnd"/>
      <w:r w:rsidRPr="000832CC">
        <w:rPr>
          <w:sz w:val="12"/>
          <w:szCs w:val="2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30"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szCs w:val="22"/>
        </w:rPr>
        <w:t>.)¶</w:t>
      </w:r>
      <w:proofErr w:type="gramEnd"/>
      <w:r w:rsidRPr="000832CC">
        <w:rPr>
          <w:sz w:val="12"/>
          <w:szCs w:val="2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42E456F1" w14:textId="77777777" w:rsidR="003F4BC2" w:rsidRPr="00405D88" w:rsidRDefault="003F4BC2" w:rsidP="003F4BC2">
      <w:pPr>
        <w:pStyle w:val="Heading4"/>
        <w:rPr>
          <w:rFonts w:cs="Calibri"/>
        </w:rPr>
      </w:pPr>
      <w:r w:rsidRPr="00405D88">
        <w:rPr>
          <w:rFonts w:cs="Calibri"/>
        </w:rPr>
        <w:t>Warming causes extinction.</w:t>
      </w:r>
    </w:p>
    <w:p w14:paraId="4CE83730" w14:textId="77777777" w:rsidR="003F4BC2" w:rsidRPr="00405D88" w:rsidRDefault="003F4BC2" w:rsidP="003F4BC2">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039A0BE6" w14:textId="77777777" w:rsidR="003F4BC2" w:rsidRPr="00405D88" w:rsidRDefault="003F4BC2" w:rsidP="003F4BC2">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r w:rsidRPr="00405D88">
        <w:rPr>
          <w:rStyle w:val="Emphasis"/>
        </w:rPr>
        <w:t>phyto-plankton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w:t>
      </w:r>
      <w:r w:rsidRPr="00405D88">
        <w:rPr>
          <w:sz w:val="16"/>
        </w:rPr>
        <w:lastRenderedPageBreak/>
        <w:t>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w:t>
      </w:r>
      <w:r w:rsidRPr="00405D88">
        <w:rPr>
          <w:rStyle w:val="StyleUnderline"/>
        </w:rPr>
        <w:lastRenderedPageBreak/>
        <w:t>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proofErr w:type="gramStart"/>
      <w:r w:rsidRPr="00405D88">
        <w:rPr>
          <w:sz w:val="16"/>
        </w:rPr>
        <w:t>Bees</w:t>
      </w:r>
      <w:proofErr w:type="gramEnd"/>
      <w:r w:rsidRPr="00405D88">
        <w:rPr>
          <w:sz w:val="16"/>
        </w:rPr>
        <w:t xml:space="preserve">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47C739C4" w14:textId="77777777" w:rsidR="003F4BC2" w:rsidRPr="00287B2B" w:rsidRDefault="003F4BC2" w:rsidP="003F4BC2">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40FFEB6C" w14:textId="77777777" w:rsidR="003F4BC2" w:rsidRPr="00287B2B" w:rsidRDefault="003F4BC2" w:rsidP="003F4BC2">
      <w:r w:rsidRPr="00287B2B">
        <w:t>Wesley Hudson ’19, news reporter for Express, “Asteroid alert: NASA warning as kilometre long space rock set to skim Earth at 25,000mph”, 8/28/19, Express, https://www.express.co.uk/news/science/1170826/asteroid-news-NASA-latest-space-rock-asteroid-1998-HL1-earth-danger-apocalypse</w:t>
      </w:r>
    </w:p>
    <w:p w14:paraId="34F75232" w14:textId="77777777" w:rsidR="003F4BC2" w:rsidRDefault="003F4BC2" w:rsidP="003F4BC2">
      <w:r w:rsidRPr="003B0EEE">
        <w:rPr>
          <w:rStyle w:val="StyleUnderline"/>
          <w:highlight w:val="cyan"/>
        </w:rPr>
        <w:t>AN ASTEROID</w:t>
      </w:r>
      <w:r w:rsidRPr="00F75C0E">
        <w:rPr>
          <w:rStyle w:val="StyleUnderline"/>
        </w:rPr>
        <w:t xml:space="preserve"> almost a kilometre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it’s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r w:rsidRPr="003B0EEE">
        <w:rPr>
          <w:rStyle w:val="StyleUnderline"/>
          <w:bCs/>
          <w:highlight w:val="cyan"/>
        </w:rPr>
        <w:t>Bridenstine</w:t>
      </w:r>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w:t>
      </w:r>
      <w:proofErr w:type="gramStart"/>
      <w:r w:rsidRPr="003B0EEE">
        <w:rPr>
          <w:rStyle w:val="StyleUnderline"/>
          <w:bCs/>
          <w:highlight w:val="cyan"/>
        </w:rPr>
        <w:t>then</w:t>
      </w:r>
      <w:proofErr w:type="gramEnd"/>
      <w:r w:rsidRPr="003B0EEE">
        <w:rPr>
          <w:rStyle w:val="StyleUnderline"/>
          <w:bCs/>
          <w:highlight w:val="cyan"/>
        </w:rPr>
        <w:t xml:space="preserve"> people realise</w:t>
      </w:r>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 xml:space="preserve">this is not about </w:t>
      </w:r>
      <w:r w:rsidRPr="003B0EEE">
        <w:rPr>
          <w:rStyle w:val="StyleUnderline"/>
          <w:bCs/>
          <w:highlight w:val="cyan"/>
        </w:rPr>
        <w:lastRenderedPageBreak/>
        <w:t>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Mr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have no defence</w:t>
      </w:r>
      <w:r w:rsidRPr="00F75C0E">
        <w:t>.”</w:t>
      </w:r>
    </w:p>
    <w:p w14:paraId="0F191857" w14:textId="77777777" w:rsidR="003F4BC2" w:rsidRPr="00F75C0E" w:rsidRDefault="003F4BC2" w:rsidP="003F4BC2"/>
    <w:p w14:paraId="50C782B8" w14:textId="77777777" w:rsidR="003F4BC2" w:rsidRDefault="003F4BC2" w:rsidP="003F4BC2">
      <w:pPr>
        <w:pStyle w:val="Heading4"/>
      </w:pPr>
      <w:r w:rsidRPr="00287B2B">
        <w:t xml:space="preserve">Don’t write our impacts off as low probability – asteroid collision is </w:t>
      </w:r>
      <w:proofErr w:type="gramStart"/>
      <w:r w:rsidRPr="00287B2B">
        <w:rPr>
          <w:u w:val="single"/>
        </w:rPr>
        <w:t>complex</w:t>
      </w:r>
      <w:proofErr w:type="gramEnd"/>
      <w:r w:rsidRPr="00287B2B">
        <w:t xml:space="preserve"> and the existence of </w:t>
      </w:r>
      <w:r w:rsidRPr="00287B2B">
        <w:rPr>
          <w:u w:val="single"/>
        </w:rPr>
        <w:t>space keyholes</w:t>
      </w:r>
      <w:r w:rsidRPr="00287B2B">
        <w:t xml:space="preserve"> exponentially increases the risk of collision</w:t>
      </w:r>
      <w:r>
        <w:t xml:space="preserve">. </w:t>
      </w:r>
      <w:r w:rsidRPr="00287B2B">
        <w:t>Vereš ’19</w:t>
      </w:r>
    </w:p>
    <w:p w14:paraId="10EEA0C4" w14:textId="77777777" w:rsidR="003F4BC2" w:rsidRPr="00287B2B" w:rsidRDefault="003F4BC2" w:rsidP="003F4BC2">
      <w:r w:rsidRPr="00287B2B">
        <w:t>Peter Vereš ’19, Harvard-Smithsonian Center for Astrophysics, “Chapter 6 Vision of Perfect Observation Capabilities”, 2019, Planetary Defense, Space and Society, https://dl1.cuni.cz/pluginfile.php/634091/mod_resource/content/1/Planetary%20Defence.pdf</w:t>
      </w:r>
    </w:p>
    <w:p w14:paraId="2D9A4377" w14:textId="77777777" w:rsidR="003F4BC2" w:rsidRPr="00456988" w:rsidRDefault="003F4BC2" w:rsidP="003F4BC2">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Bennu.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(Chodas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w:t>
      </w:r>
      <w:proofErr w:type="gramStart"/>
      <w:r>
        <w:t>near Earth</w:t>
      </w:r>
      <w:proofErr w:type="gramEnd"/>
      <w:r>
        <w:t xml:space="preserve">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w:t>
      </w:r>
      <w:r>
        <w:lastRenderedPageBreak/>
        <w:t xml:space="preserve">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xml:space="preserve">. This automated process is </w:t>
      </w:r>
      <w:proofErr w:type="gramStart"/>
      <w:r>
        <w:t>more or less implanted</w:t>
      </w:r>
      <w:proofErr w:type="gramEnd"/>
      <w:r>
        <w:t xml:space="preserve"> by several surveys (CSS, LCOGT) and agencies (ESA, MPC).</w:t>
      </w:r>
    </w:p>
    <w:p w14:paraId="76825917" w14:textId="77777777" w:rsidR="00B04134" w:rsidRDefault="00B04134" w:rsidP="00B04134">
      <w:pPr>
        <w:pStyle w:val="Heading3"/>
      </w:pPr>
      <w:r>
        <w:lastRenderedPageBreak/>
        <w:t>Solvency</w:t>
      </w:r>
    </w:p>
    <w:p w14:paraId="0A7D9EB9" w14:textId="77777777" w:rsidR="00B04134" w:rsidRPr="0089747E" w:rsidRDefault="00B04134" w:rsidP="00B04134">
      <w:pPr>
        <w:keepNext/>
        <w:keepLines/>
        <w:spacing w:before="200"/>
        <w:contextualSpacing/>
        <w:outlineLvl w:val="3"/>
        <w:rPr>
          <w:rFonts w:eastAsia="Malgun Gothic"/>
          <w:b/>
          <w:iCs/>
          <w:sz w:val="26"/>
        </w:rPr>
      </w:pPr>
      <w:r w:rsidRPr="0089747E">
        <w:rPr>
          <w:rFonts w:eastAsia="Malgun Gothic"/>
          <w:b/>
          <w:iCs/>
          <w:sz w:val="26"/>
        </w:rPr>
        <w:t xml:space="preserve">Probability – 0.1% chance of a collision. </w:t>
      </w:r>
    </w:p>
    <w:p w14:paraId="103EE139" w14:textId="77777777" w:rsidR="00B04134" w:rsidRPr="0089747E" w:rsidRDefault="00B04134" w:rsidP="00B04134">
      <w:pPr>
        <w:rPr>
          <w:rFonts w:eastAsia="Calibri"/>
        </w:rPr>
      </w:pPr>
      <w:r w:rsidRPr="0089747E">
        <w:rPr>
          <w:rFonts w:eastAsia="Calibri"/>
        </w:rPr>
        <w:t xml:space="preserve">Alexander William </w:t>
      </w:r>
      <w:r w:rsidRPr="0089747E">
        <w:rPr>
          <w:rFonts w:eastAsia="Calibri"/>
          <w:b/>
          <w:bCs/>
          <w:sz w:val="26"/>
          <w:u w:val="single"/>
        </w:rPr>
        <w:t>Salter</w:t>
      </w:r>
      <w:r w:rsidRPr="0089747E">
        <w:rPr>
          <w:rFonts w:eastAsia="Calibri"/>
        </w:rPr>
        <w:t xml:space="preserve">, </w:t>
      </w:r>
      <w:r w:rsidRPr="0089747E">
        <w:rPr>
          <w:rFonts w:eastAsia="Calibri"/>
          <w:b/>
          <w:bCs/>
          <w:sz w:val="26"/>
          <w:u w:val="single"/>
        </w:rPr>
        <w:t>Economics Professor at Texas Tech</w:t>
      </w:r>
      <w:r w:rsidRPr="0089747E">
        <w:rPr>
          <w:rFonts w:eastAsia="Calibri"/>
        </w:rPr>
        <w:t xml:space="preserve">, </w:t>
      </w:r>
      <w:r w:rsidRPr="0089747E">
        <w:rPr>
          <w:rFonts w:eastAsia="Calibri"/>
          <w:b/>
          <w:bCs/>
          <w:sz w:val="26"/>
          <w:u w:val="single"/>
        </w:rPr>
        <w:t>’16</w:t>
      </w:r>
      <w:r w:rsidRPr="0089747E">
        <w:rPr>
          <w:rFonts w:eastAsia="Calibri"/>
        </w:rPr>
        <w:t xml:space="preserve">, “SPACE DEBRIS: A LAW AND ECONOMICS ANALYSIS OF THE ORBITAL COMMONS” 19 STAN. TECH. L. REV. 221 *numbers replaced with English words </w:t>
      </w:r>
    </w:p>
    <w:p w14:paraId="5752FC28" w14:textId="77777777" w:rsidR="00B04134" w:rsidRDefault="00B04134" w:rsidP="00B04134">
      <w:pPr>
        <w:rPr>
          <w:rFonts w:eastAsia="Calibri"/>
        </w:rPr>
      </w:pPr>
      <w:r w:rsidRPr="0089747E">
        <w:rPr>
          <w:rFonts w:eastAsia="Calibri"/>
          <w:highlight w:val="yellow"/>
          <w:u w:val="single"/>
        </w:rPr>
        <w:t>The probability of a collision is</w:t>
      </w:r>
      <w:r w:rsidRPr="0089747E">
        <w:rPr>
          <w:rFonts w:eastAsia="Calibri"/>
        </w:rPr>
        <w:t xml:space="preserve"> currently </w:t>
      </w:r>
      <w:r w:rsidRPr="0089747E">
        <w:rPr>
          <w:rFonts w:eastAsia="Calibri"/>
          <w:b/>
          <w:iCs/>
          <w:highlight w:val="yellow"/>
          <w:u w:val="single"/>
          <w:bdr w:val="single" w:sz="8" w:space="0" w:color="auto"/>
        </w:rPr>
        <w:t>low</w:t>
      </w:r>
      <w:r w:rsidRPr="0089747E">
        <w:rPr>
          <w:rFonts w:eastAsia="Calibri"/>
          <w:highlight w:val="yellow"/>
        </w:rPr>
        <w:t>.</w:t>
      </w:r>
      <w:r w:rsidRPr="0089747E">
        <w:rPr>
          <w:rFonts w:eastAsia="Calibri"/>
        </w:rPr>
        <w:t xml:space="preserve"> Bradley and Wein estimate that </w:t>
      </w:r>
      <w:r w:rsidRPr="0089747E">
        <w:rPr>
          <w:rFonts w:eastAsia="Calibri"/>
          <w:highlight w:val="yellow"/>
          <w:u w:val="single"/>
        </w:rPr>
        <w:t>the</w:t>
      </w:r>
      <w:r w:rsidRPr="0089747E">
        <w:rPr>
          <w:rFonts w:eastAsia="Calibri"/>
          <w:highlight w:val="yellow"/>
        </w:rPr>
        <w:t xml:space="preserve"> </w:t>
      </w:r>
      <w:r w:rsidRPr="0089747E">
        <w:rPr>
          <w:rFonts w:eastAsia="Calibri"/>
          <w:b/>
          <w:iCs/>
          <w:highlight w:val="yellow"/>
          <w:u w:val="single"/>
          <w:bdr w:val="single" w:sz="8" w:space="0" w:color="auto"/>
        </w:rPr>
        <w:t>maximum probability</w:t>
      </w:r>
      <w:r w:rsidRPr="0089747E">
        <w:rPr>
          <w:rFonts w:eastAsia="Calibri"/>
        </w:rPr>
        <w:t xml:space="preserve"> in LEO </w:t>
      </w:r>
      <w:r w:rsidRPr="0089747E">
        <w:rPr>
          <w:rFonts w:eastAsia="Calibri"/>
          <w:highlight w:val="yellow"/>
          <w:u w:val="single"/>
        </w:rPr>
        <w:t xml:space="preserve">of a collision over the lifetime of a spacecraft remains </w:t>
      </w:r>
      <w:r w:rsidRPr="0089747E">
        <w:rPr>
          <w:rFonts w:eastAsia="Calibri"/>
          <w:b/>
          <w:iCs/>
          <w:highlight w:val="yellow"/>
          <w:u w:val="single"/>
          <w:bdr w:val="single" w:sz="8" w:space="0" w:color="auto"/>
        </w:rPr>
        <w:t>below one in one thousand</w:t>
      </w:r>
      <w:r w:rsidRPr="0089747E">
        <w:rPr>
          <w:rFonts w:eastAsia="Calibri"/>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01A0C04B" w14:textId="77777777" w:rsidR="00B04134" w:rsidRPr="001429B5" w:rsidRDefault="00B04134" w:rsidP="00B04134">
      <w:pPr>
        <w:pStyle w:val="Heading4"/>
        <w:rPr>
          <w:rFonts w:cs="Calibri"/>
        </w:rPr>
      </w:pPr>
      <w:r w:rsidRPr="001429B5">
        <w:rPr>
          <w:rFonts w:cs="Calibri"/>
        </w:rPr>
        <w:t xml:space="preserve">NASA’s own study proves that public sector can’t clean up the orbit and is not slowing launch nearly enough. </w:t>
      </w:r>
      <w:r>
        <w:rPr>
          <w:rFonts w:cs="Calibri"/>
        </w:rPr>
        <w:t>Private c</w:t>
      </w:r>
      <w:r w:rsidRPr="001429B5">
        <w:rPr>
          <w:rFonts w:cs="Calibri"/>
        </w:rPr>
        <w:t>leanup is NECCISSARY to solve.</w:t>
      </w:r>
    </w:p>
    <w:p w14:paraId="0EFDB752" w14:textId="77777777" w:rsidR="00B04134" w:rsidRPr="001429B5" w:rsidRDefault="00B04134" w:rsidP="00B04134">
      <w:pPr>
        <w:rPr>
          <w:rFonts w:cs="Calibri"/>
        </w:rPr>
      </w:pPr>
      <w:r w:rsidRPr="001429B5">
        <w:rPr>
          <w:rFonts w:cs="Calibri"/>
          <w:b/>
          <w:bCs/>
          <w:sz w:val="26"/>
          <w:szCs w:val="26"/>
        </w:rPr>
        <w:t>NASA</w:t>
      </w:r>
      <w:r w:rsidRPr="001429B5">
        <w:rPr>
          <w:rFonts w:cs="Calibri"/>
        </w:rPr>
        <w:t xml:space="preserve"> Office of Inspector General</w:t>
      </w:r>
      <w:r w:rsidRPr="001429B5">
        <w:rPr>
          <w:rFonts w:cs="Calibri"/>
          <w:b/>
          <w:bCs/>
          <w:sz w:val="26"/>
          <w:szCs w:val="26"/>
        </w:rPr>
        <w:t>, 21</w:t>
      </w:r>
      <w:r w:rsidRPr="001429B5">
        <w:rPr>
          <w:rFonts w:cs="Calibri"/>
        </w:rPr>
        <w:t xml:space="preserve"> - ("NASA’S EFFORTS TO MITIGATE THE RISKS POSED BY ORBITAL DEBRIS," Nasa office of audits Jan 27, 2021, 1-2- https://oig.nasa.gov/docs/IG-21-011.pdf/)//AW</w:t>
      </w:r>
    </w:p>
    <w:p w14:paraId="366E6F80" w14:textId="77777777" w:rsidR="00B04134" w:rsidRDefault="00B04134" w:rsidP="00B04134">
      <w:pPr>
        <w:spacing w:after="0" w:line="240" w:lineRule="auto"/>
        <w:rPr>
          <w:rFonts w:eastAsia="Times New Roman" w:cs="Calibri"/>
          <w:sz w:val="12"/>
          <w:szCs w:val="22"/>
        </w:rPr>
      </w:pPr>
      <w:r w:rsidRPr="00585CE6">
        <w:rPr>
          <w:rFonts w:eastAsia="Times New Roman" w:cs="Calibri"/>
          <w:sz w:val="12"/>
          <w:szCs w:val="22"/>
        </w:rPr>
        <w:t xml:space="preserve">Given the rapid increase of space activity worldwide and the current state of orbital debris in LEO, international space agencies and </w:t>
      </w:r>
      <w:r w:rsidRPr="00585CE6">
        <w:rPr>
          <w:rFonts w:eastAsia="Times New Roman" w:cs="Calibri"/>
          <w:szCs w:val="22"/>
          <w:u w:val="single"/>
        </w:rPr>
        <w:t xml:space="preserve">the scientific community agree that </w:t>
      </w:r>
      <w:r w:rsidRPr="00585CE6">
        <w:rPr>
          <w:rFonts w:eastAsia="Times New Roman" w:cs="Calibri"/>
          <w:szCs w:val="22"/>
          <w:highlight w:val="yellow"/>
          <w:u w:val="single"/>
        </w:rPr>
        <w:t>mitigation-only</w:t>
      </w:r>
      <w:r w:rsidRPr="00585CE6">
        <w:rPr>
          <w:rFonts w:eastAsia="Times New Roman" w:cs="Calibri"/>
          <w:sz w:val="12"/>
          <w:szCs w:val="22"/>
        </w:rPr>
        <w:t xml:space="preserve"> activities </w:t>
      </w:r>
      <w:r w:rsidRPr="00585CE6">
        <w:rPr>
          <w:rFonts w:eastAsia="Times New Roman" w:cs="Calibri"/>
          <w:szCs w:val="22"/>
          <w:highlight w:val="yellow"/>
          <w:u w:val="single"/>
        </w:rPr>
        <w:t>focused</w:t>
      </w:r>
      <w:r w:rsidRPr="00585CE6">
        <w:rPr>
          <w:rFonts w:eastAsia="Times New Roman" w:cs="Calibri"/>
          <w:sz w:val="12"/>
          <w:szCs w:val="22"/>
        </w:rPr>
        <w:t xml:space="preserve"> solely </w:t>
      </w:r>
      <w:r w:rsidRPr="00585CE6">
        <w:rPr>
          <w:rFonts w:eastAsia="Times New Roman" w:cs="Calibri"/>
          <w:szCs w:val="22"/>
          <w:highlight w:val="yellow"/>
          <w:u w:val="single"/>
        </w:rPr>
        <w:t>on prevention are not sufficient to stabilize</w:t>
      </w:r>
      <w:r w:rsidRPr="00585CE6">
        <w:rPr>
          <w:rFonts w:eastAsia="Times New Roman" w:cs="Calibri"/>
          <w:szCs w:val="22"/>
          <w:u w:val="single"/>
        </w:rPr>
        <w:t xml:space="preserve"> the orbital </w:t>
      </w:r>
      <w:r w:rsidRPr="00585CE6">
        <w:rPr>
          <w:rFonts w:eastAsia="Times New Roman" w:cs="Calibri"/>
          <w:szCs w:val="22"/>
          <w:highlight w:val="yellow"/>
          <w:u w:val="single"/>
        </w:rPr>
        <w:t>debris environment.</w:t>
      </w:r>
      <w:r w:rsidRPr="00585CE6">
        <w:rPr>
          <w:rFonts w:eastAsia="Times New Roman" w:cs="Calibri"/>
          <w:sz w:val="12"/>
          <w:szCs w:val="22"/>
        </w:rPr>
        <w:t xml:space="preserve"> Rather, </w:t>
      </w:r>
      <w:r w:rsidRPr="00585CE6">
        <w:rPr>
          <w:rFonts w:eastAsia="Times New Roman" w:cs="Calibri"/>
          <w:szCs w:val="22"/>
          <w:u w:val="single"/>
        </w:rPr>
        <w:t>to effectively address the orbital debris issue,</w:t>
      </w:r>
      <w:r w:rsidRPr="00585CE6">
        <w:rPr>
          <w:rFonts w:eastAsia="Times New Roman" w:cs="Calibri"/>
          <w:sz w:val="12"/>
          <w:szCs w:val="22"/>
        </w:rPr>
        <w:t xml:space="preserve"> global mitigation and </w:t>
      </w:r>
      <w:r w:rsidRPr="00585CE6">
        <w:rPr>
          <w:rFonts w:eastAsia="Times New Roman" w:cs="Calibri"/>
          <w:szCs w:val="22"/>
          <w:highlight w:val="yellow"/>
          <w:u w:val="single"/>
        </w:rPr>
        <w:t>strategic remediation efforts are necessary.</w:t>
      </w:r>
      <w:r w:rsidRPr="00585CE6">
        <w:rPr>
          <w:rFonts w:eastAsia="Times New Roman" w:cs="Calibri"/>
          <w:sz w:val="12"/>
          <w:szCs w:val="22"/>
        </w:rPr>
        <w:t xml:space="preserve"> Multiple studies have found that </w:t>
      </w:r>
      <w:r w:rsidRPr="00585CE6">
        <w:rPr>
          <w:rFonts w:eastAsia="Times New Roman" w:cs="Calibri"/>
          <w:szCs w:val="22"/>
          <w:u w:val="single"/>
        </w:rPr>
        <w:t xml:space="preserve">the </w:t>
      </w:r>
      <w:r w:rsidRPr="00585CE6">
        <w:rPr>
          <w:rFonts w:eastAsia="Times New Roman" w:cs="Calibri"/>
          <w:szCs w:val="22"/>
          <w:highlight w:val="yellow"/>
          <w:u w:val="single"/>
        </w:rPr>
        <w:t>growth</w:t>
      </w:r>
      <w:r w:rsidRPr="00585CE6">
        <w:rPr>
          <w:rFonts w:eastAsia="Times New Roman" w:cs="Calibri"/>
          <w:szCs w:val="22"/>
          <w:u w:val="single"/>
        </w:rPr>
        <w:t xml:space="preserve"> of debris</w:t>
      </w:r>
      <w:r w:rsidRPr="00585CE6">
        <w:rPr>
          <w:rFonts w:eastAsia="Times New Roman" w:cs="Calibri"/>
          <w:sz w:val="12"/>
          <w:szCs w:val="22"/>
        </w:rPr>
        <w:t xml:space="preserve"> in LEO </w:t>
      </w:r>
      <w:r w:rsidRPr="00585CE6">
        <w:rPr>
          <w:rFonts w:eastAsia="Times New Roman" w:cs="Calibri"/>
          <w:szCs w:val="22"/>
          <w:highlight w:val="yellow"/>
          <w:u w:val="single"/>
        </w:rPr>
        <w:t>can be slowed by ensuring</w:t>
      </w:r>
      <w:r w:rsidRPr="00585CE6">
        <w:rPr>
          <w:rFonts w:eastAsia="Times New Roman" w:cs="Calibri"/>
          <w:szCs w:val="22"/>
          <w:u w:val="single"/>
        </w:rPr>
        <w:t xml:space="preserve"> that </w:t>
      </w:r>
      <w:r w:rsidRPr="00585CE6">
        <w:rPr>
          <w:rFonts w:eastAsia="Times New Roman" w:cs="Calibri"/>
          <w:szCs w:val="22"/>
          <w:highlight w:val="yellow"/>
          <w:u w:val="single"/>
        </w:rPr>
        <w:t>at least 90 percent of all spacecraft are removed</w:t>
      </w:r>
      <w:r w:rsidRPr="00585CE6">
        <w:rPr>
          <w:rFonts w:eastAsia="Times New Roman" w:cs="Calibri"/>
          <w:szCs w:val="22"/>
          <w:u w:val="single"/>
        </w:rPr>
        <w:t xml:space="preserve"> from orbit </w:t>
      </w:r>
      <w:r w:rsidRPr="00585CE6">
        <w:rPr>
          <w:rFonts w:eastAsia="Times New Roman" w:cs="Calibri"/>
          <w:szCs w:val="22"/>
          <w:highlight w:val="yellow"/>
          <w:u w:val="single"/>
        </w:rPr>
        <w:t>within 25 years</w:t>
      </w:r>
      <w:r w:rsidRPr="00585CE6">
        <w:rPr>
          <w:rFonts w:eastAsia="Times New Roman" w:cs="Calibri"/>
          <w:sz w:val="12"/>
          <w:szCs w:val="22"/>
        </w:rPr>
        <w:t xml:space="preserve"> of the end of their mission, </w:t>
      </w:r>
      <w:r w:rsidRPr="00585CE6">
        <w:rPr>
          <w:rFonts w:eastAsia="Times New Roman" w:cs="Calibri"/>
          <w:szCs w:val="22"/>
          <w:highlight w:val="yellow"/>
          <w:u w:val="single"/>
        </w:rPr>
        <w:t>and at least five defunct spacecraft</w:t>
      </w:r>
      <w:r w:rsidRPr="00585CE6">
        <w:rPr>
          <w:rFonts w:eastAsia="Times New Roman" w:cs="Calibri"/>
          <w:sz w:val="12"/>
          <w:szCs w:val="22"/>
        </w:rPr>
        <w:t xml:space="preserve"> (that will not deorbit on their own) </w:t>
      </w:r>
      <w:r w:rsidRPr="00585CE6">
        <w:rPr>
          <w:rFonts w:eastAsia="Times New Roman" w:cs="Calibri"/>
          <w:szCs w:val="22"/>
          <w:highlight w:val="yellow"/>
          <w:u w:val="single"/>
        </w:rPr>
        <w:t>are</w:t>
      </w:r>
      <w:r w:rsidRPr="00585CE6">
        <w:rPr>
          <w:rFonts w:eastAsia="Times New Roman" w:cs="Calibri"/>
          <w:szCs w:val="22"/>
          <w:u w:val="single"/>
        </w:rPr>
        <w:t xml:space="preserve"> actively </w:t>
      </w:r>
      <w:r w:rsidRPr="00585CE6">
        <w:rPr>
          <w:rFonts w:eastAsia="Times New Roman" w:cs="Calibri"/>
          <w:szCs w:val="22"/>
          <w:highlight w:val="yellow"/>
          <w:u w:val="single"/>
        </w:rPr>
        <w:t>removed</w:t>
      </w:r>
      <w:r w:rsidRPr="00585CE6">
        <w:rPr>
          <w:rFonts w:eastAsia="Times New Roman" w:cs="Calibri"/>
          <w:szCs w:val="22"/>
          <w:u w:val="single"/>
        </w:rPr>
        <w:t xml:space="preserve"> from orbit </w:t>
      </w:r>
      <w:r w:rsidRPr="00585CE6">
        <w:rPr>
          <w:rFonts w:eastAsia="Times New Roman" w:cs="Calibri"/>
          <w:szCs w:val="22"/>
          <w:highlight w:val="yellow"/>
          <w:u w:val="single"/>
        </w:rPr>
        <w:t>every year.</w:t>
      </w:r>
      <w:r w:rsidRPr="00585CE6">
        <w:rPr>
          <w:rFonts w:eastAsia="Times New Roman" w:cs="Calibri"/>
          <w:sz w:val="12"/>
          <w:szCs w:val="22"/>
        </w:rPr>
        <w:t xml:space="preserve"> NASA’s consistent position is that preventing future debris will have greater impact on mitigating orbital debris risks than pursuing development of costly remediation technologies. Although NASA’s compliance rate for end-of-mission disposal within 25 years stands at approximately 96 percent over the last decade, </w:t>
      </w:r>
      <w:r w:rsidRPr="00585CE6">
        <w:rPr>
          <w:rFonts w:eastAsia="Times New Roman" w:cs="Calibri"/>
          <w:szCs w:val="22"/>
          <w:u w:val="single"/>
        </w:rPr>
        <w:t xml:space="preserve">the </w:t>
      </w:r>
      <w:r w:rsidRPr="00585CE6">
        <w:rPr>
          <w:rFonts w:eastAsia="Times New Roman" w:cs="Calibri"/>
          <w:szCs w:val="22"/>
          <w:highlight w:val="yellow"/>
          <w:u w:val="single"/>
        </w:rPr>
        <w:t>global</w:t>
      </w:r>
      <w:r w:rsidRPr="00585CE6">
        <w:rPr>
          <w:rFonts w:eastAsia="Times New Roman" w:cs="Calibri"/>
          <w:szCs w:val="22"/>
          <w:u w:val="single"/>
        </w:rPr>
        <w:t xml:space="preserve"> </w:t>
      </w:r>
      <w:r w:rsidRPr="00585CE6">
        <w:rPr>
          <w:rFonts w:eastAsia="Times New Roman" w:cs="Calibri"/>
          <w:szCs w:val="22"/>
          <w:highlight w:val="yellow"/>
          <w:u w:val="single"/>
        </w:rPr>
        <w:t>compliance rate has only averaged between 20 to 30 percent</w:t>
      </w:r>
      <w:r w:rsidRPr="00585CE6">
        <w:rPr>
          <w:rFonts w:eastAsia="Times New Roman" w:cs="Calibri"/>
          <w:sz w:val="12"/>
          <w:szCs w:val="22"/>
        </w:rPr>
        <w:t>—</w:t>
      </w:r>
      <w:r w:rsidRPr="00585CE6">
        <w:rPr>
          <w:rFonts w:eastAsia="Times New Roman" w:cs="Calibri"/>
          <w:szCs w:val="22"/>
          <w:u w:val="single"/>
        </w:rPr>
        <w:t xml:space="preserve">much lower than the 90 percent required to slow the rate </w:t>
      </w:r>
      <w:r w:rsidRPr="00585CE6">
        <w:rPr>
          <w:rFonts w:eastAsia="Times New Roman" w:cs="Calibri"/>
          <w:sz w:val="12"/>
          <w:szCs w:val="22"/>
        </w:rPr>
        <w:t xml:space="preserve">at which debris is generated in LEO. Despite presidential and congressional directives to NASA over the past decade to develop active debris removal technologies, the Agency has made little to no progress on such efforts. Moreover, debris removal technologies from international agencies and commercial entities are in the early stages of development and testing. We found that </w:t>
      </w:r>
      <w:r w:rsidRPr="00585CE6">
        <w:rPr>
          <w:rFonts w:eastAsia="Times New Roman" w:cs="Calibri"/>
          <w:szCs w:val="22"/>
          <w:highlight w:val="yellow"/>
          <w:u w:val="single"/>
        </w:rPr>
        <w:t>NASA</w:t>
      </w:r>
      <w:r w:rsidRPr="00585CE6">
        <w:rPr>
          <w:rFonts w:eastAsia="Times New Roman" w:cs="Calibri"/>
          <w:szCs w:val="22"/>
          <w:u w:val="single"/>
        </w:rPr>
        <w:t xml:space="preserve"> </w:t>
      </w:r>
      <w:r w:rsidRPr="00585CE6">
        <w:rPr>
          <w:rFonts w:eastAsia="Times New Roman" w:cs="Calibri"/>
          <w:szCs w:val="22"/>
          <w:highlight w:val="yellow"/>
          <w:u w:val="single"/>
        </w:rPr>
        <w:t>models of the orbital debris environment lack sufficient data</w:t>
      </w:r>
      <w:r w:rsidRPr="00585CE6">
        <w:rPr>
          <w:rFonts w:eastAsia="Times New Roman" w:cs="Calibri"/>
          <w:sz w:val="12"/>
          <w:szCs w:val="22"/>
        </w:rPr>
        <w:t xml:space="preserve">, putting the Agency at risk of underor over-protecting spacecraft from debris. For objects larger than 3 mm, ODPO’s data is limited by the decreasing amount of time available on the three radars it uses to detect and statistically estimate debris due to funding, inoperable equipment, and competing priorities from multiple users. ODPO has also been unsuccessful in securing a source of measurement data on debris 3 mm and smaller in the 400 to 1,000 km range of LEO with failed missions and others canceled due to a lack of funding, a shortcoming particularly concerning because millimeter-sized orbital debris represents the highest penetration risk to most missions operating in LEO. In addition, </w:t>
      </w:r>
      <w:r w:rsidRPr="00585CE6">
        <w:rPr>
          <w:rFonts w:eastAsia="Times New Roman" w:cs="Calibri"/>
          <w:szCs w:val="22"/>
          <w:highlight w:val="yellow"/>
          <w:u w:val="single"/>
        </w:rPr>
        <w:t>NASA does not have the ability to track debris smaller than 10 cm</w:t>
      </w:r>
      <w:r w:rsidRPr="00585CE6">
        <w:rPr>
          <w:rFonts w:eastAsia="Times New Roman" w:cs="Calibri"/>
          <w:sz w:val="12"/>
          <w:szCs w:val="22"/>
        </w:rPr>
        <w:t xml:space="preserve"> in the range of LEO where the International Space Station resides and plans to rely on DOD’s Space Fence to track such debris. However, this ground-based radar system has not yet reached full operational capability, leaving the Station’s critical elements vulnerable to damage from this size debris. Finally, NASA evaluates ODARs and EOMPs to ensure programs and projects are complying with Agency orbital debris requirements, such as limiting the generation of debris and disposing of spacecraft safely. While the Agency has made improvements to this evaluation process, we found that ODARs and EOMPs were not consistently submitted to the Office of Safety and Mission Assurance in a timely manner (with some submitted nearly a year late), and the process used to route the reports for approval was laborious. Delays in providing the documentation for review could result in a missed opportunity for alternative or low-cost fixes to address mitigation issues.</w:t>
      </w:r>
    </w:p>
    <w:p w14:paraId="45B85502" w14:textId="77777777" w:rsidR="00B04134" w:rsidRDefault="00B04134" w:rsidP="00B04134">
      <w:pPr>
        <w:spacing w:after="0" w:line="240" w:lineRule="auto"/>
        <w:rPr>
          <w:rFonts w:eastAsia="Times New Roman" w:cs="Calibri"/>
          <w:sz w:val="12"/>
          <w:szCs w:val="22"/>
        </w:rPr>
      </w:pPr>
    </w:p>
    <w:p w14:paraId="4BA2053E" w14:textId="77777777" w:rsidR="00B04134" w:rsidRDefault="00B04134" w:rsidP="00B04134">
      <w:pPr>
        <w:pStyle w:val="Heading4"/>
        <w:ind w:left="360"/>
      </w:pPr>
      <w:r>
        <w:lastRenderedPageBreak/>
        <w:t>Doesn’t solve debris- governments are responsible for 38% of all operational satellites but an even higher percentage of junk.</w:t>
      </w:r>
    </w:p>
    <w:p w14:paraId="21AFFB5C" w14:textId="77777777" w:rsidR="00B04134" w:rsidRDefault="00B04134" w:rsidP="00B04134">
      <w:r>
        <w:rPr>
          <w:b/>
          <w:bCs/>
          <w:sz w:val="26"/>
          <w:szCs w:val="26"/>
        </w:rPr>
        <w:t>We’ll insert this chart from here. Wood 20</w:t>
      </w:r>
      <w:r w:rsidRPr="00390996">
        <w:t xml:space="preserve">- ("Visualizing All of Earth's Satellites: Who Owns Our </w:t>
      </w:r>
      <w:proofErr w:type="gramStart"/>
      <w:r w:rsidRPr="00390996">
        <w:t>Orbit?,</w:t>
      </w:r>
      <w:proofErr w:type="gramEnd"/>
      <w:r w:rsidRPr="00390996">
        <w:t xml:space="preserve">" </w:t>
      </w:r>
      <w:r>
        <w:t xml:space="preserve">Therese Wood, </w:t>
      </w:r>
      <w:r w:rsidRPr="00390996">
        <w:t>Visual Capitalist,</w:t>
      </w:r>
      <w:r>
        <w:t xml:space="preserve"> Oct 20 2020</w:t>
      </w:r>
      <w:r w:rsidRPr="00390996">
        <w:t>, 1-20-2022https://www.visualcapitalist.com/visualizing-all-of-earths-satellites/)//AW</w:t>
      </w:r>
    </w:p>
    <w:p w14:paraId="774AB81C" w14:textId="77777777" w:rsidR="00B04134" w:rsidRDefault="00B04134" w:rsidP="00B04134">
      <w:r>
        <w:rPr>
          <w:noProof/>
        </w:rPr>
        <w:drawing>
          <wp:inline distT="0" distB="0" distL="0" distR="0" wp14:anchorId="15CDBEB7" wp14:editId="111A3804">
            <wp:extent cx="5816600" cy="2014254"/>
            <wp:effectExtent l="0" t="0" r="0" b="508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31"/>
                    <a:stretch>
                      <a:fillRect/>
                    </a:stretch>
                  </pic:blipFill>
                  <pic:spPr>
                    <a:xfrm>
                      <a:off x="0" y="0"/>
                      <a:ext cx="5828030" cy="2018212"/>
                    </a:xfrm>
                    <a:prstGeom prst="rect">
                      <a:avLst/>
                    </a:prstGeom>
                  </pic:spPr>
                </pic:pic>
              </a:graphicData>
            </a:graphic>
          </wp:inline>
        </w:drawing>
      </w:r>
    </w:p>
    <w:p w14:paraId="7BC8694C" w14:textId="77777777" w:rsidR="00B04134" w:rsidRPr="00F42DDB" w:rsidRDefault="00B04134" w:rsidP="00B04134">
      <w:pPr>
        <w:pStyle w:val="Heading4"/>
      </w:pPr>
      <w:r>
        <w:t>Transnational space corporations</w:t>
      </w:r>
      <w:r w:rsidRPr="00F42DDB">
        <w:t xml:space="preserve"> </w:t>
      </w:r>
      <w:r>
        <w:t>are</w:t>
      </w:r>
      <w:r w:rsidRPr="00F42DDB">
        <w:t xml:space="preserve"> </w:t>
      </w:r>
      <w:r>
        <w:t>k2 ADR – only they can overcome state mistrust</w:t>
      </w:r>
    </w:p>
    <w:p w14:paraId="527C81D8" w14:textId="77777777" w:rsidR="00B04134" w:rsidRPr="00F42DDB" w:rsidRDefault="00B04134" w:rsidP="00B04134">
      <w:r w:rsidRPr="00F42DDB">
        <w:rPr>
          <w:rStyle w:val="Style13ptBold"/>
        </w:rPr>
        <w:t>Frankowski 17</w:t>
      </w:r>
      <w:r w:rsidRPr="00F42DDB">
        <w:t xml:space="preserve"> [(Paweł, assistant Professor at the Chair of International Relations and Foreign Policy, Institute of Political Science and International Relations, Jagiellonian University) “Outer Space and Private Companies: Consequences for Global Security,” 2017, pg. 144-145] TDI</w:t>
      </w:r>
      <w:r>
        <w:t xml:space="preserve"> </w:t>
      </w:r>
    </w:p>
    <w:p w14:paraId="0D8E116A" w14:textId="77777777" w:rsidR="00B04134" w:rsidRPr="00F42DDB" w:rsidRDefault="00B04134" w:rsidP="00B04134">
      <w:pPr>
        <w:rPr>
          <w:sz w:val="16"/>
        </w:rPr>
      </w:pPr>
      <w:r w:rsidRPr="00F42DDB">
        <w:rPr>
          <w:sz w:val="16"/>
        </w:rPr>
        <w:t xml:space="preserve">To conclude, privatization of space security can develop in unexpected way, but in today’s space environment </w:t>
      </w:r>
      <w:r w:rsidRPr="00F42DDB">
        <w:rPr>
          <w:rStyle w:val="StyleUnderline"/>
        </w:rPr>
        <w:t>private actors would rather play the role of security regulators than security providers</w:t>
      </w:r>
      <w:r w:rsidRPr="00F42DDB">
        <w:rPr>
          <w:sz w:val="16"/>
        </w:rPr>
        <w:t xml:space="preserve">. </w:t>
      </w:r>
      <w:r w:rsidRPr="00F42DDB">
        <w:rPr>
          <w:rStyle w:val="StyleUnderline"/>
        </w:rPr>
        <w:t>When investment in space technologies is less profitable than other areas of economy</w:t>
      </w:r>
      <w:r w:rsidRPr="00F42DDB">
        <w:rPr>
          <w:sz w:val="16"/>
        </w:rPr>
        <w:t xml:space="preserve">, </w:t>
      </w:r>
      <w:r w:rsidRPr="00623375">
        <w:rPr>
          <w:rStyle w:val="StyleUnderline"/>
          <w:highlight w:val="yellow"/>
        </w:rPr>
        <w:t xml:space="preserve">private actors </w:t>
      </w:r>
      <w:r w:rsidRPr="00B341F8">
        <w:rPr>
          <w:rStyle w:val="StyleUnderline"/>
        </w:rPr>
        <w:t xml:space="preserve">would </w:t>
      </w:r>
      <w:r w:rsidRPr="00623375">
        <w:rPr>
          <w:rStyle w:val="Emphasis"/>
          <w:highlight w:val="yellow"/>
        </w:rPr>
        <w:t>focus on soft law and conflict prevention</w:t>
      </w:r>
      <w:r w:rsidRPr="00F42DDB">
        <w:rPr>
          <w:rStyle w:val="Emphasis"/>
        </w:rPr>
        <w:t xml:space="preserve"> in space</w:t>
      </w:r>
      <w:r w:rsidRPr="00F42DDB">
        <w:rPr>
          <w:sz w:val="16"/>
        </w:rPr>
        <w:t xml:space="preserve">, </w:t>
      </w:r>
      <w:r w:rsidRPr="00F42DDB">
        <w:rPr>
          <w:rStyle w:val="Emphasis"/>
        </w:rPr>
        <w:t>and new private initiatives will appear</w:t>
      </w:r>
      <w:r w:rsidRPr="00F42DDB">
        <w:rPr>
          <w:sz w:val="16"/>
        </w:rPr>
        <w:t xml:space="preserve">. For example, apart from important space companies, as SpaceX or Blue Origin active in outer space, </w:t>
      </w:r>
      <w:r w:rsidRPr="00F42DDB">
        <w:rPr>
          <w:rStyle w:val="StyleUnderline"/>
        </w:rPr>
        <w:t xml:space="preserve">other private actors as </w:t>
      </w:r>
      <w:r w:rsidRPr="00623375">
        <w:rPr>
          <w:rStyle w:val="StyleUnderline"/>
          <w:highlight w:val="yellow"/>
        </w:rPr>
        <w:t>Secure World Foundation</w:t>
      </w:r>
      <w:r w:rsidRPr="00F42DDB">
        <w:rPr>
          <w:sz w:val="16"/>
        </w:rPr>
        <w:t xml:space="preserve"> (</w:t>
      </w:r>
      <w:r w:rsidRPr="00F42DDB">
        <w:rPr>
          <w:rStyle w:val="Emphasis"/>
        </w:rPr>
        <w:t>SWF</w:t>
      </w:r>
      <w:r w:rsidRPr="00F42DDB">
        <w:rPr>
          <w:sz w:val="16"/>
        </w:rPr>
        <w:t xml:space="preserve">), </w:t>
      </w:r>
      <w:r w:rsidRPr="00F42DDB">
        <w:rPr>
          <w:rStyle w:val="StyleUnderline"/>
        </w:rPr>
        <w:t xml:space="preserve">who focus on </w:t>
      </w:r>
      <w:r w:rsidRPr="00F42DDB">
        <w:rPr>
          <w:rStyle w:val="Emphasis"/>
        </w:rPr>
        <w:t>space sustainability</w:t>
      </w:r>
      <w:r w:rsidRPr="00F42DDB">
        <w:rPr>
          <w:sz w:val="16"/>
        </w:rPr>
        <w:t xml:space="preserve">, </w:t>
      </w:r>
      <w:r w:rsidRPr="00B341F8">
        <w:rPr>
          <w:rStyle w:val="StyleUnderline"/>
        </w:rPr>
        <w:t xml:space="preserve">will </w:t>
      </w:r>
      <w:r w:rsidRPr="00623375">
        <w:rPr>
          <w:rStyle w:val="StyleUnderline"/>
          <w:highlight w:val="yellow"/>
        </w:rPr>
        <w:t xml:space="preserve">play more important role in crafting international guidelines for </w:t>
      </w:r>
      <w:r w:rsidRPr="00B341F8">
        <w:rPr>
          <w:rStyle w:val="StyleUnderline"/>
        </w:rPr>
        <w:t>space activities</w:t>
      </w:r>
      <w:r w:rsidRPr="00F42DDB">
        <w:rPr>
          <w:sz w:val="16"/>
        </w:rPr>
        <w:t xml:space="preserve">.38 </w:t>
      </w:r>
      <w:r w:rsidRPr="00F42DDB">
        <w:rPr>
          <w:rStyle w:val="StyleUnderline"/>
        </w:rPr>
        <w:t xml:space="preserve">This path the way for </w:t>
      </w:r>
      <w:r w:rsidRPr="00F42DDB">
        <w:rPr>
          <w:rStyle w:val="Emphasis"/>
        </w:rPr>
        <w:t>future solutions and projects</w:t>
      </w:r>
      <w:r w:rsidRPr="00F42DDB">
        <w:rPr>
          <w:sz w:val="16"/>
        </w:rPr>
        <w:t xml:space="preserve">, </w:t>
      </w:r>
      <w:r w:rsidRPr="00F42DDB">
        <w:rPr>
          <w:rStyle w:val="StyleUnderline"/>
        </w:rPr>
        <w:t xml:space="preserve">as </w:t>
      </w:r>
      <w:r w:rsidRPr="00B341F8">
        <w:rPr>
          <w:rStyle w:val="Emphasis"/>
          <w:highlight w:val="yellow"/>
        </w:rPr>
        <w:t>cleaning</w:t>
      </w:r>
      <w:r w:rsidRPr="00F42DDB">
        <w:rPr>
          <w:rStyle w:val="StyleUnderline"/>
        </w:rPr>
        <w:t xml:space="preserve"> the </w:t>
      </w:r>
      <w:r w:rsidRPr="00B341F8">
        <w:rPr>
          <w:rStyle w:val="Emphasis"/>
          <w:highlight w:val="yellow"/>
        </w:rPr>
        <w:t>space debris</w:t>
      </w:r>
      <w:r w:rsidRPr="00F42DDB">
        <w:rPr>
          <w:sz w:val="16"/>
        </w:rPr>
        <w:t xml:space="preserve">, </w:t>
      </w:r>
      <w:r w:rsidRPr="00B341F8">
        <w:rPr>
          <w:rStyle w:val="Emphasis"/>
        </w:rPr>
        <w:t>extracting resources</w:t>
      </w:r>
      <w:r w:rsidRPr="00B341F8">
        <w:rPr>
          <w:rStyle w:val="StyleUnderline"/>
        </w:rPr>
        <w:t xml:space="preserve"> from asteroids and planetoids</w:t>
      </w:r>
      <w:r w:rsidRPr="00B341F8">
        <w:rPr>
          <w:sz w:val="16"/>
        </w:rPr>
        <w:t xml:space="preserve">, </w:t>
      </w:r>
      <w:r w:rsidRPr="00B341F8">
        <w:rPr>
          <w:rStyle w:val="StyleUnderline"/>
        </w:rPr>
        <w:t>refuelling satellites</w:t>
      </w:r>
      <w:r w:rsidRPr="00B341F8">
        <w:rPr>
          <w:sz w:val="16"/>
        </w:rPr>
        <w:t xml:space="preserve">, </w:t>
      </w:r>
      <w:r w:rsidRPr="00B341F8">
        <w:rPr>
          <w:rStyle w:val="StyleUnderline"/>
        </w:rPr>
        <w:t>providing payload capabili</w:t>
      </w:r>
      <w:r w:rsidRPr="00B341F8">
        <w:rPr>
          <w:sz w:val="16"/>
        </w:rPr>
        <w:t>-</w:t>
      </w:r>
      <w:r w:rsidRPr="00B341F8">
        <w:rPr>
          <w:rStyle w:val="StyleUnderline"/>
        </w:rPr>
        <w:t>ties</w:t>
      </w:r>
      <w:r w:rsidRPr="00F42DDB">
        <w:rPr>
          <w:rStyle w:val="StyleUnderline"/>
        </w:rPr>
        <w:t xml:space="preserve"> for governmental entities on market</w:t>
      </w:r>
      <w:r w:rsidRPr="00F42DDB">
        <w:rPr>
          <w:sz w:val="16"/>
        </w:rPr>
        <w:t>-</w:t>
      </w:r>
      <w:r w:rsidRPr="00F42DDB">
        <w:rPr>
          <w:rStyle w:val="StyleUnderline"/>
        </w:rPr>
        <w:t>based logic</w:t>
      </w:r>
      <w:r w:rsidRPr="00F42DDB">
        <w:rPr>
          <w:sz w:val="16"/>
        </w:rPr>
        <w:t xml:space="preserve">, </w:t>
      </w:r>
      <w:r w:rsidRPr="00B341F8">
        <w:rPr>
          <w:rStyle w:val="StyleUnderline"/>
        </w:rPr>
        <w:t xml:space="preserve">will </w:t>
      </w:r>
      <w:r w:rsidRPr="00623375">
        <w:rPr>
          <w:rStyle w:val="StyleUnderline"/>
          <w:highlight w:val="yellow"/>
        </w:rPr>
        <w:t>be based on</w:t>
      </w:r>
      <w:r w:rsidRPr="00F42DDB">
        <w:rPr>
          <w:rStyle w:val="StyleUnderline"/>
        </w:rPr>
        <w:t xml:space="preserve"> activity </w:t>
      </w:r>
      <w:r w:rsidRPr="00623375">
        <w:rPr>
          <w:rStyle w:val="StyleUnderline"/>
          <w:highlight w:val="yellow"/>
        </w:rPr>
        <w:t>non</w:t>
      </w:r>
      <w:r w:rsidRPr="00623375">
        <w:rPr>
          <w:sz w:val="16"/>
          <w:highlight w:val="yellow"/>
        </w:rPr>
        <w:t>-</w:t>
      </w:r>
      <w:r w:rsidRPr="00623375">
        <w:rPr>
          <w:rStyle w:val="StyleUnderline"/>
          <w:highlight w:val="yellow"/>
        </w:rPr>
        <w:t>state actors</w:t>
      </w:r>
      <w:r w:rsidRPr="00F42DDB">
        <w:rPr>
          <w:sz w:val="16"/>
        </w:rPr>
        <w:t xml:space="preserve">, </w:t>
      </w:r>
      <w:r w:rsidRPr="00623375">
        <w:rPr>
          <w:rStyle w:val="StyleUnderline"/>
          <w:highlight w:val="yellow"/>
        </w:rPr>
        <w:t>providing soft law</w:t>
      </w:r>
      <w:r w:rsidRPr="00F42DDB">
        <w:rPr>
          <w:rStyle w:val="StyleUnderline"/>
        </w:rPr>
        <w:t xml:space="preserve"> and regulatory solutions</w:t>
      </w:r>
      <w:r w:rsidRPr="00F42DDB">
        <w:rPr>
          <w:sz w:val="16"/>
        </w:rPr>
        <w:t xml:space="preserve">, </w:t>
      </w:r>
      <w:r w:rsidRPr="00623375">
        <w:rPr>
          <w:rStyle w:val="Emphasis"/>
          <w:highlight w:val="yellow"/>
        </w:rPr>
        <w:t>where space faring states are unable to find any compromise</w:t>
      </w:r>
      <w:r w:rsidRPr="00F42DDB">
        <w:rPr>
          <w:sz w:val="16"/>
        </w:rPr>
        <w:t xml:space="preserve">. </w:t>
      </w:r>
      <w:proofErr w:type="gramStart"/>
      <w:r w:rsidRPr="00F42DDB">
        <w:rPr>
          <w:sz w:val="16"/>
        </w:rPr>
        <w:t>Therefore</w:t>
      </w:r>
      <w:proofErr w:type="gramEnd"/>
      <w:r w:rsidRPr="00F42DDB">
        <w:rPr>
          <w:sz w:val="16"/>
        </w:rPr>
        <w:t xml:space="preserve"> </w:t>
      </w:r>
      <w:r w:rsidRPr="00B341F8">
        <w:rPr>
          <w:rStyle w:val="StyleUnderline"/>
          <w:highlight w:val="yellow"/>
        </w:rPr>
        <w:t xml:space="preserve">private companies will be </w:t>
      </w:r>
      <w:r w:rsidRPr="00B341F8">
        <w:rPr>
          <w:rStyle w:val="StyleUnderline"/>
        </w:rPr>
        <w:t>in fact</w:t>
      </w:r>
      <w:r w:rsidRPr="00F42DDB">
        <w:rPr>
          <w:rStyle w:val="StyleUnderline"/>
        </w:rPr>
        <w:t xml:space="preserve"> global</w:t>
      </w:r>
      <w:r w:rsidRPr="00F42DDB">
        <w:rPr>
          <w:sz w:val="16"/>
        </w:rPr>
        <w:t xml:space="preserve"> (or </w:t>
      </w:r>
      <w:r w:rsidRPr="00B341F8">
        <w:rPr>
          <w:rStyle w:val="Emphasis"/>
          <w:highlight w:val="yellow"/>
        </w:rPr>
        <w:t>space) regulators</w:t>
      </w:r>
      <w:r w:rsidRPr="00F42DDB">
        <w:rPr>
          <w:sz w:val="16"/>
        </w:rPr>
        <w:t xml:space="preserve">, as part of UNCOPUS, being involved in space activities.39 </w:t>
      </w:r>
    </w:p>
    <w:p w14:paraId="1E3ED019" w14:textId="77777777" w:rsidR="00B04134" w:rsidRDefault="00B04134" w:rsidP="00B04134">
      <w:pPr>
        <w:rPr>
          <w:sz w:val="16"/>
        </w:rPr>
      </w:pPr>
      <w:r w:rsidRPr="00F42DDB">
        <w:rPr>
          <w:rStyle w:val="StyleUnderline"/>
        </w:rPr>
        <w:t>The last argument for private involvement in space security comes from an approach based on common good and resilience of space assets</w:t>
      </w:r>
      <w:r w:rsidRPr="00F42DDB">
        <w:rPr>
          <w:sz w:val="16"/>
        </w:rPr>
        <w:t xml:space="preserve">, emphasized by the Project Ploughshares, </w:t>
      </w:r>
      <w:r w:rsidRPr="00F42DDB">
        <w:rPr>
          <w:rStyle w:val="StyleUnderline"/>
        </w:rPr>
        <w:t xml:space="preserve">as an </w:t>
      </w:r>
      <w:r w:rsidRPr="00F42DDB">
        <w:rPr>
          <w:rStyle w:val="Emphasis"/>
        </w:rPr>
        <w:t>important part of space security</w:t>
      </w:r>
      <w:r w:rsidRPr="00F42DDB">
        <w:rPr>
          <w:sz w:val="16"/>
        </w:rPr>
        <w:t xml:space="preserve">. </w:t>
      </w:r>
      <w:r w:rsidRPr="00F42DDB">
        <w:rPr>
          <w:rStyle w:val="StyleUnderline"/>
        </w:rPr>
        <w:t>As of 2017 there are more than 700,000 man-made objects on the Earth’s orbit bigger than 1 cm</w:t>
      </w:r>
      <w:r w:rsidRPr="00F42DDB">
        <w:rPr>
          <w:sz w:val="16"/>
        </w:rPr>
        <w:t xml:space="preserve">, </w:t>
      </w:r>
      <w:r w:rsidRPr="00F42DDB">
        <w:rPr>
          <w:rStyle w:val="StyleUnderline"/>
        </w:rPr>
        <w:t>while 17,000 of them are bigger than 10 cm</w:t>
      </w:r>
      <w:r w:rsidRPr="00F42DDB">
        <w:rPr>
          <w:sz w:val="16"/>
        </w:rPr>
        <w:t xml:space="preserve">.40 Some of them are traced by SSA systems, both American and European, but these systems are </w:t>
      </w:r>
      <w:proofErr w:type="gramStart"/>
      <w:r w:rsidRPr="00F42DDB">
        <w:rPr>
          <w:sz w:val="16"/>
        </w:rPr>
        <w:t>public-military</w:t>
      </w:r>
      <w:proofErr w:type="gramEnd"/>
      <w:r w:rsidRPr="00F42DDB">
        <w:rPr>
          <w:sz w:val="16"/>
        </w:rPr>
        <w:t xml:space="preserve"> owned, and private operators are not granted any access to this data. </w:t>
      </w:r>
      <w:r w:rsidRPr="00F42DDB">
        <w:rPr>
          <w:rStyle w:val="StyleUnderline"/>
        </w:rPr>
        <w:t>Any collision of space object with space debris</w:t>
      </w:r>
      <w:r w:rsidRPr="00F42DDB">
        <w:rPr>
          <w:sz w:val="16"/>
        </w:rPr>
        <w:t xml:space="preserve">, even with small particles, </w:t>
      </w:r>
      <w:r w:rsidRPr="00F42DDB">
        <w:rPr>
          <w:rStyle w:val="StyleUnderline"/>
        </w:rPr>
        <w:t>might result in a chain reaction</w:t>
      </w:r>
      <w:r w:rsidRPr="00F42DDB">
        <w:rPr>
          <w:sz w:val="16"/>
        </w:rPr>
        <w:t xml:space="preserve">, </w:t>
      </w:r>
      <w:r w:rsidRPr="00F42DDB">
        <w:rPr>
          <w:rStyle w:val="StyleUnderline"/>
        </w:rPr>
        <w:t>called Kessler’s syndrome</w:t>
      </w:r>
      <w:r w:rsidRPr="00F42DDB">
        <w:rPr>
          <w:sz w:val="16"/>
        </w:rPr>
        <w:t xml:space="preserve">, and not only private but public, and military assets will be destroyed or impaired. In such conditions, a reluctant cooperation between the public and private sector, and unwillingness to share vulnerable </w:t>
      </w:r>
      <w:r w:rsidRPr="00F42DDB">
        <w:rPr>
          <w:sz w:val="16"/>
        </w:rPr>
        <w:lastRenderedPageBreak/>
        <w:t xml:space="preserve">data by public actors seem to confirm that private space activity is more than necessary. </w:t>
      </w:r>
      <w:r w:rsidRPr="00F42DDB">
        <w:rPr>
          <w:rStyle w:val="StyleUnderline"/>
        </w:rPr>
        <w:t xml:space="preserve">This is an apparent case </w:t>
      </w:r>
      <w:r w:rsidRPr="00B341F8">
        <w:rPr>
          <w:rStyle w:val="Emphasis"/>
        </w:rPr>
        <w:t>when logic of</w:t>
      </w:r>
      <w:r w:rsidRPr="00623375">
        <w:rPr>
          <w:rStyle w:val="Emphasis"/>
          <w:highlight w:val="yellow"/>
        </w:rPr>
        <w:t xml:space="preserve"> mistrust between state </w:t>
      </w:r>
      <w:r w:rsidRPr="00B341F8">
        <w:rPr>
          <w:rStyle w:val="Emphasis"/>
        </w:rPr>
        <w:t xml:space="preserve">powers </w:t>
      </w:r>
      <w:r w:rsidRPr="00623375">
        <w:rPr>
          <w:rStyle w:val="Emphasis"/>
          <w:highlight w:val="yellow"/>
        </w:rPr>
        <w:t xml:space="preserve">must be overcome by private actors, </w:t>
      </w:r>
      <w:r w:rsidRPr="00B341F8">
        <w:rPr>
          <w:rStyle w:val="Emphasis"/>
        </w:rPr>
        <w:t xml:space="preserve">perhaps </w:t>
      </w:r>
      <w:r w:rsidRPr="00623375">
        <w:rPr>
          <w:rStyle w:val="Emphasis"/>
          <w:highlight w:val="yellow"/>
        </w:rPr>
        <w:t>by suggesting common preferences for debris mitigation</w:t>
      </w:r>
      <w:r w:rsidRPr="00623375">
        <w:rPr>
          <w:sz w:val="16"/>
          <w:highlight w:val="yellow"/>
        </w:rPr>
        <w:t xml:space="preserve">, </w:t>
      </w:r>
      <w:r w:rsidRPr="00B341F8">
        <w:rPr>
          <w:rStyle w:val="StyleUnderline"/>
        </w:rPr>
        <w:t>and space situational awareness</w:t>
      </w:r>
      <w:r w:rsidRPr="00F42DDB">
        <w:rPr>
          <w:sz w:val="16"/>
        </w:rPr>
        <w:t xml:space="preserve">. </w:t>
      </w:r>
      <w:r w:rsidRPr="00F42DDB">
        <w:rPr>
          <w:rStyle w:val="StyleUnderline"/>
        </w:rPr>
        <w:t>In the case of space debris</w:t>
      </w:r>
      <w:r w:rsidRPr="00F42DDB">
        <w:rPr>
          <w:sz w:val="16"/>
        </w:rPr>
        <w:t xml:space="preserve">, </w:t>
      </w:r>
      <w:r w:rsidRPr="00B341F8">
        <w:rPr>
          <w:rStyle w:val="Emphasis"/>
          <w:highlight w:val="yellow"/>
        </w:rPr>
        <w:t>Space Data Association</w:t>
      </w:r>
      <w:r w:rsidRPr="00F42DDB">
        <w:rPr>
          <w:sz w:val="16"/>
        </w:rPr>
        <w:t xml:space="preserve">, an initiative supported by private sector, </w:t>
      </w:r>
      <w:r w:rsidRPr="00B341F8">
        <w:rPr>
          <w:rStyle w:val="Emphasis"/>
        </w:rPr>
        <w:t xml:space="preserve">with its main </w:t>
      </w:r>
      <w:r w:rsidRPr="00B341F8">
        <w:rPr>
          <w:rStyle w:val="Emphasis"/>
          <w:highlight w:val="yellow"/>
        </w:rPr>
        <w:t>aim to enhance data sharing between commercial satellite operators</w:t>
      </w:r>
      <w:r w:rsidRPr="00F42DDB">
        <w:rPr>
          <w:sz w:val="16"/>
        </w:rPr>
        <w:t xml:space="preserve">, </w:t>
      </w:r>
      <w:r w:rsidRPr="00B341F8">
        <w:rPr>
          <w:rStyle w:val="StyleUnderline"/>
        </w:rPr>
        <w:t xml:space="preserve">could </w:t>
      </w:r>
      <w:r w:rsidRPr="00B341F8">
        <w:rPr>
          <w:rStyle w:val="StyleUnderline"/>
          <w:highlight w:val="yellow"/>
        </w:rPr>
        <w:t xml:space="preserve">be an example of </w:t>
      </w:r>
      <w:r w:rsidRPr="00B341F8">
        <w:rPr>
          <w:rStyle w:val="StyleUnderline"/>
        </w:rPr>
        <w:t xml:space="preserve">nascent </w:t>
      </w:r>
      <w:r w:rsidRPr="00B341F8">
        <w:rPr>
          <w:rStyle w:val="StyleUnderline"/>
          <w:highlight w:val="yellow"/>
        </w:rPr>
        <w:t xml:space="preserve">public good provided by private actors for </w:t>
      </w:r>
      <w:r w:rsidRPr="00B341F8">
        <w:rPr>
          <w:rStyle w:val="StyleUnderline"/>
        </w:rPr>
        <w:t>the sake of</w:t>
      </w:r>
      <w:r w:rsidRPr="00B341F8">
        <w:rPr>
          <w:rStyle w:val="StyleUnderline"/>
          <w:highlight w:val="yellow"/>
        </w:rPr>
        <w:t xml:space="preserve"> global security</w:t>
      </w:r>
      <w:r w:rsidRPr="00F42DDB">
        <w:rPr>
          <w:sz w:val="16"/>
        </w:rPr>
        <w:t>.</w:t>
      </w:r>
    </w:p>
    <w:p w14:paraId="0885F326" w14:textId="77777777" w:rsidR="00B04134" w:rsidRPr="00390996" w:rsidRDefault="00B04134" w:rsidP="00B04134"/>
    <w:p w14:paraId="760E5E15" w14:textId="77777777" w:rsidR="003F4BC2" w:rsidRDefault="003F4BC2" w:rsidP="003F4BC2">
      <w:pPr>
        <w:rPr>
          <w:rStyle w:val="StyleUnderline"/>
        </w:rPr>
      </w:pPr>
    </w:p>
    <w:p w14:paraId="063E3F8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F4BC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4BC2"/>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413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2A03AC"/>
  <w14:defaultImageDpi w14:val="300"/>
  <w15:docId w15:val="{CB062899-1E5E-CE42-AE77-EE76C3FFA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F4BC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F4B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F4BC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3F4BC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3F4BC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F4B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4BC2"/>
  </w:style>
  <w:style w:type="character" w:customStyle="1" w:styleId="Heading1Char">
    <w:name w:val="Heading 1 Char"/>
    <w:aliases w:val="Pocket Char"/>
    <w:basedOn w:val="DefaultParagraphFont"/>
    <w:link w:val="Heading1"/>
    <w:uiPriority w:val="9"/>
    <w:rsid w:val="003F4BC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F4BC2"/>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3F4BC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3F4BC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F4BC2"/>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3F4BC2"/>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3F4BC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F4BC2"/>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3F4BC2"/>
    <w:rPr>
      <w:color w:val="auto"/>
      <w:u w:val="none"/>
    </w:rPr>
  </w:style>
  <w:style w:type="paragraph" w:styleId="DocumentMap">
    <w:name w:val="Document Map"/>
    <w:basedOn w:val="Normal"/>
    <w:link w:val="DocumentMapChar"/>
    <w:uiPriority w:val="99"/>
    <w:semiHidden/>
    <w:unhideWhenUsed/>
    <w:rsid w:val="003F4BC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F4BC2"/>
    <w:rPr>
      <w:rFonts w:ascii="Lucida Grande" w:hAnsi="Lucida Grande" w:cs="Lucida Grande"/>
    </w:rPr>
  </w:style>
  <w:style w:type="paragraph" w:customStyle="1" w:styleId="textbold">
    <w:name w:val="text bold"/>
    <w:basedOn w:val="Normal"/>
    <w:link w:val="Emphasis"/>
    <w:uiPriority w:val="20"/>
    <w:qFormat/>
    <w:rsid w:val="003F4BC2"/>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3F4BC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B04134"/>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Memex" TargetMode="External"/><Relationship Id="rId18" Type="http://schemas.openxmlformats.org/officeDocument/2006/relationships/hyperlink" Target="https://www.amazon.com/dp/B003QP4NPE/ref=dp-kindle-redirect?_encoding=UTF8&amp;btkr=1" TargetMode="External"/><Relationship Id="rId26" Type="http://schemas.openxmlformats.org/officeDocument/2006/relationships/hyperlink" Target="https://space.nss.org/technologies-for-asteroid-capture-into-earth-orbit/" TargetMode="External"/><Relationship Id="rId3" Type="http://schemas.openxmlformats.org/officeDocument/2006/relationships/customXml" Target="../customXml/item3.xml"/><Relationship Id="rId21" Type="http://schemas.openxmlformats.org/officeDocument/2006/relationships/hyperlink" Target="https://en.wikipedia.org/wiki/Space-based_solar_power" TargetMode="External"/><Relationship Id="rId7" Type="http://schemas.openxmlformats.org/officeDocument/2006/relationships/settings" Target="settings.xml"/><Relationship Id="rId12" Type="http://schemas.openxmlformats.org/officeDocument/2006/relationships/hyperlink" Target="http://www.asterank.com/" TargetMode="External"/><Relationship Id="rId17" Type="http://schemas.openxmlformats.org/officeDocument/2006/relationships/hyperlink" Target="https://www.nasa.gov/directorates/spacetech/niac/2017_Phase_I_Phase_II/Sustainable_Human_Exploration/" TargetMode="External"/><Relationship Id="rId25" Type="http://schemas.openxmlformats.org/officeDocument/2006/relationships/hyperlink" Target="https://mashable.com/article/armageddon-asteroid-threat"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pace.com/japan-hayabusa2-asteroid-bomb-video.html" TargetMode="External"/><Relationship Id="rId20" Type="http://schemas.openxmlformats.org/officeDocument/2006/relationships/hyperlink" Target="https://www.washingtonpost.com/opinions/the-247-trillion-global-debt-bomb/2018/07/15/64c5bbaa-86c2-11e8-8f6c-46cb43e3f306_story.html?noredirect=on&amp;utm_term=.5fb3ff1155d9" TargetMode="External"/><Relationship Id="rId29" Type="http://schemas.openxmlformats.org/officeDocument/2006/relationships/hyperlink" Target="https://www.nbcnews.com/science/space/neil-degrasse-tyson-says-space-ventures-will-spawn-first-trillionaire-n35227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icagounbound.uchicago.edu/cgi/viewcontent.cgi?article=1269&amp;context=cjil" TargetMode="External"/><Relationship Id="rId24" Type="http://schemas.openxmlformats.org/officeDocument/2006/relationships/hyperlink" Target="https://en.wikipedia.org/wiki/O%27Neill_cylinder"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ace.com/41941-hayabusa2-asteroid-rovers-hopping-tech.html" TargetMode="External"/><Relationship Id="rId23" Type="http://schemas.openxmlformats.org/officeDocument/2006/relationships/hyperlink" Target="https://medium.com/fitch-blog/why-is-big-pharma-interested-in-the-space-economy-c078ac1bf67c" TargetMode="External"/><Relationship Id="rId28" Type="http://schemas.openxmlformats.org/officeDocument/2006/relationships/hyperlink" Target="https://www.nationalgeographic.com/science/phenomena/2014/06/24/diamond-the-size-of-earth/" TargetMode="Externa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9"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1"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doi.org/10.1007/978-3-030-65013-1_7" TargetMode="External"/><Relationship Id="rId14" Type="http://schemas.openxmlformats.org/officeDocument/2006/relationships/hyperlink" Target="http://www.thespacereview.com/article/3633/1" TargetMode="External"/><Relationship Id="rId22" Type="http://schemas.openxmlformats.org/officeDocument/2006/relationships/hyperlink" Target="https://www.forbes.com/sites/scottsnowden/2019/03/12/solar-power-stations-in-space-could-supply-the-world-with-limitless-energy/" TargetMode="External"/><Relationship Id="rId27" Type="http://schemas.openxmlformats.org/officeDocument/2006/relationships/hyperlink" Target="https://www.space.com/asteroid-apophis-2029-flyby-planetary-defense.html" TargetMode="External"/><Relationship Id="rId30" Type="http://schemas.openxmlformats.org/officeDocument/2006/relationships/hyperlink" Target="https://mashable.com/category/space-junk"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enagrouf/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14</Pages>
  <Words>9112</Words>
  <Characters>51944</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60935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Grouf, Siena</cp:lastModifiedBy>
  <cp:revision>1</cp:revision>
  <dcterms:created xsi:type="dcterms:W3CDTF">2022-01-22T18:33:00Z</dcterms:created>
  <dcterms:modified xsi:type="dcterms:W3CDTF">2022-01-22T19:15:00Z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