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12F77" w14:textId="77777777" w:rsidR="00A33778" w:rsidRDefault="00A33778" w:rsidP="00A33778">
      <w:pPr>
        <w:pStyle w:val="Heading3"/>
      </w:pPr>
      <w:r>
        <w:t>1</w:t>
      </w:r>
    </w:p>
    <w:p w14:paraId="1A76B050" w14:textId="77777777" w:rsidR="00A33778" w:rsidRDefault="00A33778" w:rsidP="00A33778">
      <w:pPr>
        <w:pStyle w:val="Heading4"/>
      </w:pPr>
      <w:r>
        <w:t>Interpretation: LEO ends before outer space begins according to science and the Karman line is not an objective way to measure the beginning of outer space.</w:t>
      </w:r>
    </w:p>
    <w:p w14:paraId="5656BCDC" w14:textId="77777777" w:rsidR="00A33778" w:rsidRDefault="00A33778" w:rsidP="00A33778">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58982EEB" w14:textId="77777777" w:rsidR="00A33778" w:rsidRPr="00612F62" w:rsidRDefault="00A33778" w:rsidP="00A33778">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BlueRingMedia/Shutterstock) The convective overturning of air results in all the weather phenomena. Besides, water goes through all its phases in the troposphere: vapor, rain, and snow. The ‘overturning’ is reflected in the name of this thin but dense layer: tropos is Greek for ‘turn’, referring to the overturning of air. Now, why does air overturn here? This is a transcript from the video series A Field Guide to the Planets. Watch it now, on Wondrium.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that collisions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614CD5E5" w14:textId="77777777" w:rsidR="00A33778" w:rsidRDefault="00A33778" w:rsidP="00A33778">
      <w:pPr>
        <w:pStyle w:val="Heading4"/>
      </w:pPr>
      <w:r>
        <w:t xml:space="preserve">Violation: Mega constellations are in the low earth orbit  </w:t>
      </w:r>
    </w:p>
    <w:p w14:paraId="5BB69AF1" w14:textId="77777777" w:rsidR="00A33778" w:rsidRPr="00FC4104" w:rsidRDefault="00A33778" w:rsidP="00A33778">
      <w:pPr>
        <w:rPr>
          <w:sz w:val="16"/>
        </w:rPr>
      </w:pPr>
      <w:r w:rsidRPr="00FC4104">
        <w:rPr>
          <w:sz w:val="16"/>
        </w:rPr>
        <w:t xml:space="preserve">Beyza </w:t>
      </w:r>
      <w:r w:rsidRPr="00FC4104">
        <w:rPr>
          <w:rStyle w:val="Emphasis"/>
        </w:rPr>
        <w:t>Unal 2021,</w:t>
      </w:r>
      <w:r w:rsidRPr="00FC4104">
        <w:rPr>
          <w:sz w:val="16"/>
        </w:rPr>
        <w:t xml:space="preserve"> “Collision risks in outer space due to mega-constellations”, 10/08/2021, </w:t>
      </w:r>
      <w:hyperlink r:id="rId5" w:anchor=":~:text=Mega%2Dconstellations%20are%20composed%20of,access%20even%20in%20remote%20areas" w:history="1">
        <w:r w:rsidRPr="00FC4104">
          <w:rPr>
            <w:rStyle w:val="Hyperlink"/>
            <w:sz w:val="16"/>
          </w:rPr>
          <w:t>https://www.orfonline.org/expert-speak/collision-risks-in-outer-space-due-to-mega-constellations/#:~:text=Mega%2Dconstellations%20are%20composed%20of,access%20even%20in%20remote%20areas</w:t>
        </w:r>
      </w:hyperlink>
      <w:r w:rsidRPr="00FC4104">
        <w:rPr>
          <w:sz w:val="16"/>
        </w:rPr>
        <w:t>, ED</w:t>
      </w:r>
    </w:p>
    <w:p w14:paraId="0762E6D9" w14:textId="77777777" w:rsidR="00A33778" w:rsidRPr="00FC4104" w:rsidRDefault="00A33778" w:rsidP="00A33778">
      <w:pPr>
        <w:spacing w:after="0" w:line="240" w:lineRule="auto"/>
        <w:rPr>
          <w:rFonts w:ascii="Times New Roman" w:hAnsi="Times New Roman"/>
          <w:sz w:val="16"/>
          <w:szCs w:val="28"/>
        </w:rPr>
      </w:pPr>
      <w:r w:rsidRPr="00B8732C">
        <w:rPr>
          <w:rStyle w:val="Emphasis"/>
          <w:sz w:val="28"/>
          <w:szCs w:val="28"/>
          <w:highlight w:val="yellow"/>
        </w:rPr>
        <w:t>Mega-constellations are composed of several hundreds of highly networked satellites in low Earth orbit</w:t>
      </w:r>
      <w:r w:rsidRPr="00FC4104">
        <w:rPr>
          <w:rFonts w:ascii="Ubuntu" w:hAnsi="Ubuntu"/>
          <w:color w:val="000000"/>
          <w:spacing w:val="3"/>
          <w:sz w:val="16"/>
          <w:szCs w:val="28"/>
          <w:shd w:val="clear" w:color="auto" w:fill="FFFFFF"/>
        </w:rPr>
        <w:t xml:space="preserve"> (LEO), and </w:t>
      </w:r>
      <w:r w:rsidRPr="00FC4104">
        <w:rPr>
          <w:sz w:val="16"/>
        </w:rPr>
        <w:t>they are fundamental in providing uninterrupted communication through networks across the globe, enabling internet access even in remote areas</w:t>
      </w:r>
      <w:r w:rsidRPr="00FC4104">
        <w:rPr>
          <w:rFonts w:ascii="Ubuntu" w:hAnsi="Ubuntu"/>
          <w:color w:val="000000"/>
          <w:spacing w:val="3"/>
          <w:sz w:val="16"/>
          <w:szCs w:val="28"/>
          <w:shd w:val="clear" w:color="auto" w:fill="FFFFFF"/>
        </w:rPr>
        <w:t>. The space industry has shown great interest in mega-</w:t>
      </w:r>
      <w:r w:rsidRPr="00FC4104">
        <w:rPr>
          <w:rFonts w:ascii="Ubuntu" w:hAnsi="Ubuntu"/>
          <w:color w:val="000000" w:themeColor="text1"/>
          <w:spacing w:val="3"/>
          <w:sz w:val="16"/>
          <w:szCs w:val="28"/>
          <w:shd w:val="clear" w:color="auto" w:fill="FFFFFF"/>
        </w:rPr>
        <w:t>constellations due to their expected high return on capital invested. SpaceX, via its Starlink satellite internet constellations, has already</w:t>
      </w:r>
      <w:r w:rsidRPr="00FC4104">
        <w:rPr>
          <w:rStyle w:val="apple-converted-space"/>
          <w:rFonts w:ascii="Ubuntu" w:hAnsi="Ubuntu"/>
          <w:color w:val="000000" w:themeColor="text1"/>
          <w:spacing w:val="3"/>
          <w:sz w:val="16"/>
          <w:szCs w:val="28"/>
          <w:shd w:val="clear" w:color="auto" w:fill="FFFFFF"/>
        </w:rPr>
        <w:t> </w:t>
      </w:r>
      <w:hyperlink r:id="rId6" w:anchor=":~:text=On%20May%209%2C%20SpaceX%20Falcon,the%20company%20made%20into%20reusability." w:tgtFrame="_blank" w:history="1">
        <w:r w:rsidRPr="00FC4104">
          <w:rPr>
            <w:rStyle w:val="Hyperlink"/>
            <w:rFonts w:ascii="Ubuntu" w:hAnsi="Ubuntu"/>
            <w:color w:val="000000" w:themeColor="text1"/>
            <w:spacing w:val="3"/>
            <w:sz w:val="16"/>
            <w:szCs w:val="28"/>
          </w:rPr>
          <w:t>launched 60 satellites into low earth orbit in May 2021</w:t>
        </w:r>
      </w:hyperlink>
      <w:r w:rsidRPr="00FC4104">
        <w:rPr>
          <w:rFonts w:ascii="Ubuntu" w:hAnsi="Ubuntu"/>
          <w:color w:val="000000" w:themeColor="text1"/>
          <w:spacing w:val="3"/>
          <w:sz w:val="16"/>
          <w:szCs w:val="28"/>
          <w:shd w:val="clear" w:color="auto" w:fill="FFFFFF"/>
        </w:rPr>
        <w:t xml:space="preserve"> It plans to launch thousands more in the coming years as </w:t>
      </w:r>
      <w:r w:rsidRPr="00FC4104">
        <w:rPr>
          <w:rFonts w:ascii="Ubuntu" w:hAnsi="Ubuntu"/>
          <w:color w:val="000000"/>
          <w:spacing w:val="3"/>
          <w:sz w:val="16"/>
          <w:szCs w:val="28"/>
          <w:shd w:val="clear" w:color="auto" w:fill="FFFFFF"/>
        </w:rPr>
        <w:t>part of its mega-constellation project. OneWeb, Amazon, and several other private space companies have similar ambitions.</w:t>
      </w:r>
    </w:p>
    <w:p w14:paraId="783EB765" w14:textId="77777777" w:rsidR="00A33778" w:rsidRPr="00FC4104" w:rsidRDefault="00A33778" w:rsidP="00A33778"/>
    <w:p w14:paraId="190E901C" w14:textId="77777777" w:rsidR="00A33778" w:rsidRPr="00732B98" w:rsidRDefault="00A33778" w:rsidP="00A33778"/>
    <w:p w14:paraId="5EBB43BC" w14:textId="77777777" w:rsidR="00A33778" w:rsidRDefault="00A33778" w:rsidP="00A33778">
      <w:pPr>
        <w:pStyle w:val="Heading4"/>
      </w:pPr>
      <w:r>
        <w:t xml:space="preserve">Vote neg – two impacts: </w:t>
      </w:r>
    </w:p>
    <w:p w14:paraId="51225AAA" w14:textId="77777777" w:rsidR="00A33778" w:rsidRDefault="00A33778" w:rsidP="00A33778">
      <w:pPr>
        <w:pStyle w:val="Heading4"/>
        <w:numPr>
          <w:ilvl w:val="0"/>
          <w:numId w:val="1"/>
        </w:numPr>
        <w:tabs>
          <w:tab w:val="num" w:pos="360"/>
        </w:tabs>
        <w:ind w:left="0" w:firstLine="0"/>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2DFCFDA8" w14:textId="77777777" w:rsidR="00A33778" w:rsidRPr="009B5730" w:rsidRDefault="00A33778" w:rsidP="00A33778">
      <w:pPr>
        <w:pStyle w:val="Heading4"/>
        <w:numPr>
          <w:ilvl w:val="0"/>
          <w:numId w:val="1"/>
        </w:numPr>
        <w:tabs>
          <w:tab w:val="num" w:pos="360"/>
        </w:tabs>
        <w:ind w:left="0" w:firstLine="0"/>
        <w:rPr>
          <w:rFonts w:cs="Calibri"/>
        </w:rPr>
      </w:pPr>
      <w:r>
        <w:t>Topic literature- our evidence is from a scientific source meant to clarify specifically whether or not the LEO is space from a scientific basis. Prefer it to semantic. It’s better for education because it forces the debaters to look at the substance behind the topic .</w:t>
      </w:r>
    </w:p>
    <w:p w14:paraId="5D9BDDF6" w14:textId="77777777" w:rsidR="00A33778" w:rsidRDefault="00A33778" w:rsidP="00A33778">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3F9F0E98" w14:textId="77777777" w:rsidR="00A33778" w:rsidRDefault="00A33778" w:rsidP="00A33778">
      <w:pPr>
        <w:pStyle w:val="Heading3"/>
      </w:pPr>
      <w:r>
        <w:t>2</w:t>
      </w:r>
    </w:p>
    <w:p w14:paraId="53FFAA18" w14:textId="77777777" w:rsidR="00A33778" w:rsidRDefault="00A33778" w:rsidP="00A33778">
      <w:pPr>
        <w:pStyle w:val="Heading4"/>
      </w:pPr>
      <w:r>
        <w:t xml:space="preserve">Interpretation: The aff must defend the appropriation of outer space by private entities is unjust or a subset thereof </w:t>
      </w:r>
    </w:p>
    <w:p w14:paraId="122D427F" w14:textId="77777777" w:rsidR="00A33778" w:rsidRDefault="00A33778" w:rsidP="00A33778">
      <w:pPr>
        <w:pStyle w:val="Heading4"/>
      </w:pPr>
    </w:p>
    <w:p w14:paraId="6D5CCB90" w14:textId="77777777" w:rsidR="00A33778" w:rsidRPr="00BB7186" w:rsidRDefault="00A33778" w:rsidP="00A33778">
      <w:pPr>
        <w:pStyle w:val="Heading4"/>
        <w:rPr>
          <w:lang w:val="fr-FR"/>
        </w:rPr>
      </w:pPr>
      <w:r w:rsidRPr="00BB7186">
        <w:rPr>
          <w:lang w:val="fr-FR"/>
        </w:rPr>
        <w:t xml:space="preserve">Violation: Mega Constellations aren’t appropriation. </w:t>
      </w:r>
    </w:p>
    <w:p w14:paraId="1BFA53D1" w14:textId="77777777" w:rsidR="00A33778" w:rsidRPr="00BB7186" w:rsidRDefault="00A33778" w:rsidP="00A33778">
      <w:pPr>
        <w:rPr>
          <w:lang w:val="fr-FR"/>
        </w:rPr>
      </w:pPr>
    </w:p>
    <w:p w14:paraId="6D6E402E" w14:textId="77777777" w:rsidR="00A33778" w:rsidRDefault="00A33778" w:rsidP="00A33778">
      <w:pPr>
        <w:pStyle w:val="Heading4"/>
      </w:pPr>
      <w:r>
        <w:t xml:space="preserve">Megaconstellations are not appropriation since they respect free use, are consistent with existing precedent for non-appropriation, are not stationary, and do not reflect the intent to appropriate. </w:t>
      </w:r>
    </w:p>
    <w:p w14:paraId="39A11AF3" w14:textId="77777777" w:rsidR="00A33778" w:rsidRPr="00D31B4A" w:rsidRDefault="00A33778" w:rsidP="00A33778">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7493A807" w14:textId="77777777" w:rsidR="00A33778" w:rsidRPr="00636596" w:rsidRDefault="00A33778" w:rsidP="00A33778">
      <w:pPr>
        <w:rPr>
          <w:sz w:val="16"/>
          <w:szCs w:val="16"/>
        </w:rPr>
      </w:pPr>
      <w:r w:rsidRPr="00636596">
        <w:rPr>
          <w:sz w:val="16"/>
          <w:szCs w:val="16"/>
        </w:rPr>
        <w:t>5.2 No, This Is Not Impermissible Appropriation</w:t>
      </w:r>
    </w:p>
    <w:p w14:paraId="5FA206E2" w14:textId="77777777" w:rsidR="00A33778" w:rsidRPr="00D31B4A" w:rsidRDefault="00A33778" w:rsidP="00A33778">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global constellations, 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65EEED22" w14:textId="77777777" w:rsidR="00A33778" w:rsidRPr="00636596" w:rsidRDefault="00A33778" w:rsidP="00A33778">
      <w:pPr>
        <w:rPr>
          <w:sz w:val="16"/>
          <w:szCs w:val="16"/>
        </w:rPr>
      </w:pPr>
      <w:r w:rsidRPr="00636596">
        <w:rPr>
          <w:sz w:val="16"/>
          <w:szCs w:val="16"/>
        </w:rPr>
        <w:t>5.2.1 Freedom of Access and Use Permits Constellations</w:t>
      </w:r>
    </w:p>
    <w:p w14:paraId="1A0C13CF" w14:textId="77777777" w:rsidR="00A33778" w:rsidRPr="00D31B4A" w:rsidRDefault="00A33778" w:rsidP="00A33778">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5C60B999" w14:textId="77777777" w:rsidR="00A33778" w:rsidRDefault="00A33778" w:rsidP="00A33778">
      <w:r>
        <w:t>5.2.4 This Does Not Constitute Possession, or Ownership, or Occupation</w:t>
      </w:r>
    </w:p>
    <w:p w14:paraId="05BD14C7" w14:textId="77777777" w:rsidR="00A33778" w:rsidRPr="00636596" w:rsidRDefault="00A33778" w:rsidP="00A33778">
      <w:pPr>
        <w:rPr>
          <w:rStyle w:val="StyleUnderline"/>
        </w:rPr>
      </w:pPr>
      <w:r w:rsidRPr="00636596">
        <w:rPr>
          <w:rStyle w:val="Emphasis"/>
          <w:highlight w:val="yellow"/>
        </w:rPr>
        <w:t>The use of LEO by satellite constellations 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volutional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41D2C2E0" w14:textId="77777777" w:rsidR="00A33778" w:rsidRPr="00411360" w:rsidRDefault="00A33778" w:rsidP="00A33778"/>
    <w:p w14:paraId="4D8AE823" w14:textId="77777777" w:rsidR="00A33778" w:rsidRDefault="00A33778" w:rsidP="00A33778">
      <w:pPr>
        <w:pStyle w:val="Heading4"/>
      </w:pPr>
      <w:r>
        <w:t xml:space="preserve">Vote neg – two impacts: </w:t>
      </w:r>
    </w:p>
    <w:p w14:paraId="64F85B9B" w14:textId="77777777" w:rsidR="00A33778" w:rsidRDefault="00A33778" w:rsidP="00A33778">
      <w:pPr>
        <w:pStyle w:val="Heading4"/>
        <w:numPr>
          <w:ilvl w:val="0"/>
          <w:numId w:val="2"/>
        </w:numPr>
        <w:tabs>
          <w:tab w:val="num" w:pos="360"/>
        </w:tabs>
        <w:ind w:left="0" w:firstLine="0"/>
      </w:pPr>
      <w:r>
        <w:t>Limits. Expanding the topic to anything that involves merely launching something into the atmosphere expands the topic into numerous new tech areas which undermines core neg prep.</w:t>
      </w:r>
    </w:p>
    <w:p w14:paraId="26DF41CC" w14:textId="77777777" w:rsidR="00A33778" w:rsidRDefault="00A33778" w:rsidP="00A33778">
      <w:pPr>
        <w:pStyle w:val="Heading4"/>
        <w:numPr>
          <w:ilvl w:val="0"/>
          <w:numId w:val="2"/>
        </w:numPr>
        <w:tabs>
          <w:tab w:val="num" w:pos="360"/>
        </w:tabs>
        <w:ind w:left="0" w:firstLine="0"/>
      </w:pPr>
      <w:r>
        <w:t>Topic literature. Our definition has intent to define and exclude in the context of the OST, which is the core of all topic research and the only predictable source.</w:t>
      </w:r>
    </w:p>
    <w:p w14:paraId="5DEBE595" w14:textId="77777777" w:rsidR="00A33778" w:rsidRPr="001B7D52" w:rsidRDefault="00A33778" w:rsidP="00A33778"/>
    <w:p w14:paraId="3DD360FE" w14:textId="77777777" w:rsidR="00A33778" w:rsidRPr="001B7D52" w:rsidRDefault="00A33778" w:rsidP="00A33778">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713CBE45" w14:textId="77777777" w:rsidR="00A33778" w:rsidRPr="00411360" w:rsidRDefault="00A33778" w:rsidP="00A33778">
      <w:pPr>
        <w:pStyle w:val="Heading4"/>
      </w:pPr>
    </w:p>
    <w:p w14:paraId="425C60A4" w14:textId="77777777" w:rsidR="00A33778" w:rsidRPr="00923B62" w:rsidRDefault="00A33778" w:rsidP="00A33778">
      <w:pPr>
        <w:pStyle w:val="Heading3"/>
      </w:pPr>
      <w:r>
        <w:t>3</w:t>
      </w:r>
    </w:p>
    <w:p w14:paraId="6CF44BEB" w14:textId="77777777" w:rsidR="00A33778" w:rsidRDefault="00A33778" w:rsidP="00A33778">
      <w:pPr>
        <w:pStyle w:val="Heading4"/>
      </w:pPr>
      <w:r>
        <w:t xml:space="preserve">PIC: The private appropriation of outer space through the use of proliferated satellite constellations is unjust, except for space-based solar power projects. </w:t>
      </w:r>
    </w:p>
    <w:p w14:paraId="73115620" w14:textId="77777777" w:rsidR="00A33778" w:rsidRDefault="00A33778" w:rsidP="00A33778"/>
    <w:p w14:paraId="7B220F38" w14:textId="77777777" w:rsidR="00A33778" w:rsidRDefault="00A33778" w:rsidP="00A33778">
      <w:pPr>
        <w:pStyle w:val="Heading4"/>
      </w:pPr>
      <w:r>
        <w:t xml:space="preserve">SSP is viable and </w:t>
      </w:r>
      <w:r w:rsidRPr="00E40CE6">
        <w:rPr>
          <w:u w:val="single"/>
        </w:rPr>
        <w:t>requires privatization.</w:t>
      </w:r>
      <w:r>
        <w:t xml:space="preserve"> </w:t>
      </w:r>
    </w:p>
    <w:p w14:paraId="64AED273" w14:textId="77777777" w:rsidR="00A33778" w:rsidRPr="00923B62" w:rsidRDefault="00A33778" w:rsidP="00A33778"/>
    <w:p w14:paraId="21CC7067" w14:textId="77777777" w:rsidR="00A33778" w:rsidRDefault="00A33778" w:rsidP="00A33778">
      <w:r w:rsidRPr="00804001">
        <w:rPr>
          <w:rStyle w:val="Style13ptBold"/>
        </w:rPr>
        <w:t>Oberhaus 21</w:t>
      </w:r>
      <w:r>
        <w:t xml:space="preserve"> [DANIEL OBERHAUS, “Space Solar Power: An Extraterrestrial Energy Resource For The U.S.,” Innovation Frontier Project, August 18, 2021. </w:t>
      </w:r>
      <w:hyperlink r:id="rId7" w:history="1">
        <w:r w:rsidRPr="000C2261">
          <w:rPr>
            <w:rStyle w:val="Hyperlink"/>
          </w:rPr>
          <w:t>https://innovationfrontier.org/space-solar-power-an-extraterrestrial-energy-resource-for-the-u-s/</w:t>
        </w:r>
      </w:hyperlink>
      <w:r>
        <w:t>] CT</w:t>
      </w:r>
    </w:p>
    <w:p w14:paraId="3B00E51A" w14:textId="77777777" w:rsidR="00A33778" w:rsidRDefault="00A33778" w:rsidP="00A33778">
      <w:r>
        <w:t>FUTURE OF SSP</w:t>
      </w:r>
    </w:p>
    <w:p w14:paraId="2C61ED70" w14:textId="77777777" w:rsidR="00A33778" w:rsidRPr="00C57530" w:rsidRDefault="00A33778" w:rsidP="00A33778">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43DEB71B" w14:textId="77777777" w:rsidR="00A33778" w:rsidRDefault="00A33778" w:rsidP="00A33778">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52236358" w14:textId="77777777" w:rsidR="00A33778" w:rsidRPr="000F2E7A" w:rsidRDefault="00A33778" w:rsidP="00A33778"/>
    <w:p w14:paraId="32A70D52" w14:textId="77777777" w:rsidR="00A33778" w:rsidRDefault="00A33778" w:rsidP="00A33778">
      <w:r w:rsidRPr="00804001">
        <w:rPr>
          <w:rStyle w:val="Style13ptBold"/>
        </w:rPr>
        <w:t>Oberhaus 21</w:t>
      </w:r>
      <w:r>
        <w:t xml:space="preserve"> [DANIEL OBERHAUS, “Space Solar Power: An Extraterrestrial Energy Resource For The U.S.,” Innovation Frontier Project, August 18, 2021. </w:t>
      </w:r>
      <w:hyperlink r:id="rId8" w:history="1">
        <w:r w:rsidRPr="000C2261">
          <w:rPr>
            <w:rStyle w:val="Hyperlink"/>
          </w:rPr>
          <w:t>https://innovationfrontier.org/space-solar-power-an-extraterrestrial-energy-resource-for-the-u-s/</w:t>
        </w:r>
      </w:hyperlink>
      <w:r>
        <w:t>] CT</w:t>
      </w:r>
    </w:p>
    <w:p w14:paraId="4DB6E146" w14:textId="77777777" w:rsidR="00A33778" w:rsidRDefault="00A33778" w:rsidP="00A33778">
      <w:r>
        <w:t>EXECUTIVE SUMMARY</w:t>
      </w:r>
    </w:p>
    <w:p w14:paraId="7BED1623" w14:textId="77777777" w:rsidR="00A33778" w:rsidRDefault="00A33778" w:rsidP="00A33778">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51774981" w14:textId="77777777" w:rsidR="00A33778" w:rsidRDefault="00A33778" w:rsidP="00A33778">
      <w:pPr>
        <w:ind w:left="720"/>
        <w:rPr>
          <w:sz w:val="16"/>
        </w:rPr>
      </w:pPr>
    </w:p>
    <w:p w14:paraId="684BBF64" w14:textId="77777777" w:rsidR="00A33778" w:rsidRPr="006D2CD4" w:rsidRDefault="00A33778" w:rsidP="00A33778">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3CFA3DE3" w14:textId="77777777" w:rsidR="00A33778" w:rsidRPr="006D2CD4" w:rsidRDefault="00A33778" w:rsidP="00A3377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67251025" w14:textId="77777777" w:rsidR="00A33778" w:rsidRPr="006D2CD4" w:rsidRDefault="00A33778" w:rsidP="00A33778">
      <w:pPr>
        <w:pStyle w:val="ListParagraph"/>
        <w:numPr>
          <w:ilvl w:val="0"/>
          <w:numId w:val="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13E93DC0" w14:textId="77777777" w:rsidR="00A33778" w:rsidRPr="006D2CD4" w:rsidRDefault="00A33778" w:rsidP="00A33778">
      <w:pPr>
        <w:pStyle w:val="ListParagraph"/>
        <w:numPr>
          <w:ilvl w:val="0"/>
          <w:numId w:val="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75F2AE36" w14:textId="77777777" w:rsidR="00A33778" w:rsidRPr="006D2CD4" w:rsidRDefault="00A33778" w:rsidP="00A33778">
      <w:pPr>
        <w:pStyle w:val="ListParagraph"/>
        <w:numPr>
          <w:ilvl w:val="0"/>
          <w:numId w:val="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A12480C" w14:textId="77777777" w:rsidR="00A33778" w:rsidRDefault="00A33778" w:rsidP="00A33778">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 xml:space="preserve">the suffering that would be avoided </w:t>
      </w:r>
      <w:r w:rsidRPr="0060097E">
        <w:rPr>
          <w:rFonts w:asciiTheme="majorHAnsi" w:hAnsiTheme="majorHAnsi" w:cstheme="majorHAnsi"/>
          <w:color w:val="000000" w:themeColor="text1"/>
          <w:sz w:val="14"/>
        </w:rPr>
        <w:t>if warming was kept to 1.5 degrees, rather than 2 degrees—in other words,</w:t>
      </w:r>
      <w:r w:rsidRPr="0060097E">
        <w:rPr>
          <w:rStyle w:val="StyleUnderline"/>
          <w:rFonts w:asciiTheme="majorHAnsi" w:hAnsiTheme="majorHAnsi" w:cstheme="majorHAnsi"/>
          <w:color w:val="000000" w:themeColor="text1"/>
        </w:rPr>
        <w:t xml:space="preserve"> how much additional suffering would result from just that additional half-degree of warming</w:t>
      </w:r>
      <w:r w:rsidRPr="0060097E">
        <w:rPr>
          <w:rFonts w:asciiTheme="majorHAnsi" w:hAnsiTheme="majorHAnsi" w:cstheme="majorHAnsi"/>
          <w:color w:val="000000" w:themeColor="text1"/>
          <w:sz w:val="14"/>
        </w:rPr>
        <w:t>. Their answer:</w:t>
      </w:r>
      <w:r w:rsidRPr="0060097E">
        <w:rPr>
          <w:rStyle w:val="StyleUnderline"/>
          <w:rFonts w:asciiTheme="majorHAnsi" w:hAnsiTheme="majorHAnsi" w:cstheme="majorHAnsi"/>
          <w:color w:val="000000" w:themeColor="text1"/>
        </w:rPr>
        <w:t xml:space="preserve"> 150 million more people would die </w:t>
      </w:r>
      <w:r w:rsidRPr="0060097E">
        <w:rPr>
          <w:rStyle w:val="Emphasis"/>
          <w:rFonts w:asciiTheme="majorHAnsi" w:hAnsiTheme="majorHAnsi" w:cstheme="majorHAnsi"/>
          <w:color w:val="000000" w:themeColor="text1"/>
        </w:rPr>
        <w:t>from air pollution alone</w:t>
      </w:r>
      <w:r w:rsidRPr="0060097E">
        <w:rPr>
          <w:rStyle w:val="StyleUnderline"/>
          <w:rFonts w:asciiTheme="majorHAnsi" w:hAnsiTheme="majorHAnsi" w:cstheme="majorHAnsi"/>
          <w:color w:val="000000" w:themeColor="text1"/>
        </w:rPr>
        <w:t xml:space="preserve"> in a 2-degree warmer world than in a 1.1075-degree warmer one</w:t>
      </w:r>
      <w:r w:rsidRPr="0060097E">
        <w:rPr>
          <w:rFonts w:asciiTheme="majorHAnsi" w:hAnsiTheme="majorHAnsi" w:cstheme="majorHAnsi"/>
          <w:color w:val="000000" w:themeColor="text1"/>
          <w:sz w:val="14"/>
        </w:rPr>
        <w:t>. Later that year, the</w:t>
      </w:r>
      <w:r w:rsidRPr="0060097E">
        <w:rPr>
          <w:rStyle w:val="StyleUnderline"/>
          <w:rFonts w:asciiTheme="majorHAnsi" w:hAnsiTheme="majorHAnsi" w:cstheme="majorHAnsi"/>
          <w:color w:val="000000" w:themeColor="text1"/>
        </w:rPr>
        <w:t xml:space="preserve"> IPCC raised the stakes further: in the gap between 1.1085 degrees and 2, it said, </w:t>
      </w:r>
      <w:r w:rsidRPr="0060097E">
        <w:rPr>
          <w:rStyle w:val="Emphasis"/>
          <w:rFonts w:asciiTheme="majorHAnsi" w:hAnsiTheme="majorHAnsi" w:cstheme="majorHAnsi"/>
          <w:color w:val="000000" w:themeColor="text1"/>
        </w:rPr>
        <w:t>hundreds of millions of lives were at stake</w:t>
      </w:r>
      <w:r w:rsidRPr="0060097E">
        <w:rPr>
          <w:rStyle w:val="StyleUnderline"/>
          <w:rFonts w:asciiTheme="majorHAnsi" w:hAnsiTheme="majorHAnsi" w:cstheme="majorHAnsi"/>
          <w:color w:val="000000" w:themeColor="text1"/>
        </w:rPr>
        <w:t>.</w:t>
      </w:r>
      <w:r w:rsidRPr="0060097E">
        <w:rPr>
          <w:rFonts w:asciiTheme="majorHAnsi" w:hAnsiTheme="majorHAnsi" w:cstheme="majorHAnsi"/>
          <w:color w:val="000000" w:themeColor="text1"/>
          <w:sz w:val="14"/>
        </w:rPr>
        <w:t xml:space="preserve"> Numbers that large can be hard to grasp, but </w:t>
      </w:r>
      <w:r w:rsidRPr="0060097E">
        <w:rPr>
          <w:rStyle w:val="StyleUnderline"/>
          <w:rFonts w:asciiTheme="majorHAnsi" w:hAnsiTheme="majorHAnsi" w:cstheme="majorHAnsi"/>
          <w:color w:val="000000" w:themeColor="text1"/>
        </w:rPr>
        <w:t>150 million is the equivalent of twenty-five Holocausts</w:t>
      </w:r>
      <w:r w:rsidRPr="0060097E">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0097E">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0097E">
        <w:rPr>
          <w:rFonts w:asciiTheme="majorHAnsi" w:hAnsiTheme="majorHAnsi" w:cstheme="majorHAnsi"/>
          <w:color w:val="000000" w:themeColor="text1"/>
          <w:sz w:val="14"/>
        </w:rPr>
        <w:t xml:space="preserve">. Here, </w:t>
      </w:r>
      <w:r w:rsidRPr="0060097E">
        <w:rPr>
          <w:rStyle w:val="StyleUnderline"/>
          <w:rFonts w:asciiTheme="majorHAnsi" w:hAnsiTheme="majorHAnsi" w:cstheme="majorHAnsi"/>
          <w:color w:val="000000" w:themeColor="text1"/>
        </w:rPr>
        <w:t xml:space="preserve">the facts are hysterical, and the dimensions of the drama that will play out between those poles </w:t>
      </w:r>
      <w:r w:rsidRPr="0060097E">
        <w:rPr>
          <w:rStyle w:val="Emphasis"/>
          <w:rFonts w:asciiTheme="majorHAnsi" w:hAnsiTheme="majorHAnsi" w:cstheme="majorHAnsi"/>
          <w:color w:val="000000" w:themeColor="text1"/>
        </w:rPr>
        <w:t>incomprehensibly large</w:t>
      </w:r>
      <w:r w:rsidRPr="0060097E">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0097E">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0097E">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w:t>
      </w:r>
      <w:r w:rsidRPr="006D2CD4">
        <w:rPr>
          <w:rFonts w:asciiTheme="majorHAnsi" w:hAnsiTheme="majorHAnsi" w:cstheme="majorHAnsi"/>
          <w:color w:val="000000" w:themeColor="text1"/>
          <w:sz w:val="14"/>
        </w:rPr>
        <w:t xml:space="preserve"> </w:t>
      </w:r>
    </w:p>
    <w:p w14:paraId="43C6577A" w14:textId="77777777" w:rsidR="00A33778" w:rsidRDefault="00A33778"/>
    <w:sectPr w:rsidR="00A337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buntu">
    <w:altName w:val="Calibri"/>
    <w:panose1 w:val="020B0604020202020204"/>
    <w:charset w:val="00"/>
    <w:family w:val="swiss"/>
    <w:pitch w:val="variable"/>
    <w:sig w:usb0="E00002FF" w:usb1="5000205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778"/>
    <w:rsid w:val="00A33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E830A4"/>
  <w15:chartTrackingRefBased/>
  <w15:docId w15:val="{7A7507B4-267C-D24C-AED9-77FB6F8BE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3778"/>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337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9"/>
    <w:unhideWhenUsed/>
    <w:qFormat/>
    <w:rsid w:val="00A337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A337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A3377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337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37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A3377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A33778"/>
    <w:rPr>
      <w:rFonts w:ascii="Calibri" w:hAnsi="Calibri"/>
      <w:b/>
      <w:iCs/>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A33778"/>
  </w:style>
  <w:style w:type="paragraph" w:customStyle="1" w:styleId="Emphasis1">
    <w:name w:val="Emphasis1"/>
    <w:basedOn w:val="Normal"/>
    <w:link w:val="Emphasis"/>
    <w:autoRedefine/>
    <w:uiPriority w:val="20"/>
    <w:qFormat/>
    <w:rsid w:val="00A33778"/>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A33778"/>
    <w:pPr>
      <w:keepNext w:val="0"/>
      <w:keepLines w:val="0"/>
      <w:spacing w:line="256" w:lineRule="auto"/>
      <w:outlineLvl w:val="9"/>
    </w:pPr>
    <w:rPr>
      <w:rFonts w:asciiTheme="minorHAnsi" w:eastAsiaTheme="minorHAnsi" w:hAnsiTheme="minorHAnsi" w:cstheme="minorBidi"/>
      <w:color w:val="auto"/>
      <w:sz w:val="24"/>
      <w:szCs w:val="24"/>
    </w:rPr>
  </w:style>
  <w:style w:type="character" w:customStyle="1" w:styleId="apple-converted-space">
    <w:name w:val="apple-converted-space"/>
    <w:basedOn w:val="DefaultParagraphFont"/>
    <w:rsid w:val="00A33778"/>
  </w:style>
  <w:style w:type="paragraph" w:styleId="ListParagraph">
    <w:name w:val="List Paragraph"/>
    <w:basedOn w:val="Normal"/>
    <w:uiPriority w:val="34"/>
    <w:qFormat/>
    <w:rsid w:val="00A33778"/>
    <w:pPr>
      <w:ind w:left="720"/>
      <w:contextualSpacing/>
    </w:pPr>
  </w:style>
  <w:style w:type="character" w:customStyle="1" w:styleId="Heading1Char">
    <w:name w:val="Heading 1 Char"/>
    <w:basedOn w:val="DefaultParagraphFont"/>
    <w:link w:val="Heading1"/>
    <w:uiPriority w:val="9"/>
    <w:rsid w:val="00A3377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onfrontier.org/space-solar-power-an-extraterrestrial-energy-resource-for-the-u-s/" TargetMode="External"/><Relationship Id="rId3" Type="http://schemas.openxmlformats.org/officeDocument/2006/relationships/settings" Target="settings.xml"/><Relationship Id="rId7" Type="http://schemas.openxmlformats.org/officeDocument/2006/relationships/hyperlink" Target="https://innovationfrontier.org/space-solar-power-an-extraterrestrial-energy-resource-for-the-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ospatialworld.net/news/spacex-launches-60-starlink-satellites/" TargetMode="External"/><Relationship Id="rId5" Type="http://schemas.openxmlformats.org/officeDocument/2006/relationships/hyperlink" Target="https://www.orfonline.org/expert-speak/collision-risks-in-outer-space-due-to-mega-constellation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10940</Words>
  <Characters>62361</Characters>
  <Application>Microsoft Office Word</Application>
  <DocSecurity>0</DocSecurity>
  <Lines>519</Lines>
  <Paragraphs>146</Paragraphs>
  <ScaleCrop>false</ScaleCrop>
  <Company/>
  <LinksUpToDate>false</LinksUpToDate>
  <CharactersWithSpaces>73155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Goor, Zoe</dc:creator>
  <cp:keywords/>
  <dc:description/>
  <cp:lastModifiedBy>Goor, Zoe</cp:lastModifiedBy>
  <cp:revision>1</cp:revision>
  <dcterms:created xsi:type="dcterms:W3CDTF">2022-02-06T18:09:00Z</dcterms:created>
  <dcterms:modified xsi:type="dcterms:W3CDTF">2022-02-06T18:10:00Z</dcterms:modified>
</cp:coreProperties>
</file>