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97D2E" w14:textId="77777777" w:rsidR="008B46A7" w:rsidRDefault="008B46A7" w:rsidP="008B46A7">
      <w:pPr>
        <w:pStyle w:val="Heading3"/>
      </w:pPr>
      <w:r>
        <w:t>1</w:t>
      </w:r>
    </w:p>
    <w:p w14:paraId="6F643DCD" w14:textId="77777777" w:rsidR="008B46A7" w:rsidRDefault="008B46A7" w:rsidP="008B46A7">
      <w:pPr>
        <w:pStyle w:val="Heading4"/>
      </w:pPr>
      <w:r>
        <w:t>The standard is consistency with utilitarianism</w:t>
      </w:r>
    </w:p>
    <w:p w14:paraId="73A3D77B" w14:textId="77777777" w:rsidR="008B46A7" w:rsidRPr="006D0245" w:rsidRDefault="008B46A7" w:rsidP="008B46A7">
      <w:pPr>
        <w:pStyle w:val="Heading4"/>
      </w:pPr>
      <w:r>
        <w:t xml:space="preserve">1] </w:t>
      </w:r>
      <w:r w:rsidRPr="006D0245">
        <w:t xml:space="preserve">Preventing extinction is the most ethical outcome </w:t>
      </w:r>
    </w:p>
    <w:p w14:paraId="6F8E8D2E" w14:textId="77777777" w:rsidR="008B46A7" w:rsidRPr="008300CD" w:rsidRDefault="008B46A7" w:rsidP="008B46A7">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4ACB1585" w14:textId="77777777" w:rsidR="008B46A7" w:rsidRPr="006D0245" w:rsidRDefault="008B46A7" w:rsidP="008B46A7">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6C057A3D" w14:textId="77777777" w:rsidR="008B46A7" w:rsidRDefault="008B46A7" w:rsidP="008B46A7">
      <w:pPr>
        <w:pStyle w:val="Heading4"/>
        <w:rPr>
          <w:rFonts w:cs="Calibri"/>
        </w:rPr>
      </w:pPr>
    </w:p>
    <w:p w14:paraId="292F57B8" w14:textId="77777777" w:rsidR="008B46A7" w:rsidRDefault="008B46A7" w:rsidP="008B46A7">
      <w:pPr>
        <w:pStyle w:val="Heading4"/>
      </w:pPr>
      <w:r>
        <w:rPr>
          <w:rFonts w:cs="Calibri"/>
        </w:rPr>
        <w:t xml:space="preserve">2] </w:t>
      </w:r>
      <w:r w:rsidRPr="00314A8E">
        <w:rPr>
          <w:rFonts w:cs="Calibri"/>
        </w:rPr>
        <w:t xml:space="preserve">Actor specificity – </w:t>
      </w:r>
      <w:r>
        <w:t xml:space="preserve">Util is the only moral system available to policymakers. </w:t>
      </w:r>
      <w:proofErr w:type="spellStart"/>
      <w:r>
        <w:t>Goodin</w:t>
      </w:r>
      <w:proofErr w:type="spellEnd"/>
      <w:r>
        <w:t xml:space="preserve"> 95</w:t>
      </w:r>
    </w:p>
    <w:p w14:paraId="1844F481" w14:textId="77777777" w:rsidR="008B46A7" w:rsidRPr="00EE2E89" w:rsidRDefault="008B46A7" w:rsidP="008B46A7">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2864B75B" w14:textId="77777777" w:rsidR="008B46A7" w:rsidRDefault="008B46A7" w:rsidP="008B46A7">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3ADAE444" w14:textId="77777777" w:rsidR="008B46A7" w:rsidRPr="003578A3" w:rsidRDefault="008B46A7" w:rsidP="008B46A7">
      <w:pPr>
        <w:pStyle w:val="Heading4"/>
        <w:rPr>
          <w:rFonts w:cs="Calibri"/>
        </w:rPr>
      </w:pPr>
      <w:r w:rsidRPr="00314A8E">
        <w:rPr>
          <w:rFonts w:cs="Calibri"/>
        </w:rPr>
        <w:t>A]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7A73E61B" w14:textId="77777777" w:rsidR="008B46A7" w:rsidRDefault="008B46A7" w:rsidP="008B46A7"/>
    <w:p w14:paraId="4B4F9F1B" w14:textId="77777777" w:rsidR="008B46A7" w:rsidRPr="00314A8E" w:rsidRDefault="008B46A7" w:rsidP="008B46A7">
      <w:pPr>
        <w:pStyle w:val="Heading4"/>
        <w:spacing w:line="276" w:lineRule="auto"/>
        <w:rPr>
          <w:rFonts w:cs="Calibri"/>
        </w:rPr>
      </w:pPr>
      <w:r>
        <w:t xml:space="preserve">3] </w:t>
      </w:r>
      <w:bookmarkStart w:id="0" w:name="_Hlk51986527"/>
      <w:r w:rsidRPr="00314A8E">
        <w:rPr>
          <w:rFonts w:cs="Calibri"/>
        </w:rPr>
        <w:t>Pleasure and pain are intrinsically valuable.</w:t>
      </w:r>
    </w:p>
    <w:p w14:paraId="4897AE0B" w14:textId="77777777" w:rsidR="008B46A7" w:rsidRPr="00314A8E" w:rsidRDefault="008B46A7" w:rsidP="008B46A7">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7DFCB0A9" w14:textId="77777777" w:rsidR="008B46A7" w:rsidRDefault="008B46A7" w:rsidP="008B46A7">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w:t>
      </w:r>
      <w:r w:rsidRPr="00314A8E">
        <w:rPr>
          <w:szCs w:val="26"/>
        </w:rPr>
        <w:lastRenderedPageBreak/>
        <w:t xml:space="preserve">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62124D56" w14:textId="77777777" w:rsidR="008B46A7" w:rsidRPr="00314A8E" w:rsidRDefault="008B46A7" w:rsidP="008B46A7">
      <w:pPr>
        <w:pStyle w:val="Heading4"/>
        <w:rPr>
          <w:rFonts w:cs="Calibri"/>
        </w:rPr>
      </w:pPr>
      <w:r>
        <w:rPr>
          <w:rFonts w:cs="Calibri"/>
        </w:rPr>
        <w:t xml:space="preserve">4] </w:t>
      </w:r>
      <w:r w:rsidRPr="00314A8E">
        <w:rPr>
          <w:rFonts w:cs="Calibri"/>
        </w:rPr>
        <w:t xml:space="preserve">No act-omission distinction – </w:t>
      </w:r>
    </w:p>
    <w:p w14:paraId="732DC583" w14:textId="77777777" w:rsidR="008B46A7" w:rsidRPr="00314A8E" w:rsidRDefault="008B46A7" w:rsidP="008B46A7">
      <w:pPr>
        <w:pStyle w:val="Heading4"/>
        <w:rPr>
          <w:rFonts w:cs="Calibri"/>
        </w:rPr>
      </w:pPr>
      <w:r w:rsidRPr="00314A8E">
        <w:rPr>
          <w:rFonts w:cs="Calibri"/>
        </w:rPr>
        <w:t xml:space="preserve">A] Psychology – choosing to omit is an act itself – governments decide not to act which means being presented with the </w:t>
      </w:r>
      <w:proofErr w:type="spellStart"/>
      <w:r w:rsidRPr="00314A8E">
        <w:rPr>
          <w:rFonts w:cs="Calibri"/>
        </w:rPr>
        <w:t>aff</w:t>
      </w:r>
      <w:proofErr w:type="spellEnd"/>
      <w:r w:rsidRPr="00314A8E">
        <w:rPr>
          <w:rFonts w:cs="Calibri"/>
        </w:rPr>
        <w:t xml:space="preserve"> creates a choice between two actions, neither of which is an omission.</w:t>
      </w:r>
    </w:p>
    <w:p w14:paraId="3DFF3AA9" w14:textId="77777777" w:rsidR="008B46A7" w:rsidRDefault="008B46A7" w:rsidP="008B46A7">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037A39D8" w14:textId="77777777" w:rsidR="008B46A7" w:rsidRDefault="008B46A7" w:rsidP="008B46A7"/>
    <w:p w14:paraId="0309BBC9" w14:textId="77777777" w:rsidR="008B46A7" w:rsidRDefault="008B46A7" w:rsidP="008B46A7">
      <w:pPr>
        <w:pStyle w:val="Heading4"/>
      </w:pPr>
      <w:r>
        <w:t>5] Every study of credible social theories concludes consequentialism is good---Scientific studies of biology, evolution, and psychology prove that deontological proclivities are only illogical layovers from evolution</w:t>
      </w:r>
    </w:p>
    <w:p w14:paraId="2775B6DB" w14:textId="77777777" w:rsidR="008B46A7" w:rsidRPr="003F37DA" w:rsidRDefault="008B46A7" w:rsidP="008B46A7">
      <w:pPr>
        <w:pStyle w:val="ListParagraph"/>
        <w:numPr>
          <w:ilvl w:val="0"/>
          <w:numId w:val="12"/>
        </w:numPr>
      </w:pPr>
      <w:r>
        <w:t>Util isn’t about treating humans as objects: it’s about treating each person equally and choosing the action that maximizes human life, which is the ultimate human good</w:t>
      </w:r>
    </w:p>
    <w:p w14:paraId="69F4C92C" w14:textId="77777777" w:rsidR="008B46A7" w:rsidRDefault="008B46A7" w:rsidP="008B46A7">
      <w:pPr>
        <w:rPr>
          <w:sz w:val="16"/>
        </w:rPr>
      </w:pPr>
      <w:r w:rsidRPr="009625B4">
        <w:rPr>
          <w:rStyle w:val="Style13ptBold"/>
        </w:rPr>
        <w:lastRenderedPageBreak/>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6ED6971D" w14:textId="77777777" w:rsidR="008B46A7" w:rsidRDefault="008B46A7" w:rsidP="008B46A7">
      <w:pPr>
        <w:rPr>
          <w:rStyle w:val="StyleUnderline"/>
          <w:sz w:val="16"/>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 xml:space="preserve">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6837D5">
        <w:rPr>
          <w:sz w:val="14"/>
          <w:szCs w:val="14"/>
        </w:rPr>
        <w:t>on the basis of</w:t>
      </w:r>
      <w:proofErr w:type="gramEnd"/>
      <w:r w:rsidRPr="006837D5">
        <w:rPr>
          <w:sz w:val="14"/>
          <w:szCs w:val="14"/>
        </w:rPr>
        <w:t xml:space="preserve">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 xml:space="preserve">Missing the Deontological </w:t>
      </w:r>
      <w:proofErr w:type="gramStart"/>
      <w:r w:rsidRPr="006837D5">
        <w:rPr>
          <w:sz w:val="14"/>
        </w:rPr>
        <w:t>Point</w:t>
      </w:r>
      <w:proofErr w:type="gramEnd"/>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with consequentialism. </w:t>
      </w:r>
      <w:r>
        <w:rPr>
          <w:rStyle w:val="StyleUnderline"/>
        </w:rPr>
        <w:t>Rather, deontology is about taking humanity seriously</w:t>
      </w:r>
      <w:r w:rsidRPr="006837D5">
        <w:rPr>
          <w:sz w:val="14"/>
        </w:rPr>
        <w:t>. Above all else, it's about respect for persons. It's about treating others as fellow rational creatures rather than as mere objects, about acting for reasons rational beings can share. And so on (</w:t>
      </w:r>
      <w:proofErr w:type="spellStart"/>
      <w:r w:rsidRPr="006837D5">
        <w:rPr>
          <w:sz w:val="14"/>
        </w:rPr>
        <w:t>Korsgaard</w:t>
      </w:r>
      <w:proofErr w:type="spellEnd"/>
      <w:r w:rsidRPr="006837D5">
        <w:rPr>
          <w:sz w:val="14"/>
        </w:rPr>
        <w:t xml:space="preserve">, 1996a; </w:t>
      </w:r>
      <w:proofErr w:type="spellStart"/>
      <w:r w:rsidRPr="006837D5">
        <w:rPr>
          <w:sz w:val="14"/>
        </w:rPr>
        <w:t>Korsgaard</w:t>
      </w:r>
      <w:proofErr w:type="spellEnd"/>
      <w:r w:rsidRPr="006837D5">
        <w:rPr>
          <w:sz w:val="14"/>
        </w:rPr>
        <w:t xml:space="preserve">,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proofErr w:type="spellStart"/>
      <w:r w:rsidRPr="00601D82">
        <w:rPr>
          <w:rStyle w:val="StyleUnderline"/>
          <w:highlight w:val="cyan"/>
        </w:rPr>
        <w:t>characterizatons</w:t>
      </w:r>
      <w:proofErr w:type="spellEnd"/>
      <w:r w:rsidRPr="00601D82">
        <w:rPr>
          <w:rStyle w:val="StyleUnderline"/>
          <w:highlight w:val="cyan"/>
        </w:rPr>
        <w:t xml:space="preserve">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proofErr w:type="spellStart"/>
      <w:r w:rsidRPr="006837D5">
        <w:rPr>
          <w:sz w:val="14"/>
        </w:rPr>
        <w:t>eontology</w:t>
      </w:r>
      <w:proofErr w:type="spellEnd"/>
      <w:r w:rsidRPr="006837D5">
        <w:rPr>
          <w:sz w:val="14"/>
        </w:rPr>
        <w:t xml:space="preserve">.)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w:t>
      </w:r>
      <w:proofErr w:type="gramStart"/>
      <w:r>
        <w:rPr>
          <w:rStyle w:val="StyleUnderline"/>
        </w:rPr>
        <w:t>consequentialist respects other persons</w:t>
      </w:r>
      <w:proofErr w:type="gramEnd"/>
      <w:r>
        <w:rPr>
          <w:rStyle w:val="StyleUnderline"/>
        </w:rPr>
        <w:t xml:space="preserve">,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proofErr w:type="gramStart"/>
      <w:r w:rsidRPr="00601D82">
        <w:rPr>
          <w:rStyle w:val="StyleUnderline"/>
          <w:highlight w:val="cyan"/>
        </w:rPr>
        <w:t>consequentialist</w:t>
      </w:r>
      <w:r>
        <w:rPr>
          <w:rStyle w:val="StyleUnderline"/>
        </w:rPr>
        <w:t xml:space="preserve"> attempts</w:t>
      </w:r>
      <w:proofErr w:type="gramEnd"/>
      <w:r>
        <w:rPr>
          <w:rStyle w:val="StyleUnderline"/>
        </w:rPr>
        <w:t xml:space="preserve">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w:t>
      </w:r>
      <w:proofErr w:type="gramStart"/>
      <w:r>
        <w:rPr>
          <w:rStyle w:val="StyleUnderline"/>
        </w:rPr>
        <w:t xml:space="preserve">in order </w:t>
      </w:r>
      <w:r w:rsidRPr="00601D82">
        <w:rPr>
          <w:rStyle w:val="StyleUnderline"/>
          <w:highlight w:val="cyan"/>
        </w:rPr>
        <w:t>to</w:t>
      </w:r>
      <w:proofErr w:type="gramEnd"/>
      <w:r w:rsidRPr="00601D82">
        <w:rPr>
          <w:rStyle w:val="StyleUnderline"/>
          <w:highlight w:val="cyan"/>
        </w:rPr>
        <w:t xml:space="preserve">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w:t>
      </w:r>
      <w:r w:rsidRPr="006837D5">
        <w:rPr>
          <w:sz w:val="14"/>
        </w:rPr>
        <w:lastRenderedPageBreak/>
        <w:t xml:space="preserve">initial explanation concerning the footbridge case applies equally well to one or </w:t>
      </w:r>
      <w:proofErr w:type="gramStart"/>
      <w:r w:rsidRPr="006837D5">
        <w:rPr>
          <w:sz w:val="14"/>
        </w:rPr>
        <w:t>both of these</w:t>
      </w:r>
      <w:proofErr w:type="gramEnd"/>
      <w:r w:rsidRPr="006837D5">
        <w:rPr>
          <w:sz w:val="14"/>
        </w:rPr>
        <w:t xml:space="preserv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39703696" w14:textId="77777777" w:rsidR="008B46A7" w:rsidRPr="00E37082" w:rsidRDefault="008B46A7" w:rsidP="008B46A7"/>
    <w:p w14:paraId="20EAE67F" w14:textId="77777777" w:rsidR="008B46A7" w:rsidRDefault="008B46A7" w:rsidP="008B46A7">
      <w:pPr>
        <w:pStyle w:val="Heading3"/>
      </w:pPr>
      <w:r>
        <w:lastRenderedPageBreak/>
        <w:t>2</w:t>
      </w:r>
    </w:p>
    <w:p w14:paraId="6E994CFB" w14:textId="77777777" w:rsidR="008B46A7" w:rsidRPr="00405D88" w:rsidRDefault="008B46A7" w:rsidP="008B46A7">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A2B37E4" w14:textId="77777777" w:rsidR="008B46A7" w:rsidRPr="00405D88" w:rsidRDefault="008B46A7" w:rsidP="008B46A7">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70BDF4D" w14:textId="77777777" w:rsidR="008B46A7" w:rsidRPr="00405D88" w:rsidRDefault="008B46A7" w:rsidP="008B46A7">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D824CA9" w14:textId="77777777" w:rsidR="008B46A7" w:rsidRPr="00405D88" w:rsidRDefault="008B46A7" w:rsidP="008B46A7">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6AC3D85E" w14:textId="77777777" w:rsidR="008B46A7" w:rsidRPr="00405D88" w:rsidRDefault="008B46A7" w:rsidP="008B46A7">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76507A58" w14:textId="77777777" w:rsidR="008B46A7" w:rsidRPr="00405D88" w:rsidRDefault="008B46A7" w:rsidP="008B46A7">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87266E7" w14:textId="77777777" w:rsidR="008B46A7" w:rsidRPr="009026E1" w:rsidRDefault="008B46A7" w:rsidP="008B46A7">
      <w:pPr>
        <w:pStyle w:val="Heading4"/>
      </w:pPr>
      <w:r>
        <w:lastRenderedPageBreak/>
        <w:t>This sets a precedent that spills over to all future diseases – Hopkins 21:</w:t>
      </w:r>
    </w:p>
    <w:p w14:paraId="27E252CF" w14:textId="77777777" w:rsidR="008B46A7" w:rsidRPr="00405D88" w:rsidRDefault="008B46A7" w:rsidP="008B46A7">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308F8D17" w14:textId="77777777" w:rsidR="008B46A7" w:rsidRPr="00856058" w:rsidRDefault="008B46A7" w:rsidP="008B46A7">
      <w:pPr>
        <w:ind w:left="720"/>
        <w:rPr>
          <w:sz w:val="12"/>
        </w:rPr>
      </w:pPr>
      <w:r w:rsidRPr="00405D88">
        <w:rPr>
          <w:sz w:val="12"/>
        </w:rPr>
        <w:t xml:space="preserve">The Biden administration’s unexpected support for </w:t>
      </w:r>
      <w:hyperlink r:id="rId5"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6" w:history="1">
        <w:proofErr w:type="spellStart"/>
        <w:r w:rsidRPr="00405D88">
          <w:rPr>
            <w:rStyle w:val="Hyperlink"/>
            <w:rFonts w:eastAsiaTheme="majorEastAsia"/>
            <w:sz w:val="12"/>
          </w:rPr>
          <w:t>Moderna</w:t>
        </w:r>
        <w:proofErr w:type="spellEnd"/>
      </w:hyperlink>
      <w:r w:rsidRPr="00405D88">
        <w:rPr>
          <w:sz w:val="12"/>
        </w:rPr>
        <w:t xml:space="preserve"> Inc., </w:t>
      </w:r>
      <w:hyperlink r:id="rId7" w:history="1">
        <w:r w:rsidRPr="00405D88">
          <w:rPr>
            <w:rStyle w:val="Hyperlink"/>
            <w:rFonts w:eastAsiaTheme="majorEastAsia"/>
            <w:sz w:val="12"/>
          </w:rPr>
          <w:t xml:space="preserve">MRNA -4.12% </w:t>
        </w:r>
      </w:hyperlink>
      <w:hyperlink r:id="rId8" w:history="1">
        <w:r w:rsidRPr="00405D88">
          <w:rPr>
            <w:rStyle w:val="Hyperlink"/>
            <w:rFonts w:eastAsiaTheme="majorEastAsia"/>
            <w:sz w:val="12"/>
          </w:rPr>
          <w:t>Pfizer</w:t>
        </w:r>
      </w:hyperlink>
      <w:r w:rsidRPr="00405D88">
        <w:rPr>
          <w:sz w:val="12"/>
        </w:rPr>
        <w:t xml:space="preserve"> Inc. </w:t>
      </w:r>
      <w:hyperlink r:id="rId9"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E24868C" w14:textId="77777777" w:rsidR="008B46A7" w:rsidRPr="00405D88" w:rsidRDefault="008B46A7" w:rsidP="008B46A7">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2A4A5E82" w14:textId="77777777" w:rsidR="008B46A7" w:rsidRPr="00405D88" w:rsidRDefault="008B46A7" w:rsidP="008B46A7">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02187D2B" w14:textId="77777777" w:rsidR="008B46A7" w:rsidRPr="00405D88" w:rsidRDefault="008B46A7" w:rsidP="008B46A7">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086893B" w14:textId="77777777" w:rsidR="008B46A7" w:rsidRPr="00405D88" w:rsidRDefault="008B46A7" w:rsidP="008B46A7">
      <w:pPr>
        <w:pStyle w:val="Heading4"/>
        <w:rPr>
          <w:rFonts w:cs="Calibri"/>
        </w:rPr>
      </w:pPr>
      <w:r w:rsidRPr="00405D88">
        <w:rPr>
          <w:rFonts w:cs="Calibri"/>
        </w:rPr>
        <w:t>Bioterror causes extinction---early response key</w:t>
      </w:r>
    </w:p>
    <w:p w14:paraId="444B4F2A" w14:textId="77777777" w:rsidR="008B46A7" w:rsidRPr="00405D88" w:rsidRDefault="008B46A7" w:rsidP="008B46A7">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828C79C" w14:textId="77777777" w:rsidR="008B46A7" w:rsidRPr="00405D88" w:rsidRDefault="008B46A7" w:rsidP="008B46A7">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F7E6BBC" w14:textId="77777777" w:rsidR="008B46A7" w:rsidRPr="008864F4" w:rsidRDefault="008B46A7" w:rsidP="008B46A7"/>
    <w:p w14:paraId="4A988781" w14:textId="58F6BEB5" w:rsidR="00341823" w:rsidRPr="00341823" w:rsidRDefault="008B46A7" w:rsidP="00341823">
      <w:pPr>
        <w:pStyle w:val="Heading2"/>
      </w:pPr>
      <w:r>
        <w:lastRenderedPageBreak/>
        <w:t>Case</w:t>
      </w:r>
    </w:p>
    <w:p w14:paraId="45DBCD7E" w14:textId="77777777" w:rsidR="008B46A7" w:rsidRDefault="008B46A7" w:rsidP="008B46A7">
      <w:pPr>
        <w:pStyle w:val="Heading3"/>
      </w:pPr>
      <w:r>
        <w:lastRenderedPageBreak/>
        <w:t>Framing</w:t>
      </w:r>
    </w:p>
    <w:p w14:paraId="1C672927" w14:textId="77777777" w:rsidR="008B46A7" w:rsidRDefault="008B46A7" w:rsidP="008B46A7">
      <w:pPr>
        <w:pStyle w:val="Heading4"/>
        <w:numPr>
          <w:ilvl w:val="0"/>
          <w:numId w:val="14"/>
        </w:numPr>
      </w:pPr>
      <w:r>
        <w:t>They don’t say what the Categorical Imperative is or why consequentialism isn’t consistent with it</w:t>
      </w:r>
    </w:p>
    <w:p w14:paraId="3CA2707F" w14:textId="77777777" w:rsidR="008B46A7" w:rsidRDefault="008B46A7" w:rsidP="008B46A7">
      <w:pPr>
        <w:pStyle w:val="Heading4"/>
        <w:numPr>
          <w:ilvl w:val="0"/>
          <w:numId w:val="14"/>
        </w:numPr>
      </w:pPr>
      <w:r>
        <w:t xml:space="preserve">“Ought” </w:t>
      </w:r>
      <w:proofErr w:type="gramStart"/>
      <w:r>
        <w:t>means</w:t>
      </w:r>
      <w:proofErr w:type="gramEnd"/>
      <w:r>
        <w:t xml:space="preserve"> “should” – it’s not a moral obligation</w:t>
      </w:r>
    </w:p>
    <w:p w14:paraId="3EC27BDF" w14:textId="77777777" w:rsidR="008B46A7" w:rsidRPr="00FB44D2" w:rsidRDefault="008B46A7" w:rsidP="008B46A7">
      <w:r w:rsidRPr="00FB44D2">
        <w:rPr>
          <w:rStyle w:val="Style13ptBold"/>
        </w:rPr>
        <w:t>Merriam-Webster, 19</w:t>
      </w:r>
      <w:r>
        <w:t xml:space="preserve"> – (“Ought," http://www.learnersdictionary.com/definition/ought)</w:t>
      </w:r>
    </w:p>
    <w:p w14:paraId="4616FBA5" w14:textId="77777777" w:rsidR="008B46A7" w:rsidRPr="00912EFA" w:rsidRDefault="008B46A7" w:rsidP="008B46A7">
      <w:pPr>
        <w:rPr>
          <w:sz w:val="16"/>
        </w:rPr>
      </w:pPr>
      <w:r w:rsidRPr="00FB44D2">
        <w:rPr>
          <w:rStyle w:val="StyleUnderline"/>
          <w:highlight w:val="yellow"/>
        </w:rPr>
        <w:t>Ought</w:t>
      </w:r>
      <w:r w:rsidRPr="00FB44D2">
        <w:rPr>
          <w:rStyle w:val="StyleUnderline"/>
        </w:rPr>
        <w:t xml:space="preserve"> </w:t>
      </w:r>
      <w:proofErr w:type="gramStart"/>
      <w:r w:rsidRPr="00FB44D2">
        <w:rPr>
          <w:rStyle w:val="StyleUnderline"/>
          <w:highlight w:val="yellow"/>
        </w:rPr>
        <w:t>is</w:t>
      </w:r>
      <w:r w:rsidRPr="00FB44D2">
        <w:rPr>
          <w:sz w:val="16"/>
        </w:rPr>
        <w:t xml:space="preserve"> almost always</w:t>
      </w:r>
      <w:proofErr w:type="gramEnd"/>
      <w:r w:rsidRPr="00FB44D2">
        <w:rPr>
          <w:sz w:val="16"/>
        </w:rPr>
        <w:t xml:space="preserve"> </w:t>
      </w:r>
      <w:r w:rsidRPr="00FB44D2">
        <w:rPr>
          <w:rStyle w:val="StyleUnderline"/>
          <w:highlight w:val="yellow"/>
        </w:rPr>
        <w:t>followed by</w:t>
      </w:r>
      <w:r w:rsidRPr="00FB44D2">
        <w:rPr>
          <w:sz w:val="16"/>
        </w:rPr>
        <w:t xml:space="preserve"> to and </w:t>
      </w:r>
      <w:r w:rsidRPr="00FB44D2">
        <w:rPr>
          <w:rStyle w:val="StyleUnderline"/>
          <w:highlight w:val="yellow"/>
        </w:rPr>
        <w:t>the infinitive</w:t>
      </w:r>
      <w:r w:rsidRPr="00FB44D2">
        <w:rPr>
          <w:rStyle w:val="StyleUnderline"/>
        </w:rPr>
        <w:t xml:space="preserve"> form of a verb</w:t>
      </w:r>
      <w:r w:rsidRPr="00FB44D2">
        <w:rPr>
          <w:sz w:val="16"/>
        </w:rPr>
        <w:t xml:space="preserve">. </w:t>
      </w:r>
      <w:r w:rsidRPr="00FB44D2">
        <w:rPr>
          <w:rStyle w:val="StyleUnderline"/>
          <w:highlight w:val="yellow"/>
        </w:rPr>
        <w:t>The phrase</w:t>
      </w:r>
      <w:r w:rsidRPr="00FB44D2">
        <w:rPr>
          <w:rStyle w:val="StyleUnderline"/>
        </w:rPr>
        <w:t xml:space="preserve"> ought to </w:t>
      </w:r>
      <w:r w:rsidRPr="00FB44D2">
        <w:rPr>
          <w:rStyle w:val="StyleUnderline"/>
          <w:highlight w:val="yellow"/>
        </w:rPr>
        <w:t xml:space="preserve">has the </w:t>
      </w:r>
      <w:r w:rsidRPr="00FB44D2">
        <w:rPr>
          <w:rStyle w:val="Emphasis"/>
          <w:highlight w:val="yellow"/>
        </w:rPr>
        <w:t>same meaning as should and is used in the same ways</w:t>
      </w:r>
      <w:r w:rsidRPr="00FB44D2">
        <w:rPr>
          <w:sz w:val="16"/>
        </w:rPr>
        <w:t xml:space="preserve">, </w:t>
      </w:r>
      <w:r w:rsidRPr="00FB44D2">
        <w:rPr>
          <w:rStyle w:val="StyleUnderline"/>
        </w:rPr>
        <w:t xml:space="preserve">but it is less common and somewhat more formal. </w:t>
      </w:r>
      <w:r w:rsidRPr="00FB44D2">
        <w:rPr>
          <w:sz w:val="16"/>
        </w:rPr>
        <w:t>The negative forms ought not and oughtn't are often used without a following to.</w:t>
      </w:r>
    </w:p>
    <w:p w14:paraId="7AC0B66A" w14:textId="77777777" w:rsidR="008B46A7" w:rsidRPr="003B3319" w:rsidRDefault="008B46A7" w:rsidP="008B46A7">
      <w:pPr>
        <w:pStyle w:val="Heading4"/>
        <w:numPr>
          <w:ilvl w:val="0"/>
          <w:numId w:val="14"/>
        </w:numPr>
        <w:rPr>
          <w:rFonts w:cs="Calibri"/>
        </w:rPr>
      </w:pPr>
      <w:r w:rsidRPr="00814A80">
        <w:rPr>
          <w:rFonts w:cs="Calibri"/>
        </w:rPr>
        <w:t>Kantian theory collapses into consequentialism -- the only reason a maxim would be bad to universalize is that it produces bad consequences.</w:t>
      </w:r>
    </w:p>
    <w:p w14:paraId="0BAD65FD" w14:textId="77777777" w:rsidR="008B46A7" w:rsidRPr="00814A80" w:rsidRDefault="008B46A7" w:rsidP="008B46A7">
      <w:pPr>
        <w:pStyle w:val="Heading4"/>
        <w:numPr>
          <w:ilvl w:val="0"/>
          <w:numId w:val="14"/>
        </w:numPr>
        <w:rPr>
          <w:rFonts w:cs="Calibri"/>
        </w:rPr>
      </w:pPr>
      <w:r w:rsidRPr="00814A80">
        <w:rPr>
          <w:rFonts w:cs="Calibri"/>
        </w:rPr>
        <w:t xml:space="preserve">And hold the </w:t>
      </w:r>
      <w:proofErr w:type="spellStart"/>
      <w:r w:rsidRPr="00814A80">
        <w:rPr>
          <w:rFonts w:cs="Calibri"/>
        </w:rPr>
        <w:t>Aff</w:t>
      </w:r>
      <w:proofErr w:type="spellEnd"/>
      <w:r w:rsidRPr="00814A80">
        <w:rPr>
          <w:rFonts w:cs="Calibri"/>
        </w:rPr>
        <w:t xml:space="preserve"> to a high burden of proof to exclude Neg impacts. The </w:t>
      </w:r>
      <w:proofErr w:type="spellStart"/>
      <w:r w:rsidRPr="00814A80">
        <w:rPr>
          <w:rFonts w:cs="Calibri"/>
        </w:rPr>
        <w:t>Aff</w:t>
      </w:r>
      <w:proofErr w:type="spellEnd"/>
      <w:r w:rsidRPr="00814A80">
        <w:rPr>
          <w:rFonts w:cs="Calibri"/>
        </w:rPr>
        <w:t xml:space="preserve"> is going to get up in the next speech and say that the Neg impacts don’t link without giving a clearly warranted reason, so you give more weight to arguments from the Neg about how the NC arguments link in.</w:t>
      </w:r>
    </w:p>
    <w:p w14:paraId="162E58CE" w14:textId="77777777" w:rsidR="008B46A7" w:rsidRPr="00814A80" w:rsidRDefault="008B46A7" w:rsidP="008B46A7"/>
    <w:p w14:paraId="0B118BAA" w14:textId="77777777" w:rsidR="008B46A7" w:rsidRDefault="008B46A7" w:rsidP="008B46A7">
      <w:pPr>
        <w:pStyle w:val="Heading4"/>
        <w:numPr>
          <w:ilvl w:val="0"/>
          <w:numId w:val="14"/>
        </w:numPr>
        <w:rPr>
          <w:rFonts w:asciiTheme="majorHAnsi" w:hAnsiTheme="majorHAnsi" w:cstheme="majorHAnsi"/>
        </w:rPr>
      </w:pPr>
      <w:r>
        <w:rPr>
          <w:rFonts w:cs="Calibri"/>
        </w:rPr>
        <w:t>And even</w:t>
      </w:r>
      <w:r w:rsidRPr="00814A80">
        <w:rPr>
          <w:rFonts w:cs="Calibri"/>
        </w:rPr>
        <w:t xml:space="preserve"> if you don’t buy</w:t>
      </w:r>
      <w:r>
        <w:rPr>
          <w:rFonts w:cs="Calibri"/>
        </w:rPr>
        <w:t xml:space="preserve"> any of</w:t>
      </w:r>
      <w:r w:rsidRPr="00814A80">
        <w:rPr>
          <w:rFonts w:cs="Calibri"/>
        </w:rPr>
        <w:t xml:space="preserve"> this, </w:t>
      </w:r>
      <w:r w:rsidRPr="00B96907">
        <w:rPr>
          <w:rFonts w:cs="Calibri"/>
          <w:i/>
          <w:u w:val="single"/>
        </w:rPr>
        <w:t>we still win under Kantianism</w:t>
      </w:r>
    </w:p>
    <w:p w14:paraId="3B27AE68" w14:textId="77777777" w:rsidR="008B46A7" w:rsidRPr="00421D9A" w:rsidRDefault="008B46A7" w:rsidP="008B46A7"/>
    <w:p w14:paraId="7C5AA7B7" w14:textId="77777777" w:rsidR="008B46A7" w:rsidRPr="000450E8" w:rsidRDefault="008B46A7" w:rsidP="008B46A7">
      <w:pPr>
        <w:pStyle w:val="Heading4"/>
        <w:numPr>
          <w:ilvl w:val="0"/>
          <w:numId w:val="13"/>
        </w:numPr>
      </w:pPr>
      <w:r>
        <w:t>Free-riding - People should have a right to property and their ideas; anything else violates the categorical imperative because they don’t get to enjoy the fruits of their labor</w:t>
      </w:r>
    </w:p>
    <w:p w14:paraId="3CE112D0" w14:textId="77777777" w:rsidR="008B46A7" w:rsidRDefault="008B46A7" w:rsidP="008B46A7">
      <w:pPr>
        <w:pStyle w:val="Heading4"/>
        <w:numPr>
          <w:ilvl w:val="0"/>
          <w:numId w:val="13"/>
        </w:numPr>
        <w:rPr>
          <w:rFonts w:cs="Calibri"/>
        </w:rPr>
      </w:pPr>
      <w:r w:rsidRPr="00E133B3">
        <w:rPr>
          <w:rFonts w:cs="Calibri"/>
        </w:rPr>
        <w:t>Extinction first –</w:t>
      </w:r>
    </w:p>
    <w:p w14:paraId="219B8ECE" w14:textId="77777777" w:rsidR="008B46A7" w:rsidRDefault="008B46A7" w:rsidP="008B46A7"/>
    <w:p w14:paraId="4F0179D3" w14:textId="17FAE1A3" w:rsidR="008B46A7" w:rsidRPr="00BE79AE" w:rsidRDefault="008B46A7" w:rsidP="00545CA0">
      <w:pPr>
        <w:pStyle w:val="Heading4"/>
      </w:pPr>
      <w:r>
        <w:t xml:space="preserve">Permissibility negates – the </w:t>
      </w:r>
      <w:proofErr w:type="spellStart"/>
      <w:r>
        <w:t>aff</w:t>
      </w:r>
      <w:proofErr w:type="spellEnd"/>
      <w:r>
        <w:t xml:space="preserve"> hasn’t proven an active obligation as indicated by ought. </w:t>
      </w:r>
    </w:p>
    <w:p w14:paraId="2A8B841C" w14:textId="77777777" w:rsidR="00440D93" w:rsidRDefault="00440D93"/>
    <w:sectPr w:rsidR="00440D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282C4A"/>
    <w:multiLevelType w:val="hybridMultilevel"/>
    <w:tmpl w:val="1722E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27713"/>
    <w:multiLevelType w:val="hybridMultilevel"/>
    <w:tmpl w:val="1E4CA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D2668"/>
    <w:multiLevelType w:val="hybridMultilevel"/>
    <w:tmpl w:val="F49A74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580856"/>
    <w:multiLevelType w:val="hybridMultilevel"/>
    <w:tmpl w:val="D20EFB38"/>
    <w:lvl w:ilvl="0" w:tplc="33525AE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C10415"/>
    <w:multiLevelType w:val="hybridMultilevel"/>
    <w:tmpl w:val="07EC3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8"/>
  </w:num>
  <w:num w:numId="14">
    <w:abstractNumId w:val="16"/>
  </w:num>
  <w:num w:numId="15">
    <w:abstractNumId w:val="14"/>
  </w:num>
  <w:num w:numId="16">
    <w:abstractNumId w:val="17"/>
  </w:num>
  <w:num w:numId="17">
    <w:abstractNumId w:val="11"/>
  </w:num>
  <w:num w:numId="18">
    <w:abstractNumId w:val="13"/>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A7"/>
    <w:rsid w:val="00341823"/>
    <w:rsid w:val="00440D93"/>
    <w:rsid w:val="00545CA0"/>
    <w:rsid w:val="00635ED9"/>
    <w:rsid w:val="008B46A7"/>
    <w:rsid w:val="00D24D43"/>
    <w:rsid w:val="00F27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9E2070"/>
  <w15:chartTrackingRefBased/>
  <w15:docId w15:val="{C7BE1E80-9645-BE4E-91A6-4EFE3FEB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6A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B4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6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46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
    <w:basedOn w:val="Normal"/>
    <w:next w:val="Normal"/>
    <w:link w:val="Heading4Char"/>
    <w:uiPriority w:val="9"/>
    <w:unhideWhenUsed/>
    <w:qFormat/>
    <w:rsid w:val="008B46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B46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46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46A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8B46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46A7"/>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8B46A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B46A7"/>
    <w:rPr>
      <w:rFonts w:ascii="Calibri" w:hAnsi="Calibri"/>
      <w:b/>
      <w:iCs/>
      <w:sz w:val="22"/>
      <w:u w:val="single"/>
    </w:rPr>
  </w:style>
  <w:style w:type="character" w:styleId="FollowedHyperlink">
    <w:name w:val="FollowedHyperlink"/>
    <w:basedOn w:val="DefaultParagraphFont"/>
    <w:uiPriority w:val="99"/>
    <w:semiHidden/>
    <w:unhideWhenUsed/>
    <w:rsid w:val="008B46A7"/>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8B46A7"/>
  </w:style>
  <w:style w:type="paragraph" w:styleId="DocumentMap">
    <w:name w:val="Document Map"/>
    <w:basedOn w:val="Normal"/>
    <w:link w:val="DocumentMapChar"/>
    <w:uiPriority w:val="99"/>
    <w:semiHidden/>
    <w:unhideWhenUsed/>
    <w:rsid w:val="008B46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6A7"/>
    <w:rPr>
      <w:rFonts w:ascii="Lucida Grande" w:eastAsiaTheme="minorEastAsia" w:hAnsi="Lucida Grande" w:cs="Lucida Grande"/>
    </w:rPr>
  </w:style>
  <w:style w:type="paragraph" w:customStyle="1" w:styleId="textbold">
    <w:name w:val="text bold"/>
    <w:basedOn w:val="Normal"/>
    <w:link w:val="Emphasis"/>
    <w:autoRedefine/>
    <w:uiPriority w:val="20"/>
    <w:qFormat/>
    <w:rsid w:val="008B46A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u w:val="single"/>
    </w:rPr>
  </w:style>
  <w:style w:type="paragraph" w:styleId="ListParagraph">
    <w:name w:val="List Paragraph"/>
    <w:basedOn w:val="Normal"/>
    <w:qFormat/>
    <w:rsid w:val="008B46A7"/>
    <w:pPr>
      <w:ind w:left="720"/>
      <w:contextualSpacing/>
    </w:pPr>
    <w:rPr>
      <w:rFonts w:eastAsia="Times New Roman"/>
    </w:rPr>
  </w:style>
  <w:style w:type="paragraph" w:customStyle="1" w:styleId="Card">
    <w:name w:val="Card"/>
    <w:aliases w:val="card,Medium Grid 21,Tags,Debate Text,No Spacing11,No Spacing31,No Spacing22,No Spacing111,No Spacing3,No Spacing2,Read stuff,No Spacing111111,Very Small Text,Dont use,No Spacing41,No Spacing111112,Note Level 2,No Spacing112,Small Text,Tag and Cite"/>
    <w:basedOn w:val="Heading1"/>
    <w:link w:val="Hyperlink"/>
    <w:autoRedefine/>
    <w:uiPriority w:val="99"/>
    <w:qFormat/>
    <w:rsid w:val="008B46A7"/>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B46A7"/>
    <w:pPr>
      <w:spacing w:before="100" w:beforeAutospacing="1" w:after="100" w:afterAutospacing="1"/>
    </w:pPr>
    <w:rPr>
      <w:rFonts w:ascii="Times New Roman" w:eastAsia="Times New Roman" w:hAnsi="Times New Roman" w:cs="Times New Roman"/>
    </w:rPr>
  </w:style>
  <w:style w:type="paragraph" w:customStyle="1" w:styleId="Default">
    <w:name w:val="Default"/>
    <w:rsid w:val="008B46A7"/>
    <w:pPr>
      <w:autoSpaceDE w:val="0"/>
      <w:autoSpaceDN w:val="0"/>
      <w:adjustRightInd w:val="0"/>
    </w:pPr>
    <w:rPr>
      <w:rFonts w:ascii="Verdana" w:hAnsi="Verdana" w:cs="Verdana"/>
      <w:color w:val="000000"/>
    </w:rPr>
  </w:style>
  <w:style w:type="character" w:customStyle="1" w:styleId="verdana">
    <w:name w:val="verdana"/>
    <w:basedOn w:val="DefaultParagraphFont"/>
    <w:rsid w:val="008B46A7"/>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8B46A7"/>
    <w:rPr>
      <w:rFonts w:ascii="Times New Roman" w:eastAsia="Times New Roman" w:hAnsi="Times New Roman" w:cs="Times New Roman"/>
      <w:sz w:val="22"/>
    </w:rPr>
  </w:style>
  <w:style w:type="paragraph" w:styleId="NoSpacing">
    <w:name w:val="No Spacing"/>
    <w:aliases w:val="Card Format,ClearFormatting,Clear,DDI Tag,Tag Title,CD - Cite,No Spacing6,No Spacing7,No Spacing8,Dont u,No Spacing311,No Spacing51"/>
    <w:basedOn w:val="Heading1"/>
    <w:autoRedefine/>
    <w:uiPriority w:val="99"/>
    <w:qFormat/>
    <w:rsid w:val="008B46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B46A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PFE" TargetMode="External"/><Relationship Id="rId3" Type="http://schemas.openxmlformats.org/officeDocument/2006/relationships/settings" Target="settings.xml"/><Relationship Id="rId7" Type="http://schemas.openxmlformats.org/officeDocument/2006/relationships/hyperlink" Target="https://www.wsj.com/market-data/quotes/MRNA?mod=chicl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sj.com/market-data/quotes/MRNA" TargetMode="External"/><Relationship Id="rId11" Type="http://schemas.openxmlformats.org/officeDocument/2006/relationships/theme" Target="theme/theme1.xml"/><Relationship Id="rId5" Type="http://schemas.openxmlformats.org/officeDocument/2006/relationships/hyperlink" Target="https://www.wsj.com/articles/u-s-backs-waiver-of-intellectual-property-protection-for-covid-19-vaccines-11620243518?mod=article_inlin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sj.com/market-data/quotes/PFE?mod=chicl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7496</Words>
  <Characters>42729</Characters>
  <Application>Microsoft Office Word</Application>
  <DocSecurity>0</DocSecurity>
  <Lines>356</Lines>
  <Paragraphs>100</Paragraphs>
  <ScaleCrop>false</ScaleCrop>
  <Company/>
  <LinksUpToDate>false</LinksUpToDate>
  <CharactersWithSpaces>50125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2</cp:revision>
  <dcterms:created xsi:type="dcterms:W3CDTF">2021-10-09T03:50:00Z</dcterms:created>
  <dcterms:modified xsi:type="dcterms:W3CDTF">2021-10-09T03:50:00Z</dcterms:modified>
</cp:coreProperties>
</file>