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92B5" w14:textId="77777777" w:rsidR="00C47C79" w:rsidRDefault="00C47C79" w:rsidP="00C47C79">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0BE21056" w14:textId="77777777" w:rsidR="00C47C79" w:rsidRDefault="00C47C79" w:rsidP="00C47C79">
      <w:pPr>
        <w:pStyle w:val="Heading4"/>
      </w:pPr>
      <w:r>
        <w:t xml:space="preserve">A is </w:t>
      </w:r>
      <w:proofErr w:type="gramStart"/>
      <w:r>
        <w:t>an</w:t>
      </w:r>
      <w:proofErr w:type="gramEnd"/>
      <w:r>
        <w:t xml:space="preserve"> generic indefinite singular. Cohen 01 </w:t>
      </w:r>
    </w:p>
    <w:p w14:paraId="7A9959E7" w14:textId="77777777" w:rsidR="00C47C79" w:rsidRDefault="00C47C79" w:rsidP="00C47C79">
      <w:pPr>
        <w:rPr>
          <w:rStyle w:val="Style13ptBold"/>
        </w:rPr>
      </w:pPr>
      <w:r w:rsidRPr="00271F77">
        <w:rPr>
          <w:rStyle w:val="Style13ptBold"/>
        </w:rPr>
        <w:t xml:space="preserve">Ariel Cohen (Ben-Gurion University of the Negev), “On the Generic Use of Indefinite Singulars,” Journal of Semantics 18:3, 2001 </w:t>
      </w:r>
      <w:hyperlink r:id="rId5" w:history="1">
        <w:r w:rsidRPr="007723F6">
          <w:rPr>
            <w:rStyle w:val="Hyperlink"/>
            <w:sz w:val="16"/>
          </w:rPr>
          <w:t>https://core.ac.uk/download/pdf/188590876.pdf</w:t>
        </w:r>
      </w:hyperlink>
    </w:p>
    <w:p w14:paraId="681AE8A1" w14:textId="77777777" w:rsidR="00C47C79" w:rsidRPr="00271F77" w:rsidRDefault="00C47C79" w:rsidP="00C47C79">
      <w:pPr>
        <w:rPr>
          <w:rStyle w:val="Style13ptBold"/>
        </w:rPr>
      </w:pPr>
      <w:r>
        <w:rPr>
          <w:rStyle w:val="Style13ptBold"/>
        </w:rPr>
        <w:t xml:space="preserve">*IS generic = </w:t>
      </w:r>
      <w:r w:rsidRPr="00C972AA">
        <w:rPr>
          <w:rStyle w:val="Style13ptBold"/>
        </w:rPr>
        <w:t>Indefinite Singulars</w:t>
      </w:r>
    </w:p>
    <w:p w14:paraId="6B5B501D" w14:textId="77777777" w:rsidR="00C47C79" w:rsidRDefault="00C47C79" w:rsidP="00C47C79">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291D4A65" w14:textId="77777777" w:rsidR="00C47C79" w:rsidRPr="003A22DC" w:rsidRDefault="00C47C79" w:rsidP="00C47C79">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63BBC0DB" w14:textId="1B93093F" w:rsidR="00C47C79" w:rsidRPr="00EF3EAD" w:rsidRDefault="00C47C79" w:rsidP="00C47C79">
      <w:pPr>
        <w:pStyle w:val="Heading4"/>
      </w:pPr>
      <w:r w:rsidRPr="00BC4B37">
        <w:t>Violation—</w:t>
      </w:r>
      <w:r>
        <w:t xml:space="preserve">they specified </w:t>
      </w:r>
      <w:r>
        <w:t>China</w:t>
      </w:r>
    </w:p>
    <w:p w14:paraId="34E28C4B" w14:textId="77777777" w:rsidR="00C47C79" w:rsidRDefault="00C47C79" w:rsidP="00C47C79">
      <w:pPr>
        <w:pStyle w:val="Heading4"/>
      </w:pPr>
      <w:r>
        <w:t>Vote neg:</w:t>
      </w:r>
    </w:p>
    <w:p w14:paraId="722CE0F3" w14:textId="77777777" w:rsidR="00C47C79" w:rsidRPr="003A22DC" w:rsidRDefault="00C47C79" w:rsidP="00C47C79">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3EBEC3F6" w14:textId="77777777" w:rsidR="00C47C79" w:rsidRDefault="00C47C79" w:rsidP="00C47C79">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37708D9C" w14:textId="77777777" w:rsidR="00C47C79" w:rsidRPr="006A7C9E" w:rsidRDefault="00C47C79" w:rsidP="00C47C79">
      <w:pPr>
        <w:pStyle w:val="Heading4"/>
      </w:pPr>
      <w:r>
        <w:t xml:space="preserve">DTD – same thing as drop the </w:t>
      </w:r>
      <w:proofErr w:type="spellStart"/>
      <w:r>
        <w:t>arg</w:t>
      </w:r>
      <w:proofErr w:type="spellEnd"/>
    </w:p>
    <w:p w14:paraId="73F559F5" w14:textId="77777777" w:rsidR="00C47C79" w:rsidRPr="003A22DC" w:rsidRDefault="00C47C79" w:rsidP="00C47C79">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2689065D" w14:textId="77777777" w:rsidR="00C47C79" w:rsidRDefault="00C47C79" w:rsidP="00C47C79">
      <w:pPr>
        <w:pStyle w:val="Heading4"/>
        <w:rPr>
          <w:rFonts w:eastAsia="Times New Roman"/>
        </w:rPr>
      </w:pPr>
      <w:r w:rsidRPr="00BC4B37">
        <w:rPr>
          <w:rFonts w:eastAsia="Times New Roman"/>
        </w:rPr>
        <w:t xml:space="preserve">No RVIs—it’s your burden to be topical. </w:t>
      </w:r>
    </w:p>
    <w:p w14:paraId="483C26E9" w14:textId="77777777" w:rsidR="00C47C79" w:rsidRDefault="00C47C79" w:rsidP="00840D80">
      <w:pPr>
        <w:keepNext/>
        <w:keepLines/>
        <w:spacing w:before="40" w:after="0"/>
        <w:outlineLvl w:val="3"/>
        <w:rPr>
          <w:rFonts w:asciiTheme="minorHAnsi" w:eastAsia="MS Gothic" w:hAnsiTheme="minorHAnsi" w:cstheme="minorHAnsi"/>
          <w:b/>
          <w:iCs/>
          <w:sz w:val="26"/>
        </w:rPr>
      </w:pPr>
    </w:p>
    <w:p w14:paraId="679BA623" w14:textId="08F8B4C9" w:rsidR="00840D80" w:rsidRDefault="00840D80" w:rsidP="00840D80">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Counterplan: </w:t>
      </w:r>
      <w:r>
        <w:rPr>
          <w:rFonts w:asciiTheme="minorHAnsi" w:eastAsia="MS Gothic" w:hAnsiTheme="minorHAnsi" w:cstheme="minorHAnsi"/>
          <w:b/>
          <w:iCs/>
          <w:sz w:val="26"/>
        </w:rPr>
        <w:t xml:space="preserve">A just </w:t>
      </w:r>
      <w:r>
        <w:rPr>
          <w:rFonts w:asciiTheme="minorHAnsi" w:eastAsia="MS Gothic" w:hAnsiTheme="minorHAnsi" w:cstheme="minorHAnsi"/>
          <w:b/>
          <w:iCs/>
          <w:sz w:val="26"/>
        </w:rPr>
        <w:t xml:space="preserve">government </w:t>
      </w:r>
      <w:r>
        <w:rPr>
          <w:rFonts w:asciiTheme="minorHAnsi" w:eastAsia="MS Gothic" w:hAnsiTheme="minorHAnsi" w:cstheme="minorHAnsi"/>
          <w:b/>
          <w:iCs/>
          <w:sz w:val="26"/>
        </w:rPr>
        <w:t xml:space="preserve">of the People’s Republic of China </w:t>
      </w:r>
      <w:r>
        <w:rPr>
          <w:rFonts w:asciiTheme="minorHAnsi" w:eastAsia="MS Gothic" w:hAnsiTheme="minorHAnsi" w:cstheme="minorHAnsi"/>
          <w:b/>
          <w:iCs/>
          <w:sz w:val="26"/>
        </w:rPr>
        <w:t>ought to guarantee the right to strike except for violent strike tactics.</w:t>
      </w:r>
    </w:p>
    <w:p w14:paraId="594187E5" w14:textId="77777777" w:rsidR="00840D80" w:rsidRDefault="00840D80" w:rsidP="00840D80">
      <w:pPr>
        <w:keepNext/>
        <w:keepLines/>
        <w:spacing w:before="40" w:after="0"/>
        <w:outlineLvl w:val="3"/>
        <w:rPr>
          <w:rFonts w:asciiTheme="minorHAnsi" w:eastAsia="MS Gothic" w:hAnsiTheme="minorHAnsi" w:cstheme="minorHAnsi"/>
          <w:b/>
          <w:iCs/>
          <w:sz w:val="26"/>
        </w:rPr>
      </w:pPr>
    </w:p>
    <w:p w14:paraId="42074DB5" w14:textId="77777777" w:rsidR="00840D80" w:rsidRPr="000E0231" w:rsidRDefault="00840D80" w:rsidP="00840D80">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2D3CF9B6" w14:textId="77777777" w:rsidR="00840D80" w:rsidRPr="000E0231" w:rsidRDefault="00840D80" w:rsidP="00840D80">
      <w:pPr>
        <w:rPr>
          <w:rFonts w:asciiTheme="minorHAnsi" w:eastAsia="Cambria" w:hAnsiTheme="minorHAnsi" w:cstheme="minorHAnsi"/>
        </w:rPr>
      </w:pPr>
      <w:r>
        <w:rPr>
          <w:rStyle w:val="Style13ptBold"/>
        </w:rPr>
        <w:t xml:space="preserve">Tenzam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1744969C" w14:textId="77777777" w:rsidR="00840D80" w:rsidRPr="000E0231" w:rsidRDefault="00840D80" w:rsidP="00840D80">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t>
      </w:r>
      <w:r w:rsidRPr="000E0231">
        <w:rPr>
          <w:rFonts w:asciiTheme="minorHAnsi" w:eastAsia="Cambria" w:hAnsiTheme="minorHAnsi" w:cstheme="minorHAnsi"/>
          <w:sz w:val="12"/>
        </w:rPr>
        <w:lastRenderedPageBreak/>
        <w:t xml:space="preserve">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6AF5F3BC" w14:textId="77777777" w:rsidR="00840D80" w:rsidRPr="004F3F7A" w:rsidRDefault="00840D80" w:rsidP="00840D80">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78946B1B" w14:textId="77777777" w:rsidR="00840D80" w:rsidRPr="0024759A" w:rsidRDefault="00840D80" w:rsidP="00840D8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70DDD5BB" w14:textId="77777777" w:rsidR="00840D80" w:rsidRPr="00F23A1A" w:rsidRDefault="00840D80" w:rsidP="00840D80">
      <w:pPr>
        <w:rPr>
          <w:sz w:val="16"/>
        </w:rPr>
      </w:pPr>
      <w:r w:rsidRPr="00F23A1A">
        <w:rPr>
          <w:sz w:val="16"/>
        </w:rPr>
        <w:t>The societal dependence on work</w:t>
      </w:r>
    </w:p>
    <w:p w14:paraId="095D4892" w14:textId="77777777" w:rsidR="00840D80" w:rsidRPr="009A6DC9" w:rsidRDefault="00840D80" w:rsidP="00840D80">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5AB5B03A" w14:textId="77777777" w:rsidR="00840D80" w:rsidRPr="009A6DC9" w:rsidRDefault="00840D80" w:rsidP="00840D80">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07367AD7" w14:textId="77777777" w:rsidR="00840D80" w:rsidRPr="00F23A1A" w:rsidRDefault="00840D80" w:rsidP="00840D80">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0132E72" w14:textId="77777777" w:rsidR="00840D80" w:rsidRPr="00F23A1A" w:rsidRDefault="00840D80" w:rsidP="00840D80">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 xml:space="preserve">preserving jobs constitutes the standard argument for </w:t>
      </w:r>
      <w:r w:rsidRPr="00877105">
        <w:rPr>
          <w:rStyle w:val="StyleUnderline"/>
          <w:highlight w:val="yellow"/>
        </w:rPr>
        <w:lastRenderedPageBreak/>
        <w:t>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0AE9A8EE" w14:textId="77777777" w:rsidR="00840D80" w:rsidRPr="00F23A1A" w:rsidRDefault="00840D80" w:rsidP="00840D80">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410259F3" w14:textId="77777777" w:rsidR="00840D80" w:rsidRPr="00DD394F" w:rsidRDefault="00840D80" w:rsidP="00840D80">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12418E8E" w14:textId="77777777" w:rsidR="00840D80" w:rsidRDefault="00840D80" w:rsidP="00840D80">
      <w:pPr>
        <w:pStyle w:val="Heading4"/>
      </w:pPr>
      <w:r>
        <w:t>Work necessitates material throughput and waste that destroys the environment, even when the jobs are ‘green’</w:t>
      </w:r>
    </w:p>
    <w:p w14:paraId="780697CD" w14:textId="77777777" w:rsidR="00840D80" w:rsidRPr="0000117A" w:rsidRDefault="00840D80" w:rsidP="00840D8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FFA98D9" w14:textId="77777777" w:rsidR="00840D80" w:rsidRPr="006E7E43" w:rsidRDefault="00840D80" w:rsidP="00840D80">
      <w:pPr>
        <w:rPr>
          <w:sz w:val="16"/>
        </w:rPr>
      </w:pPr>
      <w:r w:rsidRPr="006E7E43">
        <w:rPr>
          <w:sz w:val="16"/>
        </w:rPr>
        <w:t>An ecological critique of work</w:t>
      </w:r>
    </w:p>
    <w:p w14:paraId="3BC67C99" w14:textId="77777777" w:rsidR="00840D80" w:rsidRPr="006E7E43" w:rsidRDefault="00840D80" w:rsidP="00840D80">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 xml:space="preserve">we develop a qualitative </w:t>
      </w:r>
      <w:r w:rsidRPr="009C598C">
        <w:rPr>
          <w:rStyle w:val="StyleUnderline"/>
        </w:rPr>
        <w:lastRenderedPageBreak/>
        <w:t>classification of ecological impacts of work</w:t>
      </w:r>
      <w:r w:rsidRPr="006E7E43">
        <w:rPr>
          <w:sz w:val="16"/>
        </w:rPr>
        <w:t xml:space="preserve"> broadly (not working hours only), distinguishing four analytically distinct factors (Hoffmann 2017).</w:t>
      </w:r>
    </w:p>
    <w:p w14:paraId="48A6C329" w14:textId="77777777" w:rsidR="00840D80" w:rsidRPr="006E7E43" w:rsidRDefault="00840D80" w:rsidP="00840D80">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4099E3F8" w14:textId="77777777" w:rsidR="00840D80" w:rsidRPr="006E7E43" w:rsidRDefault="00840D80" w:rsidP="00840D80">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6ACB8665" w14:textId="77777777" w:rsidR="00840D80" w:rsidRPr="006E7E43" w:rsidRDefault="00840D80" w:rsidP="00840D80">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CEFC0B6" w14:textId="77777777" w:rsidR="00840D80" w:rsidRDefault="00840D80" w:rsidP="00840D80">
      <w:pPr>
        <w:pStyle w:val="Heading4"/>
      </w:pPr>
      <w:r>
        <w:t>Unions are intrinsically invested in labor being good – they don’t strike to get rid of work; they strike to get people back to work. Lundström 14:</w:t>
      </w:r>
    </w:p>
    <w:p w14:paraId="34C0CEE0" w14:textId="77777777" w:rsidR="00840D80" w:rsidRPr="00050F02" w:rsidRDefault="00840D80" w:rsidP="00840D80">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6"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7"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63CD2929" w14:textId="77777777" w:rsidR="00840D80" w:rsidRPr="004F3F7A" w:rsidRDefault="00840D80" w:rsidP="00840D80">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w:t>
      </w:r>
      <w:r w:rsidRPr="00050F02">
        <w:rPr>
          <w:rStyle w:val="StyleUnderline"/>
        </w:rPr>
        <w:lastRenderedPageBreak/>
        <w:t>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8"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9"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0" w:history="1">
        <w:r w:rsidRPr="00050F02">
          <w:rPr>
            <w:rStyle w:val="Hyperlink"/>
            <w:sz w:val="12"/>
          </w:rPr>
          <w:t>1998</w:t>
        </w:r>
      </w:hyperlink>
      <w:r w:rsidRPr="00050F02">
        <w:rPr>
          <w:sz w:val="12"/>
        </w:rPr>
        <w:t>). Polanyi later reduced the concept of the ‘metabolic rift’ to the commodification of land (Polanyi </w:t>
      </w:r>
      <w:hyperlink r:id="rId11"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2"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3"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50B0F62A" w14:textId="77777777" w:rsidR="00840D80" w:rsidRDefault="00840D80" w:rsidP="00840D80">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2FE09528" w14:textId="77777777" w:rsidR="00840D80" w:rsidRPr="00E73C56" w:rsidRDefault="00840D80" w:rsidP="00840D80">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5C6E896" w14:textId="77777777" w:rsidR="00840D80" w:rsidRPr="00CD77D8" w:rsidRDefault="00840D80" w:rsidP="00840D80">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AD5A027" w14:textId="77777777" w:rsidR="00840D80" w:rsidRPr="009A6DC9" w:rsidRDefault="00840D80" w:rsidP="00840D80">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006DD3F6" w14:textId="77777777" w:rsidR="00840D80" w:rsidRPr="00A72FF2" w:rsidRDefault="00840D80" w:rsidP="00840D80">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1069250A" w14:textId="77777777" w:rsidR="00840D80" w:rsidRPr="00A72FF2" w:rsidRDefault="00840D80" w:rsidP="00840D80">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lastRenderedPageBreak/>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2CBEAB9B" w14:textId="77777777" w:rsidR="00840D80" w:rsidRPr="00A72FF2" w:rsidRDefault="00840D80" w:rsidP="00840D80">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9CA166A" w14:textId="77777777" w:rsidR="00840D80" w:rsidRPr="00A72FF2" w:rsidRDefault="00840D80" w:rsidP="00840D80">
      <w:pPr>
        <w:rPr>
          <w:sz w:val="14"/>
        </w:rPr>
      </w:pPr>
      <w:r w:rsidRPr="00A72FF2">
        <w:rPr>
          <w:sz w:val="14"/>
        </w:rPr>
        <w:t xml:space="preserve">The ecological case for </w:t>
      </w:r>
      <w:proofErr w:type="spellStart"/>
      <w:r w:rsidRPr="00A72FF2">
        <w:rPr>
          <w:sz w:val="14"/>
        </w:rPr>
        <w:t>postwork</w:t>
      </w:r>
      <w:proofErr w:type="spellEnd"/>
    </w:p>
    <w:p w14:paraId="48CAAC13" w14:textId="77777777" w:rsidR="00840D80" w:rsidRPr="00A72FF2" w:rsidRDefault="00840D80" w:rsidP="00840D80">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223822A5" w14:textId="77777777" w:rsidR="00840D80" w:rsidRPr="00A72FF2" w:rsidRDefault="00840D80" w:rsidP="00840D80">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E95C58B" w14:textId="77777777" w:rsidR="00840D80" w:rsidRPr="008018E5" w:rsidRDefault="00840D80" w:rsidP="00840D80">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 xml:space="preserve">economic decisions that are </w:t>
      </w:r>
      <w:r w:rsidRPr="001B11B6">
        <w:rPr>
          <w:rStyle w:val="StyleUnderline"/>
        </w:rPr>
        <w:lastRenderedPageBreak/>
        <w:t>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32C848C7" w14:textId="77777777" w:rsidR="00840D80" w:rsidRPr="00A72FF2" w:rsidRDefault="00840D80" w:rsidP="00840D80">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489CC79E" w14:textId="77777777" w:rsidR="00840D80" w:rsidRPr="00A72FF2" w:rsidRDefault="00840D80" w:rsidP="00840D80">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41A2E39F" w14:textId="77777777" w:rsidR="00840D80" w:rsidRPr="00A72FF2" w:rsidRDefault="00840D80" w:rsidP="00840D80">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210321D5" w14:textId="77777777" w:rsidR="00840D80" w:rsidRPr="004F0127" w:rsidRDefault="00840D80" w:rsidP="00840D80">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w:t>
      </w:r>
      <w:r w:rsidRPr="004F0127">
        <w:rPr>
          <w:rStyle w:val="StyleUnderline"/>
        </w:rPr>
        <w:lastRenderedPageBreak/>
        <w:t>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10359E68" w14:textId="77777777" w:rsidR="00840D80" w:rsidRPr="00A72FF2" w:rsidRDefault="00840D80" w:rsidP="00840D80">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740AADD5" w14:textId="77777777" w:rsidR="00840D80" w:rsidRPr="00A72FF2" w:rsidRDefault="00840D80" w:rsidP="00840D80">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58BBAB1B" w14:textId="77777777" w:rsidR="00840D80" w:rsidRPr="00A72FF2" w:rsidRDefault="00840D80" w:rsidP="00840D80">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2A005D9" w14:textId="77777777" w:rsidR="00840D80" w:rsidRPr="00A72FF2" w:rsidRDefault="00840D80" w:rsidP="00840D80">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400D23E8" w14:textId="77777777" w:rsidR="00840D80" w:rsidRPr="00A72FF2" w:rsidRDefault="00840D80" w:rsidP="00840D80">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 xml:space="preserve">as it puts a focus on the modern phenomenon ‘work’ itself and the conditions that led to its </w:t>
      </w:r>
      <w:r w:rsidRPr="008018E5">
        <w:rPr>
          <w:rStyle w:val="StyleUnderline"/>
        </w:rPr>
        <w:lastRenderedPageBreak/>
        <w:t>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53275F76" w14:textId="77777777" w:rsidR="00840D80" w:rsidRPr="008018E5" w:rsidRDefault="00840D80" w:rsidP="00840D80">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28860617" w14:textId="77777777" w:rsidR="00840D80" w:rsidRDefault="00840D80" w:rsidP="00840D80">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0608A99" w14:textId="77777777" w:rsidR="00840D80" w:rsidRDefault="00840D80" w:rsidP="00840D80">
      <w:pPr>
        <w:pStyle w:val="Heading4"/>
      </w:pPr>
    </w:p>
    <w:p w14:paraId="303D4FEC" w14:textId="20EFAFA9" w:rsidR="00840D80" w:rsidRDefault="00C47C79" w:rsidP="00840D80">
      <w:pPr>
        <w:pStyle w:val="Heading4"/>
      </w:pPr>
      <w:r>
        <w:t>CASE</w:t>
      </w:r>
    </w:p>
    <w:p w14:paraId="2ADC152F" w14:textId="3733D313" w:rsidR="00C47C79" w:rsidRDefault="00747A4C" w:rsidP="00840D80">
      <w:pPr>
        <w:pStyle w:val="Heading4"/>
      </w:pPr>
      <w:r>
        <w:t>Plan-No solvency. China is not a just government as shown by its aggression and political tactics domestically and internationally. They can’t argue for an ideologically pure version of the Chinese government-it is unattainable with or without the right to strike.</w:t>
      </w:r>
    </w:p>
    <w:p w14:paraId="5A35485B" w14:textId="02AF8B21" w:rsidR="00747A4C" w:rsidRDefault="00747A4C" w:rsidP="00747A4C">
      <w:pPr>
        <w:pStyle w:val="ListParagraph"/>
        <w:numPr>
          <w:ilvl w:val="0"/>
          <w:numId w:val="1"/>
        </w:numPr>
      </w:pPr>
      <w:r>
        <w:t>Violence PIC solves for their whole case-there are already violent uprisings within China, both from the people and the government. Providing the unconditional right to strike including violence only worsens the violence and instability within the government, increasing the probability of nuclear war.</w:t>
      </w:r>
    </w:p>
    <w:p w14:paraId="23793420" w14:textId="3F8B6A75" w:rsidR="00747A4C" w:rsidRPr="00747A4C" w:rsidRDefault="00747A4C" w:rsidP="00747A4C">
      <w:pPr>
        <w:pStyle w:val="ListParagraph"/>
        <w:numPr>
          <w:ilvl w:val="0"/>
          <w:numId w:val="1"/>
        </w:numPr>
      </w:pPr>
      <w:proofErr w:type="spellStart"/>
      <w:r>
        <w:t>Postwork</w:t>
      </w:r>
      <w:proofErr w:type="spellEnd"/>
      <w:r>
        <w:t xml:space="preserve"> K solves-before trying to purify the working systems that we currently have, we must question the necessity of the centrality of work. Changing the </w:t>
      </w:r>
      <w:proofErr w:type="spellStart"/>
      <w:r>
        <w:t>squo</w:t>
      </w:r>
      <w:proofErr w:type="spellEnd"/>
      <w:r>
        <w:t xml:space="preserve"> so that humans become more than labor capital is key to solving </w:t>
      </w:r>
      <w:proofErr w:type="gramStart"/>
      <w:r>
        <w:t>all of</w:t>
      </w:r>
      <w:proofErr w:type="gramEnd"/>
      <w:r>
        <w:t xml:space="preserve"> their impacts</w:t>
      </w:r>
    </w:p>
    <w:p w14:paraId="5F22D8BE" w14:textId="5C0E3C75" w:rsidR="00747A4C" w:rsidRDefault="00747A4C" w:rsidP="00840D80">
      <w:pPr>
        <w:pStyle w:val="Heading4"/>
      </w:pPr>
      <w:r>
        <w:lastRenderedPageBreak/>
        <w:t>ADVANTAGE:</w:t>
      </w:r>
    </w:p>
    <w:p w14:paraId="36B46D2E" w14:textId="627FE28B" w:rsidR="00840D80" w:rsidRDefault="00840D80" w:rsidP="00840D80">
      <w:pPr>
        <w:pStyle w:val="Heading4"/>
      </w:pPr>
      <w:r>
        <w:t>Don’t buy their advantage-</w:t>
      </w:r>
    </w:p>
    <w:p w14:paraId="2163BE1E" w14:textId="3B2FE016" w:rsidR="00840D80" w:rsidRPr="00FD4BB7" w:rsidRDefault="00840D80" w:rsidP="00840D80">
      <w:pPr>
        <w:pStyle w:val="Heading4"/>
        <w:rPr>
          <w:rFonts w:cs="Calibri"/>
        </w:rPr>
      </w:pPr>
      <w:r w:rsidRPr="00840D80">
        <w:rPr>
          <w:rFonts w:eastAsia="Calibri" w:cs="Calibri"/>
        </w:rPr>
        <w:t xml:space="preserve"> </w:t>
      </w:r>
      <w:r>
        <w:rPr>
          <w:rFonts w:eastAsia="Calibri" w:cs="Calibri"/>
        </w:rPr>
        <w:t>A)</w:t>
      </w:r>
      <w:r w:rsidRPr="00FD4BB7">
        <w:rPr>
          <w:rFonts w:eastAsia="Calibri" w:cs="Calibri"/>
        </w:rPr>
        <w:t xml:space="preserve"> Compound Probability - Multiplied probabilities of long link chains have negligible net probabilities. This is the slippery slope fallacy. </w:t>
      </w:r>
    </w:p>
    <w:p w14:paraId="0A814DBB" w14:textId="1410F45B" w:rsidR="00840D80" w:rsidRPr="00FD4BB7" w:rsidRDefault="00840D80" w:rsidP="00840D80">
      <w:pPr>
        <w:pStyle w:val="Heading4"/>
        <w:rPr>
          <w:rFonts w:cs="Calibri"/>
        </w:rPr>
      </w:pPr>
      <w:r w:rsidRPr="00FD4BB7">
        <w:rPr>
          <w:rFonts w:eastAsia="Calibri" w:cs="Calibri"/>
        </w:rPr>
        <w:t>(</w:t>
      </w:r>
      <w:r>
        <w:rPr>
          <w:rFonts w:eastAsia="Calibri" w:cs="Calibri"/>
        </w:rPr>
        <w:t>B</w:t>
      </w:r>
      <w:r w:rsidRPr="00FD4BB7">
        <w:rPr>
          <w:rFonts w:eastAsia="Calibri" w:cs="Calibri"/>
        </w:rPr>
        <w:t xml:space="preserve">) Causal Direction - They will say the fractional probability of a huge impact still has a </w:t>
      </w:r>
      <w:proofErr w:type="gramStart"/>
      <w:r w:rsidRPr="00FD4BB7">
        <w:rPr>
          <w:rFonts w:eastAsia="Calibri" w:cs="Calibri"/>
        </w:rPr>
        <w:t>large expected</w:t>
      </w:r>
      <w:proofErr w:type="gramEnd"/>
      <w:r w:rsidRPr="00FD4BB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1D8FC7B1" w14:textId="2C9F9A51" w:rsidR="00840D80" w:rsidRPr="00FD4BB7" w:rsidRDefault="00840D80" w:rsidP="00840D80">
      <w:pPr>
        <w:pStyle w:val="Heading4"/>
        <w:rPr>
          <w:rFonts w:cs="Calibri"/>
        </w:rPr>
      </w:pPr>
      <w:r w:rsidRPr="00FD4BB7">
        <w:rPr>
          <w:rFonts w:eastAsia="Calibri" w:cs="Calibri"/>
        </w:rPr>
        <w:t>(</w:t>
      </w:r>
      <w:r>
        <w:rPr>
          <w:rFonts w:eastAsia="Calibri" w:cs="Calibri"/>
        </w:rPr>
        <w:t>C</w:t>
      </w:r>
      <w:r w:rsidRPr="00FD4BB7">
        <w:rPr>
          <w:rFonts w:eastAsia="Calibri" w:cs="Calibri"/>
        </w:rPr>
        <w:t xml:space="preserve">) Complexity – the </w:t>
      </w:r>
      <w:r>
        <w:rPr>
          <w:rFonts w:eastAsia="Calibri" w:cs="Calibri"/>
        </w:rPr>
        <w:t>Advantage</w:t>
      </w:r>
      <w:r w:rsidRPr="00FD4BB7">
        <w:rPr>
          <w:rFonts w:eastAsia="Calibri" w:cs="Calibri"/>
        </w:rPr>
        <w:t xml:space="preserve"> presents a simplistic and deterministic narrative that fails to account for the myriad confounding factors that can disrupt or reverse the link </w:t>
      </w:r>
      <w:proofErr w:type="spellStart"/>
      <w:r w:rsidRPr="00FD4BB7">
        <w:rPr>
          <w:rFonts w:eastAsia="Calibri" w:cs="Calibri"/>
        </w:rPr>
        <w:t>chainThe</w:t>
      </w:r>
      <w:proofErr w:type="spellEnd"/>
      <w:r w:rsidRPr="00FD4BB7">
        <w:rPr>
          <w:rFonts w:eastAsia="Calibri" w:cs="Calibri"/>
        </w:rPr>
        <w:t xml:space="preserve"> most important of these is the probability that people will recognize the dangerous path they’re on and change course, </w:t>
      </w:r>
      <w:proofErr w:type="gramStart"/>
      <w:r w:rsidRPr="00FD4BB7">
        <w:rPr>
          <w:rFonts w:eastAsia="Calibri" w:cs="Calibri"/>
        </w:rPr>
        <w:t>e.g.</w:t>
      </w:r>
      <w:proofErr w:type="gramEnd"/>
      <w:r w:rsidRPr="00FD4BB7">
        <w:rPr>
          <w:rFonts w:eastAsia="Calibri" w:cs="Calibri"/>
        </w:rPr>
        <w:t xml:space="preserve"> leaders backing down during the Cuban Missile Crisis. </w:t>
      </w:r>
    </w:p>
    <w:p w14:paraId="2FEC9317" w14:textId="06EC0A44" w:rsidR="00840D80" w:rsidRDefault="00840D80" w:rsidP="00840D80">
      <w:pPr>
        <w:pStyle w:val="Heading4"/>
        <w:rPr>
          <w:rFonts w:eastAsia="Calibri" w:cs="Calibri"/>
        </w:rPr>
      </w:pPr>
      <w:r w:rsidRPr="00FD4BB7">
        <w:rPr>
          <w:rFonts w:eastAsia="Calibri" w:cs="Calibri"/>
        </w:rPr>
        <w:t>(</w:t>
      </w:r>
      <w:r>
        <w:rPr>
          <w:rFonts w:eastAsia="Calibri" w:cs="Calibri"/>
        </w:rPr>
        <w:t>D</w:t>
      </w:r>
      <w:r w:rsidRPr="00FD4BB7">
        <w:rPr>
          <w:rFonts w:eastAsia="Calibri" w:cs="Calibri"/>
        </w:rPr>
        <w:t xml:space="preserv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0148A082" w14:textId="77777777" w:rsidR="005A7F44" w:rsidRPr="002E25ED" w:rsidRDefault="005A7F44" w:rsidP="005A7F44">
      <w:pPr>
        <w:pStyle w:val="Heading2"/>
      </w:pPr>
      <w:r w:rsidRPr="002E25ED">
        <w:t>Backlash Turn</w:t>
      </w:r>
    </w:p>
    <w:p w14:paraId="5A4245B6" w14:textId="77777777" w:rsidR="005A7F44" w:rsidRPr="002E25ED" w:rsidRDefault="005A7F44" w:rsidP="005A7F44">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3B793095" w14:textId="77777777" w:rsidR="005A7F44" w:rsidRPr="002E25ED" w:rsidRDefault="005A7F44" w:rsidP="005A7F44">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349A4CA" w14:textId="77777777" w:rsidR="005A7F44" w:rsidRPr="002E25ED" w:rsidRDefault="005A7F44" w:rsidP="005A7F44">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4"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5"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6"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7"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w:t>
      </w:r>
      <w:r w:rsidRPr="002E25ED">
        <w:rPr>
          <w:rFonts w:eastAsia="Times New Roman"/>
          <w:color w:val="2C2C25"/>
          <w:spacing w:val="1"/>
          <w:sz w:val="14"/>
          <w:lang w:val="en-HK" w:eastAsia="zh-CN"/>
        </w:rPr>
        <w:lastRenderedPageBreak/>
        <w:t xml:space="preserve">for wealthy residents and corporations rather than allow education funding to rebound to pre-recession levels as revenue increased. As a </w:t>
      </w:r>
      <w:hyperlink r:id="rId18"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9"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20"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21"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22"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3"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4"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5"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6"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7"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8"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9"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30"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31"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32"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33"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2B439900" w14:textId="77777777" w:rsidR="005A7F44" w:rsidRPr="002E25ED" w:rsidRDefault="005A7F44" w:rsidP="005A7F44">
      <w:pPr>
        <w:spacing w:line="240" w:lineRule="auto"/>
        <w:rPr>
          <w:rFonts w:eastAsia="Cambria"/>
          <w:lang w:val="en-HK"/>
        </w:rPr>
      </w:pPr>
    </w:p>
    <w:p w14:paraId="5B5150A4" w14:textId="77777777" w:rsidR="005A7F44" w:rsidRPr="002E25ED" w:rsidRDefault="005A7F44" w:rsidP="005A7F44">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598F93E5" w14:textId="77777777" w:rsidR="005A7F44" w:rsidRPr="002E25ED" w:rsidRDefault="005A7F44" w:rsidP="005A7F44">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74299CBE" w14:textId="77777777" w:rsidR="005A7F44" w:rsidRPr="002E25ED" w:rsidRDefault="005A7F44" w:rsidP="005A7F44">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4"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5"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6"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w:t>
      </w:r>
      <w:r w:rsidRPr="002E25ED">
        <w:rPr>
          <w:rFonts w:eastAsia="Times New Roman"/>
          <w:highlight w:val="yellow"/>
          <w:u w:val="single"/>
        </w:rPr>
        <w:lastRenderedPageBreak/>
        <w:t xml:space="preserve">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7"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8"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9"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B6F1C15" w14:textId="77777777" w:rsidR="005A7F44" w:rsidRPr="002E25ED" w:rsidRDefault="005A7F44" w:rsidP="005A7F44">
      <w:pPr>
        <w:shd w:val="clear" w:color="auto" w:fill="FFFFFF"/>
        <w:spacing w:after="0" w:line="240" w:lineRule="auto"/>
        <w:ind w:left="720"/>
        <w:textAlignment w:val="baseline"/>
        <w:rPr>
          <w:rFonts w:eastAsia="Times New Roman"/>
          <w:color w:val="333333"/>
          <w:sz w:val="12"/>
        </w:rPr>
      </w:pPr>
    </w:p>
    <w:p w14:paraId="70954398" w14:textId="77777777" w:rsidR="005A7F44" w:rsidRPr="002E25ED" w:rsidRDefault="005A7F44" w:rsidP="005A7F44">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2852886E" w14:textId="77777777" w:rsidR="005A7F44" w:rsidRPr="005A7F44" w:rsidRDefault="005A7F44" w:rsidP="005A7F44"/>
    <w:p w14:paraId="5B2F5167" w14:textId="799DB072" w:rsidR="00A80A1E" w:rsidRDefault="00A80A1E" w:rsidP="00A80A1E">
      <w:r>
        <w:t xml:space="preserve">RTS doesn’t solve their impacts-the Chinese government has long disrespected the rights of people, unconditional or not. Even if the </w:t>
      </w:r>
      <w:proofErr w:type="spellStart"/>
      <w:r>
        <w:t>aff</w:t>
      </w:r>
      <w:proofErr w:type="spellEnd"/>
      <w:r>
        <w:t xml:space="preserve"> fiats that the plan gets implemented, circumvention is inevitable due to the real-world conditions that the </w:t>
      </w:r>
      <w:proofErr w:type="spellStart"/>
      <w:r>
        <w:t>aff</w:t>
      </w:r>
      <w:proofErr w:type="spellEnd"/>
      <w:r>
        <w:t xml:space="preserve"> fails to </w:t>
      </w:r>
      <w:proofErr w:type="gramStart"/>
      <w:r>
        <w:t>take into account</w:t>
      </w:r>
      <w:proofErr w:type="gramEnd"/>
      <w:r>
        <w:t>.</w:t>
      </w:r>
    </w:p>
    <w:p w14:paraId="1702681D" w14:textId="7C786C65" w:rsidR="005A7F44" w:rsidRPr="00A80A1E" w:rsidRDefault="005A7F44" w:rsidP="005A7F44">
      <w:r>
        <w:t xml:space="preserve">Two issues with their Friedman ’17 card-1. collective bargaining and RTS are separate. All the card argues is that they accompany each other, but collective bargaining solves. These are two fundamentally different things and they </w:t>
      </w:r>
      <w:proofErr w:type="spellStart"/>
      <w:proofErr w:type="gramStart"/>
      <w:r>
        <w:t>cant</w:t>
      </w:r>
      <w:proofErr w:type="spellEnd"/>
      <w:proofErr w:type="gramEnd"/>
      <w:r>
        <w:t xml:space="preserve"> solve because their solvency advocate advocates a separate plan. 2. They have no inherency-the government is already working to expand the right to strike within the country. If they argue any lack of success, that is more proof that it wouldn’t be followed-that’s a double bind. Either they have no </w:t>
      </w:r>
      <w:proofErr w:type="gramStart"/>
      <w:r>
        <w:t>inherency</w:t>
      </w:r>
      <w:proofErr w:type="gramEnd"/>
      <w:r>
        <w:t xml:space="preserve"> or they’ll never solve.</w:t>
      </w:r>
    </w:p>
    <w:p w14:paraId="18B03061" w14:textId="63E401DC" w:rsidR="003C1100" w:rsidRDefault="00747A4C">
      <w:r>
        <w:t xml:space="preserve">There is nothing better for economic stability than the shift from the centrality of work-if economic gains and losses aren’t viewed as the main priority, </w:t>
      </w:r>
      <w:r w:rsidR="003C1100">
        <w:t>there is both less change in the market, which increases stability, and no economic or political incentive to go to war.</w:t>
      </w:r>
    </w:p>
    <w:p w14:paraId="5B2F39E4" w14:textId="540F762C" w:rsidR="003C1100" w:rsidRPr="003C1100" w:rsidRDefault="003C1100">
      <w:pPr>
        <w:rPr>
          <w:b/>
          <w:bCs/>
        </w:rPr>
      </w:pPr>
      <w:r w:rsidRPr="003C1100">
        <w:rPr>
          <w:b/>
          <w:bCs/>
        </w:rPr>
        <w:t xml:space="preserve">Warming impacts are the only </w:t>
      </w:r>
      <w:r>
        <w:rPr>
          <w:b/>
          <w:bCs/>
        </w:rPr>
        <w:t xml:space="preserve">extinction impacts that should be </w:t>
      </w:r>
      <w:proofErr w:type="gramStart"/>
      <w:r>
        <w:rPr>
          <w:b/>
          <w:bCs/>
        </w:rPr>
        <w:t>evaluated-warming</w:t>
      </w:r>
      <w:proofErr w:type="gramEnd"/>
      <w:r>
        <w:rPr>
          <w:b/>
          <w:bCs/>
        </w:rPr>
        <w:t xml:space="preserve"> is being enacted in the </w:t>
      </w:r>
      <w:proofErr w:type="spellStart"/>
      <w:r>
        <w:rPr>
          <w:b/>
          <w:bCs/>
        </w:rPr>
        <w:t>squo</w:t>
      </w:r>
      <w:proofErr w:type="spellEnd"/>
      <w:r>
        <w:rPr>
          <w:b/>
          <w:bCs/>
        </w:rPr>
        <w:t xml:space="preserve">, limited human incentive to </w:t>
      </w:r>
      <w:r w:rsidR="003A417B">
        <w:rPr>
          <w:b/>
          <w:bCs/>
        </w:rPr>
        <w:t>change</w:t>
      </w:r>
      <w:r>
        <w:rPr>
          <w:b/>
          <w:bCs/>
        </w:rPr>
        <w:t xml:space="preserve"> it. Mutually assured destruction has held nuclear law in place for nearly a century, and wars where big powers have gotten involved have stayed non-nuclear because of self-preservation instincts.</w:t>
      </w:r>
      <w:r w:rsidR="003A417B">
        <w:rPr>
          <w:b/>
          <w:bCs/>
        </w:rPr>
        <w:t xml:space="preserve"> China has never had the right to strike fully implemented-there is no reason why it would uniquely cause these impacts now. They have long link chains between separate authors-don’t buy their arguments because of </w:t>
      </w:r>
      <w:r w:rsidR="00E16062">
        <w:rPr>
          <w:b/>
          <w:bCs/>
        </w:rPr>
        <w:t>low probability.</w:t>
      </w:r>
    </w:p>
    <w:sectPr w:rsidR="003C1100" w:rsidRPr="003C11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E50DA"/>
    <w:multiLevelType w:val="hybridMultilevel"/>
    <w:tmpl w:val="BFD62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3DD"/>
    <w:rsid w:val="003703DD"/>
    <w:rsid w:val="003A417B"/>
    <w:rsid w:val="003C1100"/>
    <w:rsid w:val="005A7F44"/>
    <w:rsid w:val="00747A4C"/>
    <w:rsid w:val="00840D80"/>
    <w:rsid w:val="008C34D2"/>
    <w:rsid w:val="009F00F0"/>
    <w:rsid w:val="00A80A1E"/>
    <w:rsid w:val="00BF3F86"/>
    <w:rsid w:val="00C47C79"/>
    <w:rsid w:val="00E1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E49FBA"/>
  <w15:chartTrackingRefBased/>
  <w15:docId w15:val="{35BC19ED-9FB4-5140-9414-DEDCF8A9F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0D80"/>
    <w:pPr>
      <w:spacing w:after="160" w:line="259" w:lineRule="auto"/>
    </w:pPr>
    <w:rPr>
      <w:rFonts w:ascii="Calibri" w:eastAsiaTheme="minorEastAsia" w:hAnsi="Calibri"/>
      <w:sz w:val="22"/>
    </w:rPr>
  </w:style>
  <w:style w:type="paragraph" w:styleId="Heading2">
    <w:name w:val="heading 2"/>
    <w:basedOn w:val="Normal"/>
    <w:next w:val="Normal"/>
    <w:link w:val="Heading2Char"/>
    <w:uiPriority w:val="9"/>
    <w:semiHidden/>
    <w:unhideWhenUsed/>
    <w:qFormat/>
    <w:rsid w:val="005A7F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840D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40D80"/>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840D80"/>
    <w:rPr>
      <w:b w:val="0"/>
      <w:sz w:val="2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40D80"/>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40D80"/>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840D80"/>
    <w:rPr>
      <w:color w:val="auto"/>
      <w:u w:val="none"/>
    </w:rPr>
  </w:style>
  <w:style w:type="paragraph" w:customStyle="1" w:styleId="Emphasis1">
    <w:name w:val="Emphasis1"/>
    <w:basedOn w:val="Normal"/>
    <w:link w:val="Emphasis"/>
    <w:autoRedefine/>
    <w:uiPriority w:val="20"/>
    <w:qFormat/>
    <w:rsid w:val="00840D80"/>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ListParagraph">
    <w:name w:val="List Paragraph"/>
    <w:basedOn w:val="Normal"/>
    <w:uiPriority w:val="34"/>
    <w:qFormat/>
    <w:rsid w:val="00747A4C"/>
    <w:pPr>
      <w:ind w:left="720"/>
      <w:contextualSpacing/>
    </w:pPr>
  </w:style>
  <w:style w:type="character" w:customStyle="1" w:styleId="Heading2Char">
    <w:name w:val="Heading 2 Char"/>
    <w:basedOn w:val="DefaultParagraphFont"/>
    <w:link w:val="Heading2"/>
    <w:uiPriority w:val="9"/>
    <w:semiHidden/>
    <w:rsid w:val="005A7F4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americanprogress.org/issues/education-k-12/reports/2018/09/20/457750/fixing-chronic-disinvestment-k-12-schools/%5b" TargetMode="External"/><Relationship Id="rId26" Type="http://schemas.openxmlformats.org/officeDocument/2006/relationships/hyperlink" Target="https://www.reuters.com/article/us-usa-education-arizona/arizona-governor-signs-bill-to-boost-teachers-wages-amid-strike-idUSKBN1I40N8" TargetMode="External"/><Relationship Id="rId39" Type="http://schemas.openxmlformats.org/officeDocument/2006/relationships/hyperlink" Target="https://www.epi.org/publication/fear-at-work-how-employers-scare-workers-out-of-unionizing/" TargetMode="External"/><Relationship Id="rId21" Type="http://schemas.openxmlformats.org/officeDocument/2006/relationships/hyperlink" Target="https://tucson.com/news/local/we-continue-to-worsen-nearly-arizona-teaching-jobs-remain-vacant/article_1c8d665a-a422-5c7b-95b9-98afe0cb0c6f.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hyperlink" Target="https://www.umu.se/sociologiska-institutionen/" TargetMode="External"/><Relationship Id="rId2" Type="http://schemas.openxmlformats.org/officeDocument/2006/relationships/styles" Target="styles.xml"/><Relationship Id="rId16" Type="http://schemas.openxmlformats.org/officeDocument/2006/relationships/hyperlink" Target="https://www.nytimes.com/2018/05/16/us/teacher-walkout-north-carolina.html" TargetMode="External"/><Relationship Id="rId20" Type="http://schemas.openxmlformats.org/officeDocument/2006/relationships/hyperlink" Target="https://www.cnn.com/2018/04/03/us/oklahoma-teachers-textbooks-trnd/index.html" TargetMode="External"/><Relationship Id="rId29" Type="http://schemas.openxmlformats.org/officeDocument/2006/relationships/hyperlink" Target="https://www.apnews.com/883e9d387709112a11ee8901c223294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mu.se/sociologiska-institutionen/" TargetMode="External"/><Relationship Id="rId11" Type="http://schemas.openxmlformats.org/officeDocument/2006/relationships/hyperlink" Target="https://www.tandfonline.com/doi/full/10.1080/23251042.2015.1041212" TargetMode="External"/><Relationship Id="rId24" Type="http://schemas.openxmlformats.org/officeDocument/2006/relationships/hyperlink" Target="https://www.latimes.com/nation/la-na-teacher-funding-20180306-story.html" TargetMode="External"/><Relationship Id="rId32" Type="http://schemas.openxmlformats.org/officeDocument/2006/relationships/hyperlink" Target="https://www.nytimes.com/aponline/2019/01/28/us/ap-us-education-bill-west-virginia.html" TargetMode="External"/><Relationship Id="rId37" Type="http://schemas.openxmlformats.org/officeDocument/2006/relationships/hyperlink" Target="https://www.epi.org/publication/fear-at-work-how-employers-scare-workers-out-of-unionizing/" TargetMode="External"/><Relationship Id="rId40" Type="http://schemas.openxmlformats.org/officeDocument/2006/relationships/fontTable" Target="fontTable.xml"/><Relationship Id="rId5" Type="http://schemas.openxmlformats.org/officeDocument/2006/relationships/hyperlink" Target="https://core.ac.uk/download/pdf/188590876.pdf" TargetMode="External"/><Relationship Id="rId15" Type="http://schemas.openxmlformats.org/officeDocument/2006/relationships/hyperlink" Target="http://nymag.com/intelligencer/2019/01/teacher-walkouts-gop-lawmakers-push-retaliatory-bills.html" TargetMode="External"/><Relationship Id="rId23" Type="http://schemas.openxmlformats.org/officeDocument/2006/relationships/hyperlink" Target="https://www.americanprogressaction.org/issues/education/news/2018/10/09/171813/little-late-many-gubernatorial-candidates-education-funding/" TargetMode="External"/><Relationship Id="rId28" Type="http://schemas.openxmlformats.org/officeDocument/2006/relationships/hyperlink" Target="http://www.nea.org/assets/docs/180413-Rankings_And_Estimates_Report_2018.pdf" TargetMode="External"/><Relationship Id="rId36" Type="http://schemas.openxmlformats.org/officeDocument/2006/relationships/hyperlink" Target="https://www.epi.org/publication/fear-at-work-how-employers-scare-workers-out-of-unionizing/" TargetMode="External"/><Relationship Id="rId10" Type="http://schemas.openxmlformats.org/officeDocument/2006/relationships/hyperlink" Target="https://www.tandfonline.com/doi/full/10.1080/23251042.2015.1041212" TargetMode="External"/><Relationship Id="rId19" Type="http://schemas.openxmlformats.org/officeDocument/2006/relationships/hyperlink" Target="https://www.motherjones.com/politics/2018/01/its-not-just-freezing-classrooms-in-baltimore-americas-schools-are-physically-falling-apart/" TargetMode="External"/><Relationship Id="rId31" Type="http://schemas.openxmlformats.org/officeDocument/2006/relationships/hyperlink" Target="https://www.vox.com/policy-and-politics/2018/4/23/17270422/colorado-teachers-strike-jail-bill" TargetMode="External"/><Relationship Id="rId4" Type="http://schemas.openxmlformats.org/officeDocument/2006/relationships/webSettings" Target="webSettings.xml"/><Relationship Id="rId9" Type="http://schemas.openxmlformats.org/officeDocument/2006/relationships/hyperlink" Target="https://www.tandfonline.com/doi/full/10.1080/23251042.2015.1041212" TargetMode="External"/><Relationship Id="rId14" Type="http://schemas.openxmlformats.org/officeDocument/2006/relationships/hyperlink" Target="https://thehill.com/homenews/state-watch/426030-states-race-to-prevent-teacher-strikes-by-boosting-pay" TargetMode="External"/><Relationship Id="rId22" Type="http://schemas.openxmlformats.org/officeDocument/2006/relationships/hyperlink" Target="https://morningconsult.com/opinions/americas-teachers-are-at-their-boiling-point/" TargetMode="External"/><Relationship Id="rId27" Type="http://schemas.openxmlformats.org/officeDocument/2006/relationships/hyperlink" Target="https://thehill.com/homenews/state-watch/426030-states-race-to-prevent-teacher-strikes-by-boosting-pay" TargetMode="External"/><Relationship Id="rId30" Type="http://schemas.openxmlformats.org/officeDocument/2006/relationships/hyperlink" Target="http://nymag.com/intelligencer/2019/01/teacher-walkouts-gop-lawmakers-push-retaliatory-bills.html"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hyperlink" Target="https://www.tandfonline.com/doi/full/10.1080/23251042.2015.1041212" TargetMode="External"/><Relationship Id="rId3"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americanprogress.org/issues/education-k-12/reports/2018/09/20/457750/fixing-chronic-disinvestment-k-12-schools/" TargetMode="External"/><Relationship Id="rId25" Type="http://schemas.openxmlformats.org/officeDocument/2006/relationships/hyperlink" Target="https://tucson.com/news/local/gov-ducey-teachers-aren-t-going-to-get-percent-pay/article_75a9b7dc-930b-5374-be12-61fb840e4ced.html" TargetMode="External"/><Relationship Id="rId33" Type="http://schemas.openxmlformats.org/officeDocument/2006/relationships/hyperlink" Target="https://newsok.com/article/5593286/bill-is-revenge-for-teacher-walkout-unions-say" TargetMode="External"/><Relationship Id="rId38" Type="http://schemas.openxmlformats.org/officeDocument/2006/relationships/hyperlink" Target="https://www.epi.org/publication/fear-at-work-how-employers-scare-workers-out-of-unioniz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8947</Words>
  <Characters>50999</Characters>
  <Application>Microsoft Office Word</Application>
  <DocSecurity>0</DocSecurity>
  <Lines>424</Lines>
  <Paragraphs>119</Paragraphs>
  <ScaleCrop>false</ScaleCrop>
  <Company/>
  <LinksUpToDate>false</LinksUpToDate>
  <CharactersWithSpaces>59827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11</cp:revision>
  <dcterms:created xsi:type="dcterms:W3CDTF">2021-11-07T16:02:00Z</dcterms:created>
  <dcterms:modified xsi:type="dcterms:W3CDTF">2021-11-07T16:58:00Z</dcterms:modified>
</cp:coreProperties>
</file>