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FF628" w14:textId="438023D9" w:rsidR="0029077A" w:rsidRDefault="0029077A" w:rsidP="00C92D9F">
      <w:pPr>
        <w:pStyle w:val="Heading1"/>
      </w:pPr>
      <w:r>
        <w:t>NR</w:t>
      </w:r>
    </w:p>
    <w:p w14:paraId="6E138D20" w14:textId="77777777" w:rsidR="0029077A" w:rsidRDefault="0029077A" w:rsidP="0029077A">
      <w:pPr>
        <w:pStyle w:val="Heading2"/>
        <w:rPr>
          <w:rFonts w:cs="Calibri"/>
        </w:rPr>
      </w:pPr>
      <w:r>
        <w:rPr>
          <w:rFonts w:cs="Calibri"/>
        </w:rPr>
        <w:lastRenderedPageBreak/>
        <w:t>NR – Top Level</w:t>
      </w:r>
    </w:p>
    <w:p w14:paraId="7F1A04C0" w14:textId="77777777" w:rsidR="0029077A" w:rsidRDefault="0029077A" w:rsidP="0029077A">
      <w:pPr>
        <w:pStyle w:val="Heading3"/>
        <w:rPr>
          <w:rFonts w:cs="Calibri"/>
        </w:rPr>
      </w:pPr>
      <w:r w:rsidRPr="00405D88">
        <w:rPr>
          <w:rFonts w:cs="Calibri"/>
        </w:rPr>
        <w:lastRenderedPageBreak/>
        <w:t>NR – Top Level Overview</w:t>
      </w:r>
    </w:p>
    <w:p w14:paraId="24352AF8" w14:textId="77777777" w:rsidR="0029077A" w:rsidRDefault="0029077A" w:rsidP="0029077A">
      <w:pPr>
        <w:pStyle w:val="Heading4"/>
      </w:pPr>
      <w:r>
        <w:t>COVID ensured that innovation and the pharma industry are strong now – the costs and time required in drug development make it high-risk with literally less than a 0.1% chance of gain - only IP protections ensure that there is enough monetary reward for continued R&amp;D – _____ impacts:</w:t>
      </w:r>
    </w:p>
    <w:p w14:paraId="26BE3141" w14:textId="77777777" w:rsidR="0029077A" w:rsidRPr="009026E1" w:rsidRDefault="0029077A" w:rsidP="0029077A">
      <w:pPr>
        <w:pStyle w:val="Heading4"/>
        <w:numPr>
          <w:ilvl w:val="0"/>
          <w:numId w:val="17"/>
        </w:numPr>
      </w:pPr>
      <w:r w:rsidRPr="009026E1">
        <w:t xml:space="preserve">Bioterrorism – genetic engineering makes the spread of deadly pathogens easier, cheaper, and inevitable – the only way to solve an </w:t>
      </w:r>
      <w:r>
        <w:t xml:space="preserve">unavoidable </w:t>
      </w:r>
      <w:r w:rsidRPr="009026E1">
        <w:t xml:space="preserve">outbreak is through quick pharmaceutical innovation – that was Marjanovic and </w:t>
      </w:r>
      <w:proofErr w:type="spellStart"/>
      <w:r w:rsidRPr="009026E1">
        <w:t>Fejiao</w:t>
      </w:r>
      <w:proofErr w:type="spellEnd"/>
      <w:r w:rsidRPr="009026E1">
        <w:t xml:space="preserve"> and Farmer</w:t>
      </w:r>
    </w:p>
    <w:p w14:paraId="7A5951BF" w14:textId="263F3774" w:rsidR="0029077A" w:rsidRPr="00820FA8" w:rsidRDefault="0029077A" w:rsidP="0029077A">
      <w:pPr>
        <w:pStyle w:val="Heading4"/>
      </w:pPr>
      <w:r w:rsidRPr="00820FA8">
        <w:t xml:space="preserve">Trade secrets uniquely key to innovation – their own </w:t>
      </w:r>
      <w:r>
        <w:t>author</w:t>
      </w:r>
      <w:r w:rsidRPr="00820FA8">
        <w:t xml:space="preserve"> </w:t>
      </w:r>
    </w:p>
    <w:p w14:paraId="4FA1FA88" w14:textId="77777777" w:rsidR="0029077A" w:rsidRDefault="0029077A" w:rsidP="0029077A">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9" w:history="1">
        <w:r w:rsidRPr="00F87FBD">
          <w:rPr>
            <w:rStyle w:val="Hyperlink"/>
          </w:rPr>
          <w:t>https://papers.ssrn.com/sol3/papers.cfm?abstract_id=2839693</w:t>
        </w:r>
      </w:hyperlink>
      <w:r w:rsidRPr="00F87FBD">
        <w:t>, accessed 9-</w:t>
      </w:r>
      <w:r>
        <w:t>15</w:t>
      </w:r>
      <w:r w:rsidRPr="00F87FBD">
        <w:t xml:space="preserve">-21, </w:t>
      </w:r>
      <w:r>
        <w:t>Marlborough-WR</w:t>
      </w:r>
      <w:r w:rsidRPr="00F87FBD">
        <w:t>)</w:t>
      </w:r>
    </w:p>
    <w:p w14:paraId="14150DD9" w14:textId="77777777" w:rsidR="0029077A" w:rsidRPr="00D45B6E" w:rsidRDefault="0029077A" w:rsidP="0029077A">
      <w:pPr>
        <w:ind w:left="720"/>
        <w:rPr>
          <w:sz w:val="12"/>
        </w:rPr>
      </w:pPr>
      <w:r w:rsidRPr="00D45B6E">
        <w:rPr>
          <w:sz w:val="12"/>
        </w:rPr>
        <w:t xml:space="preserve">Advantages compared to other intellectual property </w:t>
      </w:r>
      <w:proofErr w:type="gramStart"/>
      <w:r w:rsidRPr="00D45B6E">
        <w:rPr>
          <w:sz w:val="12"/>
        </w:rPr>
        <w:t>rights Generally speaking, companies</w:t>
      </w:r>
      <w:proofErr w:type="gramEnd"/>
      <w:r w:rsidRPr="00D45B6E">
        <w:rPr>
          <w:sz w:val="12"/>
        </w:rPr>
        <w:t xml:space="preserve"> tend to rely on a combination of various intellectual property rights to protect their intangible assets and know-how. In that regard, </w:t>
      </w:r>
      <w:r w:rsidRPr="009E7424">
        <w:rPr>
          <w:rStyle w:val="StyleUnderline"/>
          <w:highlight w:val="yellow"/>
        </w:rPr>
        <w:t>trade secrets have</w:t>
      </w:r>
      <w:r w:rsidRPr="00820FA8">
        <w:rPr>
          <w:rStyle w:val="StyleUnderline"/>
        </w:rPr>
        <w:t xml:space="preserve"> a somewhat unique role, because they are often used as complementary measure to safeguard competitive advantages.</w:t>
      </w:r>
      <w:r w:rsidRPr="00D45B6E">
        <w:rPr>
          <w:sz w:val="12"/>
        </w:rPr>
        <w:t xml:space="preserve"> For example, </w:t>
      </w:r>
      <w:r w:rsidRPr="00820FA8">
        <w:rPr>
          <w:rStyle w:val="StyleUnderline"/>
        </w:rPr>
        <w:t xml:space="preserve">a company can seek a patent for its basic </w:t>
      </w:r>
      <w:proofErr w:type="gramStart"/>
      <w:r w:rsidRPr="00820FA8">
        <w:rPr>
          <w:rStyle w:val="StyleUnderline"/>
        </w:rPr>
        <w:t>technology, but</w:t>
      </w:r>
      <w:proofErr w:type="gramEnd"/>
      <w:r w:rsidRPr="00820FA8">
        <w:rPr>
          <w:rStyle w:val="StyleUnderline"/>
        </w:rPr>
        <w:t xml:space="preserve"> cover supplementary or superior features as a trade secret.</w:t>
      </w:r>
      <w:r w:rsidRPr="00D45B6E">
        <w:rPr>
          <w:sz w:val="12"/>
        </w:rPr>
        <w:t xml:space="preserve">15 Moreover, </w:t>
      </w:r>
      <w:r w:rsidRPr="00820FA8">
        <w:rPr>
          <w:rStyle w:val="StyleUnderline"/>
        </w:rPr>
        <w:t>all patentable inventions and intertwined R&amp;D begin as a trade secret.</w:t>
      </w:r>
      <w:r w:rsidRPr="00D45B6E">
        <w:rPr>
          <w:sz w:val="12"/>
        </w:rPr>
        <w:t xml:space="preserve">16 Reasons for this complementary approach are </w:t>
      </w:r>
      <w:r w:rsidRPr="00820FA8">
        <w:rPr>
          <w:rStyle w:val="Emphasis"/>
        </w:rPr>
        <w:t xml:space="preserve">the </w:t>
      </w:r>
      <w:r w:rsidRPr="009E7424">
        <w:rPr>
          <w:rStyle w:val="Emphasis"/>
          <w:highlight w:val="yellow"/>
        </w:rPr>
        <w:t>unique features</w:t>
      </w:r>
      <w:r w:rsidRPr="00820FA8">
        <w:rPr>
          <w:rStyle w:val="Emphasis"/>
        </w:rPr>
        <w:t xml:space="preserve"> trade secret protection embodies </w:t>
      </w:r>
      <w:r w:rsidRPr="009E7424">
        <w:rPr>
          <w:rStyle w:val="Emphasis"/>
          <w:highlight w:val="yellow"/>
        </w:rPr>
        <w:t>compared to traditional intellectual property rights.</w:t>
      </w:r>
      <w:r w:rsidRPr="00D45B6E">
        <w:rPr>
          <w:sz w:val="12"/>
        </w:rPr>
        <w:t xml:space="preserve"> </w:t>
      </w:r>
      <w:proofErr w:type="gramStart"/>
      <w:r w:rsidRPr="00D45B6E">
        <w:rPr>
          <w:sz w:val="12"/>
        </w:rPr>
        <w:t>First of all</w:t>
      </w:r>
      <w:proofErr w:type="gramEnd"/>
      <w:r w:rsidRPr="00D45B6E">
        <w:rPr>
          <w:sz w:val="12"/>
        </w:rPr>
        <w:t xml:space="preserve">, </w:t>
      </w:r>
      <w:r w:rsidRPr="009E7424">
        <w:rPr>
          <w:rStyle w:val="StyleUnderline"/>
          <w:highlight w:val="yellow"/>
        </w:rPr>
        <w:t>there is no requirement for</w:t>
      </w:r>
      <w:r w:rsidRPr="00820FA8">
        <w:rPr>
          <w:rStyle w:val="StyleUnderline"/>
        </w:rPr>
        <w:t xml:space="preserve"> a costly, lengthy and cumbersome </w:t>
      </w:r>
      <w:r w:rsidRPr="009E7424">
        <w:rPr>
          <w:rStyle w:val="StyleUnderline"/>
          <w:highlight w:val="yellow"/>
        </w:rPr>
        <w:t>registration</w:t>
      </w:r>
      <w:r w:rsidRPr="00820FA8">
        <w:rPr>
          <w:rStyle w:val="StyleUnderline"/>
        </w:rPr>
        <w:t xml:space="preserve"> process to protect valuable information. Hence, there is no need for a company to disclose anything related to the trade secret which in return could be used by competitors.</w:t>
      </w:r>
      <w:r w:rsidRPr="00D45B6E">
        <w:rPr>
          <w:sz w:val="12"/>
        </w:rPr>
        <w:t xml:space="preserve"> Moreover, </w:t>
      </w:r>
      <w:r w:rsidRPr="009E7424">
        <w:rPr>
          <w:rStyle w:val="StyleUnderline"/>
          <w:highlight w:val="yellow"/>
        </w:rPr>
        <w:t>to be eligible for protection the valuable information must not be officially acknowledged as a trade secret</w:t>
      </w:r>
      <w:r w:rsidRPr="00820FA8">
        <w:rPr>
          <w:rStyle w:val="StyleUnderline"/>
        </w:rPr>
        <w:t>.</w:t>
      </w:r>
      <w:r w:rsidRPr="00D45B6E">
        <w:rPr>
          <w:sz w:val="12"/>
        </w:rPr>
        <w:t xml:space="preserve"> Rather, </w:t>
      </w:r>
      <w:proofErr w:type="gramStart"/>
      <w:r w:rsidRPr="009E7424">
        <w:rPr>
          <w:rStyle w:val="StyleUnderline"/>
          <w:highlight w:val="yellow"/>
        </w:rPr>
        <w:t>as long as</w:t>
      </w:r>
      <w:proofErr w:type="gramEnd"/>
      <w:r w:rsidRPr="009E7424">
        <w:rPr>
          <w:rStyle w:val="StyleUnderline"/>
          <w:highlight w:val="yellow"/>
        </w:rPr>
        <w:t xml:space="preserve"> the</w:t>
      </w:r>
      <w:r w:rsidRPr="00820FA8">
        <w:rPr>
          <w:rStyle w:val="StyleUnderline"/>
        </w:rPr>
        <w:t xml:space="preserve"> respective </w:t>
      </w:r>
      <w:r w:rsidRPr="009E7424">
        <w:rPr>
          <w:rStyle w:val="StyleUnderline"/>
          <w:highlight w:val="yellow"/>
        </w:rPr>
        <w:t>requirements are fulfilled protection arises automatically.</w:t>
      </w:r>
      <w:r w:rsidRPr="00D45B6E">
        <w:rPr>
          <w:sz w:val="12"/>
        </w:rPr>
        <w:t xml:space="preserve"> Such requirements include, inter alia, taking reasonable steps to ensure the information’s confidentiality and have, </w:t>
      </w:r>
      <w:proofErr w:type="spellStart"/>
      <w:r w:rsidRPr="00D45B6E">
        <w:rPr>
          <w:sz w:val="12"/>
        </w:rPr>
        <w:t>generallyspeaking</w:t>
      </w:r>
      <w:proofErr w:type="spellEnd"/>
      <w:r w:rsidRPr="00D45B6E">
        <w:rPr>
          <w:sz w:val="12"/>
        </w:rPr>
        <w:t xml:space="preserve">, a lower burden of proof in contrast to the specific requirements of traditional intellectual property rights, </w:t>
      </w:r>
      <w:proofErr w:type="gramStart"/>
      <w:r w:rsidRPr="00D45B6E">
        <w:rPr>
          <w:sz w:val="12"/>
        </w:rPr>
        <w:t>e.g.</w:t>
      </w:r>
      <w:proofErr w:type="gramEnd"/>
      <w:r w:rsidRPr="00D45B6E">
        <w:rPr>
          <w:sz w:val="12"/>
        </w:rPr>
        <w:t xml:space="preserve"> originality, innovativeness or creative efforts. </w:t>
      </w:r>
    </w:p>
    <w:p w14:paraId="25EC1CA4" w14:textId="77777777" w:rsidR="0029077A" w:rsidRPr="0029077A" w:rsidRDefault="0029077A" w:rsidP="0029077A"/>
    <w:p w14:paraId="1B282F42" w14:textId="77777777" w:rsidR="0029077A" w:rsidRPr="0029077A" w:rsidRDefault="0029077A" w:rsidP="0029077A"/>
    <w:p w14:paraId="5A5F3E99" w14:textId="063BE5EA" w:rsidR="00E42E4C" w:rsidRDefault="00C92D9F" w:rsidP="00C92D9F">
      <w:pPr>
        <w:pStyle w:val="Heading1"/>
      </w:pPr>
      <w:r>
        <w:lastRenderedPageBreak/>
        <w:t>NC</w:t>
      </w:r>
    </w:p>
    <w:p w14:paraId="53F40316" w14:textId="27325C91" w:rsidR="003E03C0" w:rsidRDefault="003E03C0" w:rsidP="00C92D9F">
      <w:pPr>
        <w:pStyle w:val="Heading2"/>
      </w:pPr>
      <w:r>
        <w:lastRenderedPageBreak/>
        <w:t>T</w:t>
      </w:r>
    </w:p>
    <w:p w14:paraId="62AD0F75" w14:textId="77777777" w:rsidR="003E03C0" w:rsidRDefault="003E03C0" w:rsidP="003E03C0">
      <w:pPr>
        <w:pStyle w:val="Heading4"/>
      </w:pPr>
      <w:proofErr w:type="spellStart"/>
      <w:r>
        <w:t>Interp</w:t>
      </w:r>
      <w:proofErr w:type="spellEnd"/>
      <w:r>
        <w:t xml:space="preserve"> – topical </w:t>
      </w:r>
      <w:proofErr w:type="spellStart"/>
      <w:r>
        <w:t>affs</w:t>
      </w:r>
      <w:proofErr w:type="spellEnd"/>
      <w:r>
        <w:t xml:space="preserve"> must fiat an action through the World Trade Organization. </w:t>
      </w:r>
    </w:p>
    <w:p w14:paraId="2436F38B" w14:textId="77777777" w:rsidR="003E03C0" w:rsidRDefault="003E03C0" w:rsidP="003E03C0">
      <w:pPr>
        <w:pStyle w:val="Heading4"/>
      </w:pPr>
      <w:r>
        <w:t xml:space="preserve">Member nations of the WTO make policies as a whole – </w:t>
      </w:r>
    </w:p>
    <w:p w14:paraId="6B29CE85" w14:textId="77777777" w:rsidR="003E03C0" w:rsidRPr="00A96F9C" w:rsidRDefault="003E03C0" w:rsidP="003E03C0">
      <w:pPr>
        <w:rPr>
          <w:rStyle w:val="Style13ptBold"/>
        </w:rPr>
      </w:pPr>
      <w:r>
        <w:rPr>
          <w:rStyle w:val="Style13ptBold"/>
        </w:rPr>
        <w:t xml:space="preserve">WTO ND </w:t>
      </w:r>
      <w:r w:rsidRPr="00A96F9C">
        <w:t>[(World Trade Organization) “What is the WTO?” https://www.wto.org/english/thewto_e/whatis_e/whatis_e.htm] BC</w:t>
      </w:r>
    </w:p>
    <w:p w14:paraId="3DE4B8E8" w14:textId="77777777" w:rsidR="003E03C0" w:rsidRPr="00A96F9C" w:rsidRDefault="003E03C0" w:rsidP="003E03C0">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t xml:space="preserve">. </w:t>
      </w:r>
      <w:r w:rsidRPr="00A96F9C">
        <w:rPr>
          <w:rStyle w:val="StyleUnderline"/>
        </w:rPr>
        <w:t xml:space="preserve">All </w:t>
      </w:r>
      <w:r w:rsidRPr="00A96F9C">
        <w:rPr>
          <w:rStyle w:val="StyleUnderline"/>
          <w:highlight w:val="green"/>
        </w:rPr>
        <w:t xml:space="preserve">major decisions are made by the </w:t>
      </w:r>
      <w:proofErr w:type="gramStart"/>
      <w:r w:rsidRPr="00A96F9C">
        <w:rPr>
          <w:rStyle w:val="StyleUnderline"/>
          <w:highlight w:val="green"/>
        </w:rPr>
        <w:t xml:space="preserve">membership as a </w:t>
      </w:r>
      <w:r w:rsidRPr="00A96F9C">
        <w:rPr>
          <w:rStyle w:val="Emphasis"/>
          <w:highlight w:val="green"/>
        </w:rPr>
        <w:t>whole</w:t>
      </w:r>
      <w:r>
        <w:t>, either</w:t>
      </w:r>
      <w:proofErr w:type="gramEnd"/>
      <w:r>
        <w:t xml:space="preserve"> by ministers (who usually meet at least once every two years) or by their ambassadors or delegates (who meet regularly in Geneva).</w:t>
      </w:r>
    </w:p>
    <w:p w14:paraId="0A96680A" w14:textId="77777777" w:rsidR="003E03C0" w:rsidRDefault="003E03C0" w:rsidP="003E03C0">
      <w:pPr>
        <w:pStyle w:val="Heading4"/>
      </w:pPr>
      <w:r>
        <w:t>Violation – they don’t – EU member states are distinct from WTO member nations</w:t>
      </w:r>
    </w:p>
    <w:p w14:paraId="4721ED3F" w14:textId="77777777" w:rsidR="003E03C0" w:rsidRDefault="003E03C0" w:rsidP="003E03C0">
      <w:pPr>
        <w:pStyle w:val="Heading4"/>
      </w:pPr>
      <w:r>
        <w:t>Prefer</w:t>
      </w:r>
    </w:p>
    <w:p w14:paraId="7B976AC4" w14:textId="77777777" w:rsidR="003E03C0" w:rsidRDefault="003E03C0" w:rsidP="003E03C0">
      <w:pPr>
        <w:pStyle w:val="Heading4"/>
        <w:numPr>
          <w:ilvl w:val="0"/>
          <w:numId w:val="16"/>
        </w:numPr>
        <w:tabs>
          <w:tab w:val="num" w:pos="360"/>
        </w:tabs>
        <w:ind w:left="0" w:firstLine="0"/>
      </w:pPr>
      <w:r>
        <w:t xml:space="preserve">Ground – justifies </w:t>
      </w:r>
      <w:proofErr w:type="spellStart"/>
      <w:r>
        <w:t>affs</w:t>
      </w:r>
      <w:proofErr w:type="spellEnd"/>
      <w:r>
        <w:t xml:space="preserve"> about any country reducing any IP protection on medicine – only our </w:t>
      </w:r>
      <w:proofErr w:type="spellStart"/>
      <w:r>
        <w:t>interp</w:t>
      </w:r>
      <w:proofErr w:type="spellEnd"/>
      <w:r>
        <w:t xml:space="preserve"> ensures link magnitude by ensuring it is an </w:t>
      </w:r>
      <w:r>
        <w:rPr>
          <w:u w:val="single"/>
        </w:rPr>
        <w:t>international</w:t>
      </w:r>
      <w:r>
        <w:t xml:space="preserve"> reduction for IPP for medicine which is key to generics like the innovation DA, WTO bad, consult the WHO, and the IP NC -- </w:t>
      </w:r>
      <w:r w:rsidRPr="009672E1">
        <w:t xml:space="preserve">privileges the </w:t>
      </w:r>
      <w:proofErr w:type="spellStart"/>
      <w:r w:rsidRPr="009672E1">
        <w:t>aff</w:t>
      </w:r>
      <w:proofErr w:type="spellEnd"/>
      <w:r w:rsidRPr="009672E1">
        <w:t xml:space="preserve"> by stretching pre-tournament neg prep too thin and precluding nuanced rigorous testing of </w:t>
      </w:r>
      <w:proofErr w:type="spellStart"/>
      <w:r w:rsidRPr="009672E1">
        <w:t>aff</w:t>
      </w:r>
      <w:proofErr w:type="spellEnd"/>
      <w:r w:rsidRPr="009672E1">
        <w:t>.</w:t>
      </w:r>
    </w:p>
    <w:p w14:paraId="7AE7DC15" w14:textId="77777777" w:rsidR="003E03C0" w:rsidRDefault="003E03C0" w:rsidP="003E03C0">
      <w:pPr>
        <w:pStyle w:val="Heading4"/>
        <w:numPr>
          <w:ilvl w:val="0"/>
          <w:numId w:val="16"/>
        </w:numPr>
        <w:tabs>
          <w:tab w:val="num" w:pos="360"/>
        </w:tabs>
        <w:ind w:left="0" w:firstLine="0"/>
      </w:pPr>
      <w:r>
        <w:t xml:space="preserve">Topic ed – WTO IP wavers are the core topic controversy – their </w:t>
      </w:r>
      <w:proofErr w:type="spellStart"/>
      <w:r>
        <w:t>aff</w:t>
      </w:r>
      <w:proofErr w:type="spellEnd"/>
      <w:r>
        <w:t xml:space="preserve"> is just domestic policy passed in European Union Member states. </w:t>
      </w:r>
      <w:r w:rsidRPr="009672E1">
        <w:t xml:space="preserve">Outweighs </w:t>
      </w:r>
      <w:proofErr w:type="spellStart"/>
      <w:r>
        <w:t>aff</w:t>
      </w:r>
      <w:proofErr w:type="spellEnd"/>
      <w:r>
        <w:t xml:space="preserve"> flex -- </w:t>
      </w:r>
      <w:r w:rsidRPr="009672E1">
        <w:t>prep is determined by what is popular in the lit and we only have 2 months to debate the topic. ALSO provides better link magnitude to all your generics because this is the statis point the topic is centered around.</w:t>
      </w:r>
    </w:p>
    <w:p w14:paraId="2BF30DA3" w14:textId="77777777" w:rsidR="003E03C0" w:rsidRPr="00123B47" w:rsidRDefault="003E03C0" w:rsidP="003E03C0">
      <w:pPr>
        <w:pStyle w:val="Heading4"/>
        <w:rPr>
          <w:rFonts w:cs="Calibri"/>
        </w:rPr>
      </w:pPr>
      <w:r w:rsidRPr="00123B47">
        <w:rPr>
          <w:rFonts w:cs="Calibri"/>
        </w:rPr>
        <w:t>Paradigm issue</w:t>
      </w:r>
      <w:r>
        <w:rPr>
          <w:rFonts w:cs="Calibri"/>
        </w:rPr>
        <w:t>s:</w:t>
      </w:r>
      <w:r w:rsidRPr="00123B47">
        <w:rPr>
          <w:rFonts w:cs="Calibri"/>
        </w:rPr>
        <w:t xml:space="preserve"> </w:t>
      </w:r>
    </w:p>
    <w:p w14:paraId="265EF15F" w14:textId="77777777" w:rsidR="003E03C0" w:rsidRPr="00123B47" w:rsidRDefault="003E03C0" w:rsidP="003E03C0">
      <w:pPr>
        <w:pStyle w:val="Heading4"/>
        <w:numPr>
          <w:ilvl w:val="0"/>
          <w:numId w:val="15"/>
        </w:numPr>
        <w:rPr>
          <w:rFonts w:cs="Calibri"/>
        </w:rPr>
      </w:pPr>
      <w:r w:rsidRPr="00123B47">
        <w:rPr>
          <w:rFonts w:cs="Calibri"/>
        </w:rPr>
        <w:t xml:space="preserve">Drop the debater – their abusive advocacy skewed the debate from the start </w:t>
      </w:r>
    </w:p>
    <w:p w14:paraId="235E841C" w14:textId="77777777" w:rsidR="003E03C0" w:rsidRPr="00123B47" w:rsidRDefault="003E03C0" w:rsidP="003E03C0">
      <w:pPr>
        <w:pStyle w:val="Heading4"/>
        <w:numPr>
          <w:ilvl w:val="0"/>
          <w:numId w:val="15"/>
        </w:numPr>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7BFEDB4B" w14:textId="77777777" w:rsidR="003E03C0" w:rsidRDefault="003E03C0" w:rsidP="003E03C0">
      <w:pPr>
        <w:pStyle w:val="Heading4"/>
        <w:numPr>
          <w:ilvl w:val="0"/>
          <w:numId w:val="15"/>
        </w:numPr>
      </w:pPr>
      <w:r>
        <w:t xml:space="preserve">Fairness is a voter </w:t>
      </w:r>
      <w:r>
        <w:softHyphen/>
        <w:t>– necessary to determine the better debater</w:t>
      </w:r>
    </w:p>
    <w:p w14:paraId="7B2FC421" w14:textId="77777777" w:rsidR="003E03C0" w:rsidRPr="009672E1" w:rsidRDefault="003E03C0" w:rsidP="003E03C0">
      <w:pPr>
        <w:pStyle w:val="Heading4"/>
        <w:numPr>
          <w:ilvl w:val="0"/>
          <w:numId w:val="15"/>
        </w:numPr>
      </w:pPr>
      <w:r>
        <w:t>Education is a voter – why schools fund debate</w:t>
      </w:r>
    </w:p>
    <w:p w14:paraId="5215DB80" w14:textId="77777777" w:rsidR="003E03C0" w:rsidRPr="003E03C0" w:rsidRDefault="003E03C0" w:rsidP="003E03C0"/>
    <w:p w14:paraId="5BEFBA0B" w14:textId="6A6C332C" w:rsidR="00C92D9F" w:rsidRDefault="00C92D9F" w:rsidP="00C92D9F">
      <w:pPr>
        <w:pStyle w:val="Heading2"/>
      </w:pPr>
      <w:proofErr w:type="spellStart"/>
      <w:r>
        <w:lastRenderedPageBreak/>
        <w:t>Neolib</w:t>
      </w:r>
      <w:proofErr w:type="spellEnd"/>
      <w:r>
        <w:t xml:space="preserve"> K</w:t>
      </w:r>
    </w:p>
    <w:p w14:paraId="16C12D69" w14:textId="742CF1F7" w:rsidR="00C92D9F" w:rsidRPr="007142A4" w:rsidRDefault="00C92D9F" w:rsidP="00C92D9F">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rsidR="003E03C0">
        <w:t>disease and economic collapse</w:t>
      </w:r>
      <w:r w:rsidRPr="007142A4">
        <w:t xml:space="preserve"> is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0" w:history="1">
        <w:r w:rsidRPr="007142A4">
          <w:rPr>
            <w:rStyle w:val="Hyperlink"/>
            <w:b w:val="0"/>
          </w:rPr>
          <w:t>https://scholarship.law.duke.edu/cgi/viewcontent.cgi?article=4710&amp;context=lcp</w:t>
        </w:r>
      </w:hyperlink>
      <w:r w:rsidRPr="007142A4">
        <w:rPr>
          <w:b w:val="0"/>
        </w:rPr>
        <w:t>] BC</w:t>
      </w:r>
    </w:p>
    <w:p w14:paraId="0BF7E0D3" w14:textId="77777777" w:rsidR="00C92D9F" w:rsidRPr="00F1071C" w:rsidRDefault="00C92D9F" w:rsidP="00C92D9F">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 xml:space="preserve">The commons, </w:t>
      </w:r>
      <w:r w:rsidRPr="002F2989">
        <w:rPr>
          <w:rStyle w:val="StyleUnderline"/>
        </w:rPr>
        <w:lastRenderedPageBreak/>
        <w:t>they suggest, is a concept that seeks not only to liberate us from predatory and 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3F78C3A9" w14:textId="77777777" w:rsidR="00C92D9F" w:rsidRDefault="00C92D9F" w:rsidP="00C92D9F"/>
    <w:p w14:paraId="16F70F67" w14:textId="77777777" w:rsidR="00C92D9F" w:rsidRPr="00201E5B" w:rsidRDefault="00C92D9F" w:rsidP="00C92D9F">
      <w:pPr>
        <w:pStyle w:val="Heading4"/>
      </w:pPr>
      <w:r w:rsidRPr="00201E5B">
        <w:t>Neoliberalism rips apart communal bonds to maintain the illusion that structural inequalities are individual problems – the impact is systemic victim-blaming, poverty, and violence.</w:t>
      </w:r>
    </w:p>
    <w:p w14:paraId="1F169034" w14:textId="77777777" w:rsidR="00C92D9F" w:rsidRPr="00201E5B" w:rsidRDefault="00C92D9F" w:rsidP="00C92D9F">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3FA6CDB1" w14:textId="77777777" w:rsidR="00C92D9F" w:rsidRPr="00E51987" w:rsidRDefault="00C92D9F" w:rsidP="00C92D9F">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lastRenderedPageBreak/>
        <w:t>individualization engenders a climate where structural inequalities are converted into individual problems.</w:t>
      </w:r>
      <w:r w:rsidRPr="00E51987">
        <w:rPr>
          <w:sz w:val="12"/>
        </w:rPr>
        <w:t xml:space="preserve"> </w:t>
      </w:r>
      <w:r w:rsidRPr="00E51987">
        <w:rPr>
          <w:b/>
          <w:sz w:val="12"/>
        </w:rPr>
        <w:t xml:space="preserve"> </w:t>
      </w:r>
    </w:p>
    <w:p w14:paraId="7D2DDEFB" w14:textId="77777777" w:rsidR="00C92D9F" w:rsidRPr="00C46288" w:rsidRDefault="00C92D9F" w:rsidP="00C92D9F">
      <w:pPr>
        <w:pStyle w:val="Heading4"/>
      </w:pPr>
      <w:r w:rsidRPr="00C46288">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63D041A9" w14:textId="77777777" w:rsidR="00C92D9F" w:rsidRDefault="00C92D9F" w:rsidP="00C92D9F">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4773E19C" w14:textId="77777777" w:rsidR="00C92D9F" w:rsidRPr="003C07C8" w:rsidRDefault="00C92D9F" w:rsidP="00C92D9F">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B922B4">
        <w:rPr>
          <w:rStyle w:val="StyleUnderline"/>
        </w:rPr>
        <w:t>.</w:t>
      </w:r>
      <w:r w:rsidRPr="00B922B4">
        <w:rPr>
          <w:sz w:val="12"/>
        </w:rPr>
        <w:t xml:space="preserve"> </w:t>
      </w:r>
      <w:r w:rsidRPr="00B922B4">
        <w:rPr>
          <w:rStyle w:val="Emphasis"/>
        </w:rPr>
        <w:t>This belief in the status-quo's permanence becomes self-fulfilling:</w:t>
      </w:r>
      <w:r w:rsidRPr="00B922B4">
        <w:rPr>
          <w:sz w:val="12"/>
        </w:rPr>
        <w:t xml:space="preserve"> </w:t>
      </w:r>
      <w:r w:rsidRPr="00B922B4">
        <w:rPr>
          <w:rStyle w:val="StyleUnderline"/>
        </w:rPr>
        <w:t>We do not try to make change because change is impossible to make.</w:t>
      </w:r>
      <w:r w:rsidRPr="00B922B4">
        <w:rPr>
          <w:sz w:val="12"/>
        </w:rPr>
        <w:t xml:space="preserve"> “It's always been that way,” we tell ourselves, </w:t>
      </w:r>
      <w:proofErr w:type="gramStart"/>
      <w:r w:rsidRPr="00B922B4">
        <w:rPr>
          <w:sz w:val="12"/>
        </w:rPr>
        <w:t>“so</w:t>
      </w:r>
      <w:proofErr w:type="gramEnd"/>
      <w:r w:rsidRPr="00B922B4">
        <w:rPr>
          <w:sz w:val="12"/>
        </w:rPr>
        <w:t xml:space="preserve"> why waste our energy trying to change things?” “People are just like that-it's human nature, so plan accordingly and alter your expectations! There's no point in trying to change human nature!" </w:t>
      </w:r>
      <w:r w:rsidRPr="00B922B4">
        <w:rPr>
          <w:rStyle w:val="StyleUnderline"/>
        </w:rPr>
        <w:t>Status-quo stories trap us in</w:t>
      </w:r>
      <w:r w:rsidRPr="00734F3C">
        <w:rPr>
          <w:rStyle w:val="StyleUnderline"/>
        </w:rPr>
        <w:t xml:space="preserve">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lastRenderedPageBreak/>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t>right now</w:t>
      </w:r>
      <w:r w:rsidRPr="003C07C8">
        <w:rPr>
          <w:sz w:val="12"/>
        </w:rPr>
        <w:t xml:space="preserve">! No matter where we are or what we're doing, </w:t>
      </w:r>
      <w:r w:rsidRPr="003017AA">
        <w:rPr>
          <w:rStyle w:val="Emphasis"/>
        </w:rPr>
        <w:t>neoliberal culture encourages us to see each other through a competitive lens that makes the transformation of our social world, and ourselves, impossible.</w:t>
      </w:r>
      <w:r w:rsidRPr="003017AA">
        <w:rPr>
          <w:sz w:val="12"/>
        </w:rPr>
        <w:t xml:space="preserve"> We become incapable of acknowledging how our fortunes and fates are entwined with those of others who are living very different realities. We become callous and hardened to the suffering of others. We see suffering and death</w:t>
      </w:r>
      <w:r w:rsidRPr="003C07C8">
        <w:rPr>
          <w:sz w:val="12"/>
        </w:rPr>
        <w:t xml:space="preserve">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w:t>
      </w:r>
      <w:r w:rsidRPr="003017AA">
        <w:rPr>
          <w:sz w:val="12"/>
        </w:rPr>
        <w:t xml:space="preserve">, </w:t>
      </w:r>
      <w:r w:rsidRPr="003017AA">
        <w:rPr>
          <w:rStyle w:val="Emphasis"/>
        </w:rPr>
        <w:t>living in competition and the oppositional consciousness it demands obscure these commonalities and the interconnections that could bring students into new relations with one another.</w:t>
      </w:r>
      <w:r w:rsidRPr="003017AA">
        <w:rPr>
          <w:sz w:val="12"/>
        </w:rPr>
        <w:t xml:space="preserve"> As a result, </w:t>
      </w:r>
      <w:r w:rsidRPr="003017AA">
        <w:rPr>
          <w:rStyle w:val="StyleUnderline"/>
        </w:rPr>
        <w:t>we stay caught up in the world as we know it</w:t>
      </w:r>
      <w:r w:rsidRPr="00734F3C">
        <w:rPr>
          <w:rStyle w:val="StyleUnderline"/>
        </w:rPr>
        <w: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 xml:space="preserve">seeks to unravel the socially constructed conjuncture in which these problems emerge and get negotiated. For only then can we step outside of the competitive, oppositional consciousness of neoliberal culture and begin to imagine a radically different future built </w:t>
      </w:r>
      <w:r w:rsidRPr="00C46288">
        <w:rPr>
          <w:rStyle w:val="StyleUnderline"/>
          <w:highlight w:val="yellow"/>
        </w:rPr>
        <w:lastRenderedPageBreak/>
        <w:t>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B922B4">
        <w:rPr>
          <w:rStyle w:val="StyleUnderline"/>
        </w:rPr>
        <w:t xml:space="preserve">Losing confidence in neoliberal culture means being able to say no to it in the conduct of our daily lives. In these capacities for resistance, we gain confidence that another world might </w:t>
      </w:r>
      <w:proofErr w:type="gramStart"/>
      <w:r w:rsidRPr="00B922B4">
        <w:rPr>
          <w:rStyle w:val="StyleUnderline"/>
        </w:rPr>
        <w:t>actually be</w:t>
      </w:r>
      <w:proofErr w:type="gramEnd"/>
      <w:r w:rsidRPr="00B922B4">
        <w:rPr>
          <w:rStyle w:val="StyleUnderline"/>
        </w:rPr>
        <w:t xml:space="preserve"> better, worth opening ourselves up to, worth fighting for. We begin to cultivate</w:t>
      </w:r>
      <w:r w:rsidRPr="00B922B4">
        <w:rPr>
          <w:sz w:val="12"/>
        </w:rPr>
        <w:t xml:space="preserve"> what Henry Giroux calls </w:t>
      </w:r>
      <w:r w:rsidRPr="00B922B4">
        <w:rPr>
          <w:rStyle w:val="Emphasis"/>
        </w:rPr>
        <w:t>educated hope.</w:t>
      </w:r>
      <w:r w:rsidRPr="00B922B4">
        <w:rPr>
          <w:sz w:val="12"/>
        </w:rPr>
        <w:t xml:space="preserve"> </w:t>
      </w:r>
      <w:r w:rsidRPr="00B922B4">
        <w:rPr>
          <w:rStyle w:val="StyleUnderline"/>
        </w:rPr>
        <w:t>Educated hope is</w:t>
      </w:r>
      <w:r w:rsidRPr="00B922B4">
        <w:rPr>
          <w:sz w:val="12"/>
        </w:rPr>
        <w:t xml:space="preserve"> not “a romanticized and empty” version of hope; rather, it is </w:t>
      </w:r>
      <w:r w:rsidRPr="00B922B4">
        <w:rPr>
          <w:rStyle w:val="StyleUnderline"/>
        </w:rPr>
        <w:t>a form of hope enabled by critique that “taps into our deepest experiences and longing for a life of dignity with others, a life in which it becomes possible to imagine a future that does not mimic the present.”</w:t>
      </w:r>
      <w:r w:rsidRPr="00B922B4">
        <w:rPr>
          <w:sz w:val="12"/>
        </w:rPr>
        <w:t xml:space="preserve"> </w:t>
      </w:r>
      <w:r w:rsidRPr="00B922B4">
        <w:rPr>
          <w:rStyle w:val="StyleUnderline"/>
        </w:rPr>
        <w:t xml:space="preserve">With educated hope, our sense of who we are and of what might be possible shifts in profound ways. This is when those new worlds we are longing for </w:t>
      </w:r>
      <w:proofErr w:type="gramStart"/>
      <w:r w:rsidRPr="00B922B4">
        <w:rPr>
          <w:rStyle w:val="StyleUnderline"/>
        </w:rPr>
        <w:t>open up</w:t>
      </w:r>
      <w:proofErr w:type="gramEnd"/>
      <w:r w:rsidRPr="00B922B4">
        <w:rPr>
          <w:rStyle w:val="StyleUnderline"/>
        </w:rPr>
        <w:t xml:space="preserve">. </w:t>
      </w:r>
      <w:r w:rsidRPr="00B922B4">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B922B4">
        <w:rPr>
          <w:rStyle w:val="StyleUnderline"/>
        </w:rPr>
        <w:t>Having a thick understanding of neoliberalism means that you feel in your bones that there is nothing natural or inevitable about neoliberalism and its status-quo stories. It means that you understand that neoliberalism is the outcome of a range of contingent historical processes that have consequences across social, political, economic, and cultural fields.</w:t>
      </w:r>
      <w:r w:rsidRPr="00B922B4">
        <w:rPr>
          <w:sz w:val="12"/>
        </w:rPr>
        <w:t xml:space="preserve"> In other words, by the end of our journey, you'll know how our </w:t>
      </w:r>
      <w:r w:rsidRPr="00B922B4">
        <w:rPr>
          <w:rStyle w:val="Emphasis"/>
        </w:rPr>
        <w:t>neoliberal conjuncture</w:t>
      </w:r>
      <w:r w:rsidRPr="00B922B4">
        <w:rPr>
          <w:sz w:val="12"/>
        </w:rPr>
        <w:t xml:space="preserve"> has been, and </w:t>
      </w:r>
      <w:r w:rsidRPr="00B922B4">
        <w:rPr>
          <w:rStyle w:val="Emphasis"/>
        </w:rPr>
        <w:t>continues to be</w:t>
      </w:r>
      <w:r w:rsidRPr="00B922B4">
        <w:rPr>
          <w:sz w:val="12"/>
        </w:rPr>
        <w:t xml:space="preserve">, </w:t>
      </w:r>
      <w:r w:rsidRPr="00B922B4">
        <w:rPr>
          <w:rStyle w:val="Emphasis"/>
        </w:rPr>
        <w:t>constructed.</w:t>
      </w:r>
      <w:r w:rsidRPr="00B922B4">
        <w:rPr>
          <w:sz w:val="12"/>
        </w:rPr>
        <w:t xml:space="preserve"> You'll also, therefore, be able to sense the </w:t>
      </w:r>
      <w:r w:rsidRPr="00B922B4">
        <w:rPr>
          <w:rStyle w:val="StyleUnderline"/>
        </w:rPr>
        <w:t>other worlds</w:t>
      </w:r>
      <w:r w:rsidRPr="00B922B4">
        <w:rPr>
          <w:sz w:val="12"/>
        </w:rPr>
        <w:t xml:space="preserve"> on the horizon that </w:t>
      </w:r>
      <w:r w:rsidRPr="00B922B4">
        <w:rPr>
          <w:rStyle w:val="StyleUnderline"/>
        </w:rPr>
        <w:t>are just waiting to be constructed, so long as, together, we can develop the resources, capacities, and</w:t>
      </w:r>
      <w:r w:rsidRPr="003C07C8">
        <w:rPr>
          <w:rStyle w:val="StyleUnderline"/>
        </w:rPr>
        <w:t xml:space="preserve">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 xml:space="preserve">privatizes our political horizons </w:t>
      </w:r>
      <w:r w:rsidRPr="003C07C8">
        <w:rPr>
          <w:rStyle w:val="StyleUnderline"/>
        </w:rPr>
        <w:lastRenderedPageBreak/>
        <w:t>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1839E282" w14:textId="2B6642B0" w:rsidR="00C92D9F" w:rsidRPr="00C92D9F" w:rsidRDefault="00B922B4" w:rsidP="00B922B4">
      <w:pPr>
        <w:pStyle w:val="Heading2"/>
      </w:pPr>
      <w:r>
        <w:lastRenderedPageBreak/>
        <w:t>Innovation</w:t>
      </w:r>
    </w:p>
    <w:p w14:paraId="3834DCE5" w14:textId="77777777" w:rsidR="00B922B4" w:rsidRPr="00405D88" w:rsidRDefault="00B922B4" w:rsidP="00B922B4">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5F0B19CD" w14:textId="77777777" w:rsidR="00B922B4" w:rsidRPr="00405D88" w:rsidRDefault="00B922B4" w:rsidP="00B922B4">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47E9BACB" w14:textId="77777777" w:rsidR="00B922B4" w:rsidRPr="00405D88" w:rsidRDefault="00B922B4" w:rsidP="00B922B4">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6CAFD81B" w14:textId="77777777" w:rsidR="00B922B4" w:rsidRPr="00405D88" w:rsidRDefault="00B922B4" w:rsidP="00B922B4">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31028643" w14:textId="77777777" w:rsidR="00B922B4" w:rsidRPr="00405D88" w:rsidRDefault="00B922B4" w:rsidP="00B922B4">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773F7F94" w14:textId="77777777" w:rsidR="00D52F3B" w:rsidRDefault="00B922B4" w:rsidP="00B922B4">
      <w:pPr>
        <w:ind w:left="720"/>
        <w:rPr>
          <w:sz w:val="12"/>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p>
    <w:p w14:paraId="6EC15464" w14:textId="77777777" w:rsidR="00D52F3B" w:rsidRDefault="00D52F3B" w:rsidP="00B922B4">
      <w:pPr>
        <w:ind w:left="720"/>
        <w:rPr>
          <w:sz w:val="12"/>
        </w:rPr>
      </w:pPr>
    </w:p>
    <w:p w14:paraId="48E574F5" w14:textId="5A0E3984" w:rsidR="00B922B4" w:rsidRPr="00405D88" w:rsidRDefault="00B922B4" w:rsidP="00B922B4">
      <w:pPr>
        <w:ind w:left="720"/>
        <w:rPr>
          <w:b/>
          <w:iCs/>
          <w:u w:val="single"/>
        </w:rPr>
      </w:pP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0B6094A4" w14:textId="77777777" w:rsidR="003017AA" w:rsidRPr="00D45B6E" w:rsidRDefault="003017AA" w:rsidP="003017AA">
      <w:pPr>
        <w:pStyle w:val="Heading4"/>
      </w:pPr>
      <w:r w:rsidRPr="00D45B6E">
        <w:lastRenderedPageBreak/>
        <w:t>Trade secrets key to innovation – their own author (Harker)</w:t>
      </w:r>
    </w:p>
    <w:p w14:paraId="133312B3" w14:textId="77777777" w:rsidR="003017AA" w:rsidRPr="005A634D" w:rsidRDefault="003017AA" w:rsidP="003017AA">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1" w:history="1">
        <w:r w:rsidRPr="00F87FBD">
          <w:rPr>
            <w:rStyle w:val="Hyperlink"/>
          </w:rPr>
          <w:t>https://papers.ssrn.com/sol3/papers.cfm?abstract_id=2839693</w:t>
        </w:r>
      </w:hyperlink>
      <w:r w:rsidRPr="00F87FBD">
        <w:t>, accessed 9-</w:t>
      </w:r>
      <w:r>
        <w:t>15</w:t>
      </w:r>
      <w:r w:rsidRPr="00F87FBD">
        <w:t xml:space="preserve">-21, </w:t>
      </w:r>
      <w:r>
        <w:t>Marlborough-WR</w:t>
      </w:r>
      <w:r w:rsidRPr="00F87FBD">
        <w:t>)</w:t>
      </w:r>
    </w:p>
    <w:p w14:paraId="785D54E8" w14:textId="77777777" w:rsidR="00D52F3B" w:rsidRDefault="003017AA" w:rsidP="003017AA">
      <w:pPr>
        <w:ind w:left="720"/>
        <w:rPr>
          <w:rStyle w:val="StyleUnderline"/>
        </w:rPr>
      </w:pPr>
      <w:r w:rsidRPr="009E7424">
        <w:rPr>
          <w:rStyle w:val="StyleUnderline"/>
          <w:highlight w:val="yellow"/>
        </w:rPr>
        <w:t>Trade secrets</w:t>
      </w:r>
      <w:r w:rsidRPr="00820FA8">
        <w:rPr>
          <w:rStyle w:val="StyleUnderline"/>
        </w:rPr>
        <w:t xml:space="preserve"> </w:t>
      </w:r>
      <w:r w:rsidRPr="009E7424">
        <w:rPr>
          <w:rStyle w:val="StyleUnderline"/>
          <w:highlight w:val="yellow"/>
        </w:rPr>
        <w:t>embody</w:t>
      </w:r>
      <w:r w:rsidRPr="00820FA8">
        <w:rPr>
          <w:rStyle w:val="StyleUnderline"/>
        </w:rPr>
        <w:t xml:space="preserve"> the same economic rationale as other intellectual property </w:t>
      </w:r>
      <w:proofErr w:type="spellStart"/>
      <w:r w:rsidRPr="00820FA8">
        <w:rPr>
          <w:rStyle w:val="StyleUnderline"/>
        </w:rPr>
        <w:t>righty</w:t>
      </w:r>
      <w:proofErr w:type="spellEnd"/>
      <w:r w:rsidRPr="00820FA8">
        <w:rPr>
          <w:rStyle w:val="StyleUnderline"/>
        </w:rPr>
        <w:t xml:space="preserve">, namely </w:t>
      </w:r>
      <w:r w:rsidRPr="00820FA8">
        <w:rPr>
          <w:rStyle w:val="Emphasis"/>
        </w:rPr>
        <w:t xml:space="preserve">providing </w:t>
      </w:r>
      <w:r w:rsidRPr="009E7424">
        <w:rPr>
          <w:rStyle w:val="Emphasis"/>
          <w:highlight w:val="yellow"/>
        </w:rPr>
        <w:t>an incentive for</w:t>
      </w:r>
      <w:r w:rsidRPr="00820FA8">
        <w:rPr>
          <w:rStyle w:val="Emphasis"/>
        </w:rPr>
        <w:t xml:space="preserve"> private </w:t>
      </w:r>
      <w:r w:rsidRPr="009E7424">
        <w:rPr>
          <w:rStyle w:val="Emphasis"/>
          <w:highlight w:val="yellow"/>
        </w:rPr>
        <w:t>investment in innovation and knowledge</w:t>
      </w:r>
      <w:r w:rsidRPr="00820FA8">
        <w:rPr>
          <w:rStyle w:val="Emphasis"/>
        </w:rPr>
        <w:t xml:space="preserve"> creation</w:t>
      </w:r>
      <w:r w:rsidRPr="00820FA8">
        <w:rPr>
          <w:rStyle w:val="StyleUnderline"/>
        </w:rPr>
        <w:t xml:space="preserve"> </w:t>
      </w:r>
      <w:r w:rsidRPr="009E7424">
        <w:rPr>
          <w:rStyle w:val="StyleUnderline"/>
          <w:highlight w:val="yellow"/>
        </w:rPr>
        <w:t>by</w:t>
      </w:r>
      <w:r w:rsidRPr="00820FA8">
        <w:rPr>
          <w:rStyle w:val="StyleUnderline"/>
        </w:rPr>
        <w:t xml:space="preserve"> excluding others from acquiring or using trade secrets </w:t>
      </w:r>
      <w:r w:rsidRPr="009E7424">
        <w:rPr>
          <w:rStyle w:val="StyleUnderline"/>
          <w:highlight w:val="yellow"/>
        </w:rPr>
        <w:t>ensuring the possibility of a return on investment</w:t>
      </w:r>
      <w:r w:rsidRPr="00820FA8">
        <w:rPr>
          <w:rStyle w:val="StyleUnderline"/>
        </w:rPr>
        <w:t xml:space="preserve"> and information commercialization for the original producer.</w:t>
      </w:r>
      <w:r w:rsidRPr="00820FA8">
        <w:rPr>
          <w:sz w:val="12"/>
        </w:rPr>
        <w:t xml:space="preserve"> By </w:t>
      </w:r>
      <w:r w:rsidRPr="009E7424">
        <w:rPr>
          <w:rStyle w:val="StyleUnderline"/>
          <w:highlight w:val="yellow"/>
        </w:rPr>
        <w:t>restricting the use of</w:t>
      </w:r>
      <w:r w:rsidRPr="00820FA8">
        <w:rPr>
          <w:rStyle w:val="StyleUnderline"/>
        </w:rPr>
        <w:t xml:space="preserve"> said </w:t>
      </w:r>
      <w:r w:rsidRPr="009E7424">
        <w:rPr>
          <w:rStyle w:val="StyleUnderline"/>
          <w:highlight w:val="yellow"/>
        </w:rPr>
        <w:t>information</w:t>
      </w:r>
      <w:r w:rsidRPr="00820FA8">
        <w:rPr>
          <w:rStyle w:val="StyleUnderline"/>
        </w:rPr>
        <w:t xml:space="preserve"> to certain lawful means </w:t>
      </w:r>
      <w:proofErr w:type="gramStart"/>
      <w:r w:rsidRPr="00820FA8">
        <w:rPr>
          <w:rStyle w:val="StyleUnderline"/>
        </w:rPr>
        <w:t>policy-makers</w:t>
      </w:r>
      <w:proofErr w:type="gramEnd"/>
      <w:r w:rsidRPr="00820FA8">
        <w:rPr>
          <w:rStyle w:val="StyleUnderline"/>
        </w:rPr>
        <w:t xml:space="preserve"> </w:t>
      </w:r>
      <w:r w:rsidRPr="009E7424">
        <w:rPr>
          <w:rStyle w:val="StyleUnderline"/>
          <w:highlight w:val="yellow"/>
        </w:rPr>
        <w:t>can prevent the “tragedy of the commons” which would otherwise destroy investment and innovation incentives benefitting the public in the long term.</w:t>
      </w:r>
      <w:r w:rsidRPr="00820FA8">
        <w:rPr>
          <w:sz w:val="12"/>
        </w:rPr>
        <w:t xml:space="preserve"> 24 Therefore, striking a fair balance between fostering innovation and facilitating competition is essential for adequate trade secret rules, </w:t>
      </w:r>
      <w:proofErr w:type="gramStart"/>
      <w:r w:rsidRPr="00820FA8">
        <w:rPr>
          <w:sz w:val="12"/>
        </w:rPr>
        <w:t>e.g.</w:t>
      </w:r>
      <w:proofErr w:type="gramEnd"/>
      <w:r w:rsidRPr="00820FA8">
        <w:rPr>
          <w:sz w:val="12"/>
        </w:rPr>
        <w:t xml:space="preserve"> by obliging the trade secret holder to prove that the respective defendant can be held accountable for the alleged misappropriation.25 Trade secret laws should not prohibit honest commercial practices like reverse engineering or independent R&amp;D activities. Particularly the former activity is elementary to trade secret protection not conferring an exclusive right on the information protected. Hence, competitors should be allowed and encouraged to discover the same, </w:t>
      </w:r>
      <w:proofErr w:type="gramStart"/>
      <w:r w:rsidRPr="00820FA8">
        <w:rPr>
          <w:sz w:val="12"/>
        </w:rPr>
        <w:t>similar</w:t>
      </w:r>
      <w:proofErr w:type="gramEnd"/>
      <w:r w:rsidRPr="00820FA8">
        <w:rPr>
          <w:sz w:val="12"/>
        </w:rPr>
        <w:t xml:space="preserve"> or alternative information or know-how independently to create competition in innovation - as long as they do not unlawfully interfere with the trade secrets of others.26 Besides providing incentives to innovate, </w:t>
      </w:r>
      <w:r w:rsidRPr="009E7424">
        <w:rPr>
          <w:rStyle w:val="StyleUnderline"/>
          <w:highlight w:val="yellow"/>
        </w:rPr>
        <w:t>trade secret protection</w:t>
      </w:r>
      <w:r w:rsidRPr="00820FA8">
        <w:rPr>
          <w:rStyle w:val="StyleUnderline"/>
        </w:rPr>
        <w:t xml:space="preserve"> also </w:t>
      </w:r>
      <w:r w:rsidRPr="009E7424">
        <w:rPr>
          <w:rStyle w:val="Emphasis"/>
          <w:highlight w:val="yellow"/>
        </w:rPr>
        <w:t>facilitates the exchange of information and increases collaborations.</w:t>
      </w:r>
      <w:r w:rsidRPr="00820FA8">
        <w:rPr>
          <w:rStyle w:val="StyleUnderline"/>
        </w:rPr>
        <w:t xml:space="preserve"> </w:t>
      </w:r>
      <w:r w:rsidRPr="009E7424">
        <w:rPr>
          <w:rStyle w:val="StyleUnderline"/>
          <w:highlight w:val="yellow"/>
        </w:rPr>
        <w:t>Companies are more willing to collaborate with third parties</w:t>
      </w:r>
      <w:r w:rsidRPr="00820FA8">
        <w:rPr>
          <w:rStyle w:val="StyleUnderline"/>
        </w:rPr>
        <w:t xml:space="preserve">, </w:t>
      </w:r>
      <w:proofErr w:type="gramStart"/>
      <w:r w:rsidRPr="00820FA8">
        <w:rPr>
          <w:rStyle w:val="StyleUnderline"/>
        </w:rPr>
        <w:t>e.g.</w:t>
      </w:r>
      <w:proofErr w:type="gramEnd"/>
      <w:r w:rsidRPr="00820FA8">
        <w:rPr>
          <w:rStyle w:val="StyleUnderline"/>
        </w:rPr>
        <w:t xml:space="preserve"> </w:t>
      </w:r>
      <w:r w:rsidRPr="009E7424">
        <w:rPr>
          <w:rStyle w:val="StyleUnderline"/>
          <w:highlight w:val="yellow"/>
        </w:rPr>
        <w:t>via outsourcing, licensing out or a joint venture, if they can rely on legal remedies</w:t>
      </w:r>
    </w:p>
    <w:p w14:paraId="2569BF8E" w14:textId="77777777" w:rsidR="00D52F3B" w:rsidRDefault="00D52F3B" w:rsidP="003017AA">
      <w:pPr>
        <w:ind w:left="720"/>
        <w:rPr>
          <w:rStyle w:val="StyleUnderline"/>
        </w:rPr>
      </w:pPr>
    </w:p>
    <w:p w14:paraId="29611C91" w14:textId="2F8F3ED2" w:rsidR="003017AA" w:rsidRPr="00820FA8" w:rsidRDefault="003017AA" w:rsidP="003017AA">
      <w:pPr>
        <w:ind w:left="720"/>
        <w:rPr>
          <w:rStyle w:val="StyleUnderline"/>
        </w:rPr>
      </w:pPr>
      <w:r w:rsidRPr="00820FA8">
        <w:rPr>
          <w:rStyle w:val="StyleUnderline"/>
        </w:rPr>
        <w:t xml:space="preserve"> in case of trade secret misappropriation.</w:t>
      </w:r>
      <w:r w:rsidRPr="00820FA8">
        <w:rPr>
          <w:sz w:val="12"/>
        </w:rPr>
        <w:t xml:space="preserve"> Furthermore, </w:t>
      </w:r>
      <w:r w:rsidRPr="00820FA8">
        <w:rPr>
          <w:rStyle w:val="StyleUnderline"/>
        </w:rPr>
        <w:t>companies need a setting in which they do not presume that their competitive advantages might be endangered when sharing certain information or know-how.</w:t>
      </w:r>
      <w:r w:rsidRPr="00820FA8">
        <w:rPr>
          <w:sz w:val="12"/>
        </w:rPr>
        <w:t xml:space="preserve">27 </w:t>
      </w:r>
      <w:r w:rsidRPr="009E7424">
        <w:rPr>
          <w:rStyle w:val="StyleUnderline"/>
          <w:highlight w:val="yellow"/>
        </w:rPr>
        <w:t>Having the possibility to base new research on existing information and shared knowledge enhances the opportunities for new innovations by allowing an exchange of ideas and expertise in a secure environment</w:t>
      </w:r>
      <w:r w:rsidRPr="00820FA8">
        <w:rPr>
          <w:rStyle w:val="StyleUnderline"/>
        </w:rPr>
        <w:t xml:space="preserve"> between cooperating external players without the fear of being exploited.</w:t>
      </w:r>
      <w:r w:rsidRPr="00820FA8">
        <w:rPr>
          <w:sz w:val="12"/>
        </w:rPr>
        <w:t xml:space="preserve">28 Hence, </w:t>
      </w:r>
      <w:r w:rsidRPr="00820FA8">
        <w:rPr>
          <w:rStyle w:val="StyleUnderline"/>
        </w:rPr>
        <w:t xml:space="preserve">both the </w:t>
      </w:r>
      <w:r w:rsidRPr="009E7424">
        <w:rPr>
          <w:rStyle w:val="StyleUnderline"/>
          <w:highlight w:val="yellow"/>
        </w:rPr>
        <w:t xml:space="preserve">sharing of information and collaborations with new partners </w:t>
      </w:r>
      <w:r w:rsidRPr="00D45B6E">
        <w:rPr>
          <w:rStyle w:val="StyleUnderline"/>
        </w:rPr>
        <w:t xml:space="preserve">are </w:t>
      </w:r>
      <w:r w:rsidRPr="009E7424">
        <w:rPr>
          <w:rStyle w:val="StyleUnderline"/>
          <w:highlight w:val="yellow"/>
        </w:rPr>
        <w:t>encouraged</w:t>
      </w:r>
      <w:r w:rsidRPr="00820FA8">
        <w:rPr>
          <w:rStyle w:val="StyleUnderline"/>
        </w:rPr>
        <w:t xml:space="preserve"> eventually increasing </w:t>
      </w:r>
      <w:r w:rsidRPr="00F204BE">
        <w:rPr>
          <w:rStyle w:val="Emphasis"/>
        </w:rPr>
        <w:t xml:space="preserve">not only </w:t>
      </w:r>
      <w:r w:rsidRPr="009E7424">
        <w:rPr>
          <w:rStyle w:val="Emphasis"/>
          <w:highlight w:val="yellow"/>
        </w:rPr>
        <w:t xml:space="preserve">innovation </w:t>
      </w:r>
      <w:r w:rsidRPr="00F204BE">
        <w:rPr>
          <w:rStyle w:val="Emphasis"/>
        </w:rPr>
        <w:t xml:space="preserve">but also </w:t>
      </w:r>
      <w:r w:rsidRPr="009E7424">
        <w:rPr>
          <w:rStyle w:val="Emphasis"/>
          <w:highlight w:val="yellow"/>
        </w:rPr>
        <w:t>the optimization</w:t>
      </w:r>
      <w:r w:rsidRPr="00F204BE">
        <w:rPr>
          <w:rStyle w:val="Emphasis"/>
        </w:rPr>
        <w:t xml:space="preserve"> and efficient organization </w:t>
      </w:r>
      <w:r w:rsidRPr="009E7424">
        <w:rPr>
          <w:rStyle w:val="Emphasis"/>
          <w:highlight w:val="yellow"/>
        </w:rPr>
        <w:t>of work flows as well as supply and manufacture processes.</w:t>
      </w:r>
      <w:r w:rsidRPr="00820FA8">
        <w:rPr>
          <w:rStyle w:val="StyleUnderline"/>
        </w:rPr>
        <w:t xml:space="preserve"> </w:t>
      </w:r>
    </w:p>
    <w:p w14:paraId="25C4B2D2" w14:textId="61DDD5C5" w:rsidR="00B922B4" w:rsidRPr="009026E1" w:rsidRDefault="00B922B4" w:rsidP="00B922B4">
      <w:pPr>
        <w:pStyle w:val="Heading4"/>
      </w:pPr>
      <w:r>
        <w:t>This sets a precedent that spills over to all future diseases – Hopkins 21:</w:t>
      </w:r>
    </w:p>
    <w:p w14:paraId="060CF7A3" w14:textId="77777777" w:rsidR="00B922B4" w:rsidRPr="00405D88" w:rsidRDefault="00B922B4" w:rsidP="00B922B4">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3A84D76C" w14:textId="77777777" w:rsidR="00B922B4" w:rsidRPr="00856058" w:rsidRDefault="00B922B4" w:rsidP="00B922B4">
      <w:pPr>
        <w:ind w:left="720"/>
        <w:rPr>
          <w:sz w:val="12"/>
        </w:rPr>
      </w:pPr>
      <w:r w:rsidRPr="00405D88">
        <w:rPr>
          <w:sz w:val="12"/>
        </w:rPr>
        <w:lastRenderedPageBreak/>
        <w:t xml:space="preserve">The Biden administration’s unexpected support for </w:t>
      </w:r>
      <w:hyperlink r:id="rId12"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3" w:history="1">
        <w:proofErr w:type="spellStart"/>
        <w:r w:rsidRPr="00405D88">
          <w:rPr>
            <w:rStyle w:val="Hyperlink"/>
            <w:rFonts w:eastAsiaTheme="majorEastAsia"/>
            <w:sz w:val="12"/>
          </w:rPr>
          <w:t>Moderna</w:t>
        </w:r>
        <w:proofErr w:type="spellEnd"/>
      </w:hyperlink>
      <w:r w:rsidRPr="00405D88">
        <w:rPr>
          <w:sz w:val="12"/>
        </w:rPr>
        <w:t xml:space="preserve"> Inc., </w:t>
      </w:r>
      <w:hyperlink r:id="rId14" w:history="1">
        <w:r w:rsidRPr="00405D88">
          <w:rPr>
            <w:rStyle w:val="Hyperlink"/>
            <w:rFonts w:eastAsiaTheme="majorEastAsia"/>
            <w:sz w:val="12"/>
          </w:rPr>
          <w:t xml:space="preserve">MRNA -4.12% </w:t>
        </w:r>
      </w:hyperlink>
      <w:hyperlink r:id="rId15" w:history="1">
        <w:r w:rsidRPr="00405D88">
          <w:rPr>
            <w:rStyle w:val="Hyperlink"/>
            <w:rFonts w:eastAsiaTheme="majorEastAsia"/>
            <w:sz w:val="12"/>
          </w:rPr>
          <w:t>Pfizer</w:t>
        </w:r>
      </w:hyperlink>
      <w:r w:rsidRPr="00405D88">
        <w:rPr>
          <w:sz w:val="12"/>
        </w:rPr>
        <w:t xml:space="preserve"> Inc. </w:t>
      </w:r>
      <w:hyperlink r:id="rId16"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15490E59" w14:textId="77777777" w:rsidR="00B922B4" w:rsidRPr="00405D88" w:rsidRDefault="00B922B4" w:rsidP="00B922B4">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2EB82414" w14:textId="77777777" w:rsidR="00B922B4" w:rsidRPr="00405D88" w:rsidRDefault="00B922B4" w:rsidP="00B922B4">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94CF27F" w14:textId="77777777" w:rsidR="00B922B4" w:rsidRPr="00405D88" w:rsidRDefault="00B922B4" w:rsidP="00B922B4">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w:t>
      </w:r>
      <w:r w:rsidRPr="00405D88">
        <w:rPr>
          <w:u w:val="single"/>
        </w:rPr>
        <w:lastRenderedPageBreak/>
        <w:t xml:space="preserve">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47FFED2B" w14:textId="77777777" w:rsidR="00B922B4" w:rsidRPr="00405D88" w:rsidRDefault="00B922B4" w:rsidP="00B922B4">
      <w:pPr>
        <w:pStyle w:val="Heading4"/>
        <w:rPr>
          <w:rFonts w:cs="Calibri"/>
        </w:rPr>
      </w:pPr>
      <w:r w:rsidRPr="00405D88">
        <w:rPr>
          <w:rFonts w:cs="Calibri"/>
        </w:rPr>
        <w:t>Bioterror causes extinction---early response key</w:t>
      </w:r>
    </w:p>
    <w:p w14:paraId="403A6E33" w14:textId="77777777" w:rsidR="00B922B4" w:rsidRPr="00405D88" w:rsidRDefault="00B922B4" w:rsidP="00B922B4">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1CA283BB" w14:textId="77777777" w:rsidR="00B922B4" w:rsidRPr="00405D88" w:rsidRDefault="00B922B4" w:rsidP="00B922B4">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w:t>
      </w:r>
      <w:r w:rsidRPr="00405D88">
        <w:rPr>
          <w:rStyle w:val="StyleUnderline"/>
        </w:rPr>
        <w:lastRenderedPageBreak/>
        <w:t xml:space="preserve">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C14E60E" w14:textId="38CA673A" w:rsidR="00B922B4" w:rsidRDefault="00B922B4" w:rsidP="00B922B4"/>
    <w:p w14:paraId="47E6E221" w14:textId="7F7DDF74" w:rsidR="00B922B4" w:rsidRDefault="00B922B4" w:rsidP="00B922B4"/>
    <w:p w14:paraId="1AF272AF" w14:textId="62265BB2" w:rsidR="00B922B4" w:rsidRDefault="00B922B4" w:rsidP="00B922B4"/>
    <w:p w14:paraId="74989760" w14:textId="77777777" w:rsidR="00B922B4" w:rsidRPr="00B922B4" w:rsidRDefault="00B922B4" w:rsidP="00B922B4"/>
    <w:p w14:paraId="31236752" w14:textId="5B8CE7ED" w:rsidR="00C92D9F" w:rsidRDefault="00C92D9F" w:rsidP="00C92D9F">
      <w:pPr>
        <w:pStyle w:val="Heading2"/>
      </w:pPr>
      <w:r>
        <w:lastRenderedPageBreak/>
        <w:t>Case</w:t>
      </w:r>
    </w:p>
    <w:p w14:paraId="3426C68F" w14:textId="77777777" w:rsidR="00C92D9F" w:rsidRDefault="00C92D9F" w:rsidP="00C92D9F">
      <w:pPr>
        <w:pStyle w:val="Heading4"/>
        <w:numPr>
          <w:ilvl w:val="0"/>
          <w:numId w:val="12"/>
        </w:numPr>
      </w:pPr>
      <w:r>
        <w:t xml:space="preserve">Their impacts are </w:t>
      </w:r>
      <w:proofErr w:type="spellStart"/>
      <w:r>
        <w:t>non unique</w:t>
      </w:r>
      <w:proofErr w:type="spellEnd"/>
      <w:r>
        <w:t>:</w:t>
      </w:r>
    </w:p>
    <w:p w14:paraId="4E9C1BF0" w14:textId="77777777" w:rsidR="00C92D9F" w:rsidRDefault="00C92D9F" w:rsidP="00C92D9F">
      <w:pPr>
        <w:pStyle w:val="Heading4"/>
        <w:numPr>
          <w:ilvl w:val="1"/>
          <w:numId w:val="12"/>
        </w:numPr>
      </w:pPr>
      <w:r>
        <w:t>their Wright card is from 2012. Recent developments prove that European econ decline won’t cause nuclear war – Brexit and Covid thump.</w:t>
      </w:r>
    </w:p>
    <w:p w14:paraId="55E8A4AC" w14:textId="77777777" w:rsidR="00C92D9F" w:rsidRDefault="00C92D9F" w:rsidP="00C92D9F">
      <w:pPr>
        <w:pStyle w:val="Heading4"/>
        <w:numPr>
          <w:ilvl w:val="0"/>
          <w:numId w:val="12"/>
        </w:numPr>
      </w:pPr>
      <w:r>
        <w:t xml:space="preserve">Status quo solves the </w:t>
      </w:r>
      <w:proofErr w:type="spellStart"/>
      <w:r>
        <w:t>aff</w:t>
      </w:r>
      <w:proofErr w:type="spellEnd"/>
      <w:r>
        <w:t xml:space="preserve"> – an EU law that protects whistleblowers goes into effect this year, shielding them from retaliation and creating unified protections. This solves for the </w:t>
      </w:r>
      <w:proofErr w:type="spellStart"/>
      <w:r>
        <w:t>aff’s</w:t>
      </w:r>
      <w:proofErr w:type="spellEnd"/>
      <w:r>
        <w:t xml:space="preserve"> internal links in both advantages. Council of the EU ‘19</w:t>
      </w:r>
    </w:p>
    <w:p w14:paraId="59023632" w14:textId="77777777" w:rsidR="00C92D9F" w:rsidRPr="00B242F2" w:rsidRDefault="00C92D9F" w:rsidP="00C92D9F">
      <w:r>
        <w:t>Council of the EU</w:t>
      </w:r>
      <w:r w:rsidRPr="00B242F2">
        <w:t xml:space="preserve"> 10-7-2019, "Better protection of whistle-blowers: new EU-wide rules to kick in in 2021," No Publication, </w:t>
      </w:r>
      <w:hyperlink r:id="rId17" w:history="1">
        <w:r w:rsidRPr="00222276">
          <w:rPr>
            <w:rStyle w:val="Hyperlink"/>
          </w:rPr>
          <w:t>https://www.consilium.europa.eu/en/press/press-releases/2019/10/07/better-protection-of-whistle-blowers-new-eu-wide-rules-to-kick-in-in-2021/</w:t>
        </w:r>
      </w:hyperlink>
      <w:r>
        <w:t xml:space="preserve"> //Accessed 9/15/2021 //JH</w:t>
      </w:r>
    </w:p>
    <w:p w14:paraId="42C14814" w14:textId="77777777" w:rsidR="00D52F3B" w:rsidRDefault="00C92D9F" w:rsidP="00C92D9F">
      <w:pPr>
        <w:rPr>
          <w:rStyle w:val="Emphasis"/>
        </w:rPr>
      </w:pPr>
      <w:r w:rsidRPr="00B242F2">
        <w:rPr>
          <w:rStyle w:val="Emphasis"/>
          <w:highlight w:val="yellow"/>
        </w:rPr>
        <w:t xml:space="preserve">The EU is to guarantee a </w:t>
      </w:r>
      <w:proofErr w:type="gramStart"/>
      <w:r w:rsidRPr="00B242F2">
        <w:rPr>
          <w:rStyle w:val="Emphasis"/>
          <w:highlight w:val="yellow"/>
        </w:rPr>
        <w:t>high level</w:t>
      </w:r>
      <w:proofErr w:type="gramEnd"/>
      <w:r w:rsidRPr="00B242F2">
        <w:rPr>
          <w:rStyle w:val="Emphasis"/>
          <w:highlight w:val="yellow"/>
        </w:rPr>
        <w:t xml:space="preserve"> protection to whistle-blowers</w:t>
      </w:r>
      <w:r w:rsidRPr="00D9706B">
        <w:rPr>
          <w:rStyle w:val="Emphasis"/>
        </w:rPr>
        <w:t xml:space="preserve"> </w:t>
      </w:r>
      <w:r w:rsidRPr="00B242F2">
        <w:rPr>
          <w:rStyle w:val="StyleUnderline"/>
          <w:highlight w:val="yellow"/>
        </w:rPr>
        <w:t>across a wide range of sectors including</w:t>
      </w:r>
      <w:r w:rsidRPr="00D9706B">
        <w:rPr>
          <w:rStyle w:val="StyleUnderline"/>
        </w:rPr>
        <w:t xml:space="preserve"> public procurement, financial services, money laundering, product and transport safety, nuclear safety, </w:t>
      </w:r>
      <w:r w:rsidRPr="00B242F2">
        <w:rPr>
          <w:rStyle w:val="Emphasis"/>
          <w:highlight w:val="yellow"/>
        </w:rPr>
        <w:t>public health,</w:t>
      </w:r>
      <w:r w:rsidRPr="00D9706B">
        <w:rPr>
          <w:rStyle w:val="StyleUnderline"/>
        </w:rPr>
        <w:t xml:space="preserve"> consumer and data protection. </w:t>
      </w:r>
      <w:r w:rsidRPr="00B242F2">
        <w:rPr>
          <w:sz w:val="14"/>
        </w:rPr>
        <w:t xml:space="preserve">¶Today </w:t>
      </w:r>
      <w:r w:rsidRPr="00B242F2">
        <w:rPr>
          <w:rStyle w:val="Emphasis"/>
          <w:highlight w:val="yellow"/>
        </w:rPr>
        <w:t>the Council formally adopted new rules on whistle-blowers protection</w:t>
      </w:r>
      <w:r w:rsidRPr="00B242F2">
        <w:rPr>
          <w:sz w:val="14"/>
          <w:highlight w:val="yellow"/>
        </w:rPr>
        <w:t>.</w:t>
      </w:r>
      <w:r w:rsidRPr="00B242F2">
        <w:rPr>
          <w:sz w:val="14"/>
        </w:rPr>
        <w:t xml:space="preserve"> </w:t>
      </w:r>
      <w:r w:rsidRPr="00D9706B">
        <w:rPr>
          <w:rStyle w:val="StyleUnderline"/>
        </w:rPr>
        <w:t xml:space="preserve">The new </w:t>
      </w:r>
      <w:r w:rsidRPr="00B242F2">
        <w:rPr>
          <w:rStyle w:val="StyleUnderline"/>
          <w:highlight w:val="yellow"/>
        </w:rPr>
        <w:t>rules will require the creation of safe channels for reporting</w:t>
      </w:r>
      <w:r w:rsidRPr="00D9706B">
        <w:rPr>
          <w:rStyle w:val="StyleUnderline"/>
        </w:rPr>
        <w:t xml:space="preserve"> both within an </w:t>
      </w:r>
      <w:proofErr w:type="spellStart"/>
      <w:r w:rsidRPr="00D9706B">
        <w:rPr>
          <w:rStyle w:val="StyleUnderline"/>
        </w:rPr>
        <w:t>organisation</w:t>
      </w:r>
      <w:proofErr w:type="spellEnd"/>
      <w:r w:rsidRPr="00D9706B">
        <w:rPr>
          <w:rStyle w:val="StyleUnderline"/>
        </w:rPr>
        <w:t xml:space="preserve"> - private or public - </w:t>
      </w:r>
      <w:r w:rsidRPr="00B242F2">
        <w:rPr>
          <w:rStyle w:val="StyleUnderline"/>
          <w:highlight w:val="yellow"/>
        </w:rPr>
        <w:t>and</w:t>
      </w:r>
      <w:r w:rsidRPr="00D9706B">
        <w:rPr>
          <w:rStyle w:val="StyleUnderline"/>
        </w:rPr>
        <w:t xml:space="preserve"> to public authorities</w:t>
      </w:r>
      <w:r w:rsidRPr="00B242F2">
        <w:rPr>
          <w:sz w:val="14"/>
        </w:rPr>
        <w:t xml:space="preserve">. </w:t>
      </w:r>
      <w:r w:rsidRPr="00D9706B">
        <w:rPr>
          <w:rStyle w:val="Emphasis"/>
        </w:rPr>
        <w:t xml:space="preserve">It will also provide </w:t>
      </w:r>
      <w:r w:rsidRPr="00B242F2">
        <w:rPr>
          <w:rStyle w:val="Emphasis"/>
          <w:highlight w:val="yellow"/>
        </w:rPr>
        <w:t xml:space="preserve">a high level of protection to whistle-blowers against </w:t>
      </w:r>
      <w:proofErr w:type="gramStart"/>
      <w:r w:rsidRPr="00B242F2">
        <w:rPr>
          <w:rStyle w:val="Emphasis"/>
          <w:highlight w:val="yellow"/>
        </w:rPr>
        <w:t>retaliation</w:t>
      </w:r>
      <w:r w:rsidRPr="00B242F2">
        <w:rPr>
          <w:sz w:val="14"/>
        </w:rPr>
        <w:t>, and</w:t>
      </w:r>
      <w:proofErr w:type="gramEnd"/>
      <w:r w:rsidRPr="00B242F2">
        <w:rPr>
          <w:sz w:val="14"/>
        </w:rPr>
        <w:t xml:space="preserve"> require national authorities to adequately inform citizens and train public officials on how to deal with whistle-blowing. ¶The legislation will now be formally signed and published in the Official journal. </w:t>
      </w:r>
      <w:r w:rsidRPr="00B242F2">
        <w:rPr>
          <w:rStyle w:val="StyleUnderline"/>
          <w:highlight w:val="yellow"/>
        </w:rPr>
        <w:t>Member states will have two years to transpose the new rules into their national law</w:t>
      </w:r>
      <w:r w:rsidRPr="00D9706B">
        <w:rPr>
          <w:rStyle w:val="StyleUnderline"/>
        </w:rPr>
        <w:t>.</w:t>
      </w:r>
      <w:r w:rsidRPr="00B242F2">
        <w:rPr>
          <w:sz w:val="14"/>
        </w:rPr>
        <w:t xml:space="preserve"> ¶The EU is committed to having a </w:t>
      </w:r>
      <w:proofErr w:type="spellStart"/>
      <w:r w:rsidRPr="00B242F2">
        <w:rPr>
          <w:sz w:val="14"/>
        </w:rPr>
        <w:t>well functioning</w:t>
      </w:r>
      <w:proofErr w:type="spellEnd"/>
      <w:r w:rsidRPr="00B242F2">
        <w:rPr>
          <w:sz w:val="14"/>
        </w:rPr>
        <w:t xml:space="preserve"> democratic system based on the rule of law. That includes providing a high level of protection across the Union to those whistle-blowers who have the courage to speak up. </w:t>
      </w:r>
      <w:r w:rsidRPr="00B242F2">
        <w:rPr>
          <w:rStyle w:val="Emphasis"/>
        </w:rPr>
        <w:t xml:space="preserve">No one should risk their reputation or job for exposing illegal </w:t>
      </w:r>
      <w:proofErr w:type="spellStart"/>
      <w:r w:rsidRPr="00B242F2">
        <w:rPr>
          <w:rStyle w:val="Emphasis"/>
        </w:rPr>
        <w:t>behaviours</w:t>
      </w:r>
      <w:proofErr w:type="spellEnd"/>
      <w:r w:rsidRPr="00B242F2">
        <w:rPr>
          <w:rStyle w:val="Emphasis"/>
        </w:rPr>
        <w:t>.</w:t>
      </w:r>
      <w:r w:rsidRPr="00B242F2">
        <w:rPr>
          <w:sz w:val="14"/>
        </w:rPr>
        <w:t xml:space="preserve"> ¶Anna-Maja </w:t>
      </w:r>
      <w:proofErr w:type="spellStart"/>
      <w:r w:rsidRPr="00B242F2">
        <w:rPr>
          <w:sz w:val="14"/>
        </w:rPr>
        <w:t>Henriksson</w:t>
      </w:r>
      <w:proofErr w:type="spellEnd"/>
      <w:r w:rsidRPr="00B242F2">
        <w:rPr>
          <w:sz w:val="14"/>
        </w:rPr>
        <w:t>, Finland's Minister of Justice ¶</w:t>
      </w:r>
      <w:r w:rsidRPr="00B242F2">
        <w:rPr>
          <w:rStyle w:val="StyleUnderline"/>
        </w:rPr>
        <w:t>The main elements of the compromise include</w:t>
      </w:r>
      <w:r w:rsidRPr="00B242F2">
        <w:rPr>
          <w:sz w:val="14"/>
        </w:rPr>
        <w:t xml:space="preserve">: ¶Creation of channels of reporting within companies/administrations: there is an obligation to create effective and efficient reporting channels in companies of over 50 employees or municipalities of more than 10 000 inhabitants. This will contribute to the development of a healthy corporate culture; ¶Hierarchy of reporting channels: whistle-blowers are encouraged to use internal channels within their </w:t>
      </w:r>
      <w:proofErr w:type="spellStart"/>
      <w:r w:rsidRPr="00B242F2">
        <w:rPr>
          <w:sz w:val="14"/>
        </w:rPr>
        <w:t>organisation</w:t>
      </w:r>
      <w:proofErr w:type="spellEnd"/>
      <w:r w:rsidRPr="00B242F2">
        <w:rPr>
          <w:sz w:val="14"/>
        </w:rPr>
        <w:t xml:space="preserve"> first, before turning to external channels which public authorities are obliged to set up. In any event, </w:t>
      </w:r>
      <w:r w:rsidRPr="00B242F2">
        <w:rPr>
          <w:rStyle w:val="Emphasis"/>
          <w:highlight w:val="yellow"/>
        </w:rPr>
        <w:t>whistle-blowers will not lose their protection if they decide to use external channels</w:t>
      </w:r>
      <w:r w:rsidRPr="00B242F2">
        <w:rPr>
          <w:rStyle w:val="Emphasis"/>
        </w:rPr>
        <w:t xml:space="preserve"> </w:t>
      </w:r>
    </w:p>
    <w:p w14:paraId="1B461943" w14:textId="77777777" w:rsidR="00D52F3B" w:rsidRDefault="00D52F3B" w:rsidP="00C92D9F">
      <w:pPr>
        <w:rPr>
          <w:rStyle w:val="Emphasis"/>
        </w:rPr>
      </w:pPr>
    </w:p>
    <w:p w14:paraId="44E60297" w14:textId="0BF6EF46" w:rsidR="00C92D9F" w:rsidRDefault="00C92D9F" w:rsidP="00C92D9F">
      <w:pPr>
        <w:rPr>
          <w:sz w:val="14"/>
        </w:rPr>
      </w:pPr>
      <w:proofErr w:type="spellStart"/>
      <w:r w:rsidRPr="00B242F2">
        <w:rPr>
          <w:rStyle w:val="Emphasis"/>
        </w:rPr>
        <w:t>n</w:t>
      </w:r>
      <w:proofErr w:type="spellEnd"/>
      <w:r w:rsidRPr="00B242F2">
        <w:rPr>
          <w:rStyle w:val="Emphasis"/>
        </w:rPr>
        <w:t xml:space="preserve"> the first place</w:t>
      </w:r>
      <w:r w:rsidRPr="00B242F2">
        <w:rPr>
          <w:sz w:val="14"/>
        </w:rPr>
        <w:t>; ¶</w:t>
      </w:r>
      <w:proofErr w:type="gramStart"/>
      <w:r w:rsidRPr="00B242F2">
        <w:rPr>
          <w:sz w:val="14"/>
        </w:rPr>
        <w:t>A large number of</w:t>
      </w:r>
      <w:proofErr w:type="gramEnd"/>
      <w:r w:rsidRPr="00B242F2">
        <w:rPr>
          <w:sz w:val="14"/>
        </w:rPr>
        <w:t xml:space="preserve"> profiles protected by the new rules: </w:t>
      </w:r>
      <w:r w:rsidRPr="00B242F2">
        <w:rPr>
          <w:rStyle w:val="StyleUnderline"/>
          <w:highlight w:val="yellow"/>
        </w:rPr>
        <w:t>Persons protected include those</w:t>
      </w:r>
      <w:r w:rsidRPr="00B242F2">
        <w:rPr>
          <w:rStyle w:val="StyleUnderline"/>
        </w:rPr>
        <w:t xml:space="preserve"> with a range of profiles </w:t>
      </w:r>
      <w:r w:rsidRPr="00B242F2">
        <w:rPr>
          <w:rStyle w:val="StyleUnderline"/>
          <w:highlight w:val="yellow"/>
        </w:rPr>
        <w:t>who could acquire information on breaches in a work-related context.</w:t>
      </w:r>
      <w:r w:rsidRPr="00B242F2">
        <w:rPr>
          <w:rStyle w:val="StyleUnderline"/>
        </w:rPr>
        <w:t xml:space="preserve"> </w:t>
      </w:r>
      <w:proofErr w:type="gramStart"/>
      <w:r w:rsidRPr="00B242F2">
        <w:rPr>
          <w:rStyle w:val="StyleUnderline"/>
        </w:rPr>
        <w:t>e.g.</w:t>
      </w:r>
      <w:proofErr w:type="gramEnd"/>
      <w:r w:rsidRPr="00B242F2">
        <w:rPr>
          <w:rStyle w:val="StyleUnderline"/>
        </w:rPr>
        <w:t xml:space="preserve"> employees, including civil servants at national/local level, volunteers and trainees, </w:t>
      </w:r>
      <w:proofErr w:type="spellStart"/>
      <w:r w:rsidRPr="00B242F2">
        <w:rPr>
          <w:rStyle w:val="StyleUnderline"/>
        </w:rPr>
        <w:t>non executive</w:t>
      </w:r>
      <w:proofErr w:type="spellEnd"/>
      <w:r w:rsidRPr="00B242F2">
        <w:rPr>
          <w:rStyle w:val="StyleUnderline"/>
        </w:rPr>
        <w:t xml:space="preserve"> members, shareholders, etc.</w:t>
      </w:r>
      <w:r w:rsidRPr="00B242F2">
        <w:rPr>
          <w:sz w:val="14"/>
        </w:rPr>
        <w:t xml:space="preserve"> ¶A wide scope of application: </w:t>
      </w:r>
      <w:r w:rsidRPr="00B242F2">
        <w:rPr>
          <w:rStyle w:val="StyleUnderline"/>
        </w:rPr>
        <w:t xml:space="preserve">the new rules will cover areas such as public procurement, financial services, prevention of money laundering, public health, etc. </w:t>
      </w:r>
      <w:r w:rsidRPr="00B242F2">
        <w:rPr>
          <w:sz w:val="14"/>
        </w:rPr>
        <w:t xml:space="preserve">For legal certainty, a list of all EU legislative instruments covered is included in an annex to the directive. Member states may go beyond this list when implementing the new rules. ¶Support and protection measures for whistleblowers: </w:t>
      </w:r>
      <w:r w:rsidRPr="00B242F2">
        <w:rPr>
          <w:rStyle w:val="Emphasis"/>
          <w:highlight w:val="yellow"/>
        </w:rPr>
        <w:t xml:space="preserve">the rules </w:t>
      </w:r>
      <w:proofErr w:type="gramStart"/>
      <w:r w:rsidRPr="00B242F2">
        <w:rPr>
          <w:rStyle w:val="Emphasis"/>
          <w:highlight w:val="yellow"/>
        </w:rPr>
        <w:t>introduce</w:t>
      </w:r>
      <w:r w:rsidRPr="00B242F2">
        <w:rPr>
          <w:rStyle w:val="Emphasis"/>
        </w:rPr>
        <w:t>s</w:t>
      </w:r>
      <w:proofErr w:type="gramEnd"/>
      <w:r w:rsidRPr="00B242F2">
        <w:rPr>
          <w:rStyle w:val="Emphasis"/>
        </w:rPr>
        <w:t xml:space="preserve"> </w:t>
      </w:r>
      <w:r w:rsidRPr="00B242F2">
        <w:rPr>
          <w:rStyle w:val="Emphasis"/>
          <w:highlight w:val="yellow"/>
        </w:rPr>
        <w:t>safeguards to protect whistle-blowers from retaliation, such as being suspended, demoted and intimidated. Those assisting whistle-blowers,</w:t>
      </w:r>
      <w:r w:rsidRPr="00B242F2">
        <w:rPr>
          <w:rStyle w:val="Emphasis"/>
        </w:rPr>
        <w:t xml:space="preserve"> such as colleagues and relatives </w:t>
      </w:r>
      <w:r w:rsidRPr="00B242F2">
        <w:rPr>
          <w:rStyle w:val="Emphasis"/>
          <w:highlight w:val="yellow"/>
        </w:rPr>
        <w:t>are also protected.</w:t>
      </w:r>
      <w:r w:rsidRPr="00B242F2">
        <w:rPr>
          <w:sz w:val="14"/>
        </w:rPr>
        <w:t xml:space="preserve"> The directive also includes a list of support measures which will be put in place for whistleblowers. ¶Feedback obligations for authorities and companies: </w:t>
      </w:r>
      <w:r w:rsidRPr="00B242F2">
        <w:rPr>
          <w:rStyle w:val="Emphasis"/>
          <w:highlight w:val="yellow"/>
        </w:rPr>
        <w:t xml:space="preserve">the </w:t>
      </w:r>
      <w:r w:rsidRPr="00B242F2">
        <w:rPr>
          <w:rStyle w:val="Emphasis"/>
          <w:highlight w:val="yellow"/>
        </w:rPr>
        <w:lastRenderedPageBreak/>
        <w:t>rules create an obligation to respond and follow-up to the whistleblowers' reports</w:t>
      </w:r>
      <w:r w:rsidRPr="00B242F2">
        <w:rPr>
          <w:rStyle w:val="Emphasis"/>
        </w:rPr>
        <w:t xml:space="preserve"> within 3 months </w:t>
      </w:r>
      <w:r w:rsidRPr="00B242F2">
        <w:rPr>
          <w:sz w:val="14"/>
        </w:rPr>
        <w:t xml:space="preserve">(with the possibility of extending this to 6 months for external channels in duly justified cases); ¶Background ¶Whistle-blowers are people speaking up when they encounter, in the context of their work, wrongdoing that can harm the public interest, for instance by damaging the environment, public health and consumer safety and public finances. ¶Whistle-blower protection is currently covered in a fragmented manner. </w:t>
      </w:r>
      <w:proofErr w:type="gramStart"/>
      <w:r w:rsidRPr="00B242F2">
        <w:rPr>
          <w:sz w:val="14"/>
        </w:rPr>
        <w:t>At the moment</w:t>
      </w:r>
      <w:proofErr w:type="gramEnd"/>
      <w:r w:rsidRPr="00B242F2">
        <w:rPr>
          <w:sz w:val="14"/>
        </w:rPr>
        <w:t xml:space="preserve">, only 10 EU countries have a comprehensive law protecting whistleblowers. At EU level, there is legislation in only a limited number of sectors (mostly in the areas of financial services) which include measures to protect whistleblowers. ¶A 2017 study carried out for the Commission estimated the loss of potential benefits due to a lack of whistle-blower protection, in public procurement alone, to be in the range of €5.8 to €9.6 billion each year for the </w:t>
      </w:r>
      <w:proofErr w:type="gramStart"/>
      <w:r w:rsidRPr="00B242F2">
        <w:rPr>
          <w:sz w:val="14"/>
        </w:rPr>
        <w:t>EU as a whole</w:t>
      </w:r>
      <w:proofErr w:type="gramEnd"/>
      <w:r w:rsidRPr="00B242F2">
        <w:rPr>
          <w:sz w:val="14"/>
        </w:rPr>
        <w:t>.</w:t>
      </w:r>
    </w:p>
    <w:p w14:paraId="46FE404F" w14:textId="77777777" w:rsidR="00C92D9F" w:rsidRDefault="00C92D9F" w:rsidP="00C92D9F">
      <w:pPr>
        <w:pStyle w:val="Heading4"/>
        <w:numPr>
          <w:ilvl w:val="0"/>
          <w:numId w:val="12"/>
        </w:numPr>
      </w:pPr>
      <w:r>
        <w:t xml:space="preserve">Vote neg on presumption – the links to the </w:t>
      </w:r>
      <w:proofErr w:type="spellStart"/>
      <w:r>
        <w:t>aff</w:t>
      </w:r>
      <w:proofErr w:type="spellEnd"/>
      <w:r>
        <w:t xml:space="preserve"> are not inherent, so there’s </w:t>
      </w:r>
      <w:proofErr w:type="spellStart"/>
      <w:r>
        <w:t>not</w:t>
      </w:r>
      <w:proofErr w:type="spellEnd"/>
      <w:r>
        <w:t xml:space="preserve"> reason to implement the </w:t>
      </w:r>
      <w:proofErr w:type="spellStart"/>
      <w:r>
        <w:t>aff</w:t>
      </w:r>
      <w:proofErr w:type="spellEnd"/>
      <w:r>
        <w:t xml:space="preserve"> plan.</w:t>
      </w:r>
    </w:p>
    <w:p w14:paraId="22F5EE4B" w14:textId="77777777" w:rsidR="00C92D9F" w:rsidRPr="00D73C62" w:rsidRDefault="00C92D9F" w:rsidP="00C92D9F">
      <w:pPr>
        <w:pStyle w:val="Heading4"/>
        <w:numPr>
          <w:ilvl w:val="0"/>
          <w:numId w:val="12"/>
        </w:numPr>
      </w:pPr>
      <w:r>
        <w:t xml:space="preserve">Double bind: either the </w:t>
      </w:r>
      <w:proofErr w:type="spellStart"/>
      <w:r>
        <w:t>squo</w:t>
      </w:r>
      <w:proofErr w:type="spellEnd"/>
      <w:r>
        <w:t xml:space="preserve"> solves and you vote neg on presumption, or the </w:t>
      </w:r>
      <w:proofErr w:type="spellStart"/>
      <w:r>
        <w:t>aff</w:t>
      </w:r>
      <w:proofErr w:type="spellEnd"/>
      <w:r>
        <w:t xml:space="preserve"> can’t solve either – the </w:t>
      </w:r>
      <w:proofErr w:type="spellStart"/>
      <w:r>
        <w:t>aff</w:t>
      </w:r>
      <w:proofErr w:type="spellEnd"/>
      <w:r>
        <w:t xml:space="preserve"> is miniscule in comparison to a comprehensive reform of whistleblower protections, so clearly it will have a smaller impact.</w:t>
      </w:r>
    </w:p>
    <w:p w14:paraId="56100795" w14:textId="544EDA95" w:rsidR="004809FE" w:rsidRDefault="004809FE" w:rsidP="004809FE">
      <w:pPr>
        <w:pStyle w:val="Heading4"/>
        <w:numPr>
          <w:ilvl w:val="0"/>
          <w:numId w:val="12"/>
        </w:numPr>
      </w:pPr>
      <w:r>
        <w:t xml:space="preserve">Whistleblowing feeds into the trust in the market that feeds neoliberal ideologies we critique. </w:t>
      </w:r>
    </w:p>
    <w:p w14:paraId="1B63D281" w14:textId="20D2E7B6" w:rsidR="004809FE" w:rsidRPr="007553F0" w:rsidRDefault="004809FE" w:rsidP="004809FE">
      <w:pPr>
        <w:pStyle w:val="ListParagraph"/>
        <w:numPr>
          <w:ilvl w:val="0"/>
          <w:numId w:val="12"/>
        </w:numPr>
      </w:pPr>
      <w:proofErr w:type="spellStart"/>
      <w:r w:rsidRPr="007553F0">
        <w:t>Ioannis</w:t>
      </w:r>
      <w:proofErr w:type="spellEnd"/>
      <w:r w:rsidRPr="007553F0">
        <w:t xml:space="preserve"> </w:t>
      </w:r>
      <w:proofErr w:type="spellStart"/>
      <w:r w:rsidRPr="007553F0">
        <w:t>Kampourakis</w:t>
      </w:r>
      <w:proofErr w:type="spellEnd"/>
      <w:r w:rsidRPr="007553F0">
        <w:t xml:space="preserve"> </w:t>
      </w:r>
      <w:proofErr w:type="gramStart"/>
      <w:r w:rsidRPr="007553F0">
        <w:t xml:space="preserve">{ </w:t>
      </w:r>
      <w:proofErr w:type="spellStart"/>
      <w:r w:rsidRPr="007553F0">
        <w:t>Ioannis</w:t>
      </w:r>
      <w:proofErr w:type="spellEnd"/>
      <w:proofErr w:type="gramEnd"/>
      <w:r w:rsidRPr="007553F0">
        <w:t xml:space="preserve"> </w:t>
      </w:r>
      <w:proofErr w:type="spellStart"/>
      <w:r w:rsidRPr="007553F0">
        <w:t>Kampourakis</w:t>
      </w:r>
      <w:proofErr w:type="spellEnd"/>
      <w:r w:rsidRPr="007553F0">
        <w:t xml:space="preserve"> is a Postdoctoral Associate at the Centre for Socio-Legal Studies, University of Oxford and a Postdoctoral Researcher at Erasmus School of Law, Erasmus University Rotterdam. Prior to his appointment at ESL Rotterdam, </w:t>
      </w:r>
      <w:proofErr w:type="spellStart"/>
      <w:r w:rsidRPr="007553F0">
        <w:t>Ioannis</w:t>
      </w:r>
      <w:proofErr w:type="spellEnd"/>
      <w:r w:rsidRPr="007553F0">
        <w:t xml:space="preserve"> was a Postdoctoral Fellow at the Edmond J </w:t>
      </w:r>
      <w:proofErr w:type="spellStart"/>
      <w:r w:rsidRPr="007553F0">
        <w:t>Safra</w:t>
      </w:r>
      <w:proofErr w:type="spellEnd"/>
      <w:r w:rsidRPr="007553F0">
        <w:t xml:space="preserve"> Center for Ethics at Tel Aviv University (2019-2020) and a Career Development Postdoctoral Fellow at CSLS, Oxford (2018-2019).} ; 2018 “Dialectics of Transparency and Secrecy in the Information Age: The Role of Whistleblowing Legislation in the Regulatory Governance of Markets and in National Security” - </w:t>
      </w:r>
      <w:hyperlink r:id="rId18" w:history="1">
        <w:r w:rsidRPr="007553F0">
          <w:rPr>
            <w:rStyle w:val="Hyperlink"/>
          </w:rPr>
          <w:t>https://refubium.fu-berlin.de/bitstream/handle/fub188/25552/Kampourakis_Doctoral_Thesis.pdf?sequence=3&amp;isAllowed=y</w:t>
        </w:r>
      </w:hyperlink>
      <w:r w:rsidRPr="007553F0">
        <w:t xml:space="preserve"> </w:t>
      </w:r>
    </w:p>
    <w:p w14:paraId="5F8F5A0E" w14:textId="77777777" w:rsidR="004809FE" w:rsidRPr="004809FE" w:rsidRDefault="004809FE" w:rsidP="004809FE">
      <w:pPr>
        <w:pStyle w:val="ListParagraph"/>
        <w:numPr>
          <w:ilvl w:val="0"/>
          <w:numId w:val="12"/>
        </w:numPr>
        <w:rPr>
          <w:sz w:val="10"/>
        </w:rPr>
      </w:pPr>
      <w:r w:rsidRPr="004809FE">
        <w:rPr>
          <w:sz w:val="10"/>
        </w:rPr>
        <w:t xml:space="preserve">The EU Trade Secrets Directive 2016/943, adopted in April 2016 by the European Parliament and Council, aims to harmonize trade secret protection within the EU, </w:t>
      </w:r>
      <w:proofErr w:type="gramStart"/>
      <w:r w:rsidRPr="004809FE">
        <w:rPr>
          <w:sz w:val="10"/>
        </w:rPr>
        <w:t>in order to</w:t>
      </w:r>
      <w:proofErr w:type="gramEnd"/>
      <w:r w:rsidRPr="004809FE">
        <w:rPr>
          <w:sz w:val="10"/>
        </w:rPr>
        <w:t xml:space="preserve"> enhance innovation, research and development, and business competitiveness. A trade secret is defined as valuable know-how and business information, that is undisclosed and intended to remain confidential, and which derives its commercial value precisely from being a secret.201 In the initial proposed directive little regard was paid to the balancing between whistleblowing in the public interest and the need to protect trade secrets, which led to criticism202 and eventually to a new draft that incorporated an exception and a general protection for whistleblowers.203 This exception is less narrow than its US counterpart, although not free from ambiguities and sources for concern regarding its implementation. According to the Directive, “the measures, procedures and remedies provided for in this Directive should not restrict whistleblowing activity”.204 Therefore, the acquisition, use or disclosure of the trade secret should not be restricted when carried out “for revealing misconduct, wrongdoing or illegal activity, provided that the respondent acted for the purpose of protecting the general public interest”.205 The terms misconduct and wrongdoing, seeing as they are not defined, leave room for interpretation. Despite the semantic flexibility of these terms, the uncertainty is not as disarming as suggested by Tanya Aplin.206 For instance, answering to the example she evokes of Tillery Valley Foods v. Channel Four Television, 207 consisting of practices inconsistent with proper food hygiene in a factory producing and distributing frozen meals to the healthcare and public sector, one must answer positively that this must be included under the label of “misconduct, wrongdoing, or illegal activity”. Even if one assumes, despite the different ruling of the Court, that the information in this specific case was indeed confidential, it is difficult to argue that the confidentiality could not be overridden </w:t>
      </w:r>
      <w:proofErr w:type="gramStart"/>
      <w:r w:rsidRPr="004809FE">
        <w:rPr>
          <w:sz w:val="10"/>
        </w:rPr>
        <w:t>as a result of</w:t>
      </w:r>
      <w:proofErr w:type="gramEnd"/>
      <w:r w:rsidRPr="004809FE">
        <w:rPr>
          <w:sz w:val="10"/>
        </w:rPr>
        <w:t xml:space="preserve"> the mentioned exceptions without rendering the exceptions devoid of content and meaning. To the extent that the production of meals did not adhere to the regulatory standards of food hygiene of the UK Food Standards Agency, it falls under the rubric of illegal activity, which would then permit the disclosure of the trade secret. As illegal activity should be understood any activity, commercial or organizational, that is unlawful with respect to national, European, or international legal statutes. ‘Misconduct’ and ‘wrongdoing’ allow interpretative space for activities that may not be strictly speaking illegal and yet constitute cases where the rule of non-disclosure of the trade secret cannot be upheld for reasons of public interest, such as the Panama Papers example of </w:t>
      </w:r>
      <w:proofErr w:type="gramStart"/>
      <w:r w:rsidRPr="004809FE">
        <w:rPr>
          <w:sz w:val="10"/>
        </w:rPr>
        <w:t>off-shore</w:t>
      </w:r>
      <w:proofErr w:type="gramEnd"/>
      <w:r w:rsidRPr="004809FE">
        <w:rPr>
          <w:sz w:val="10"/>
        </w:rPr>
        <w:t xml:space="preserve"> companies. The interpretation is undertaken in the first place by the whistleblower himself or herself, who </w:t>
      </w:r>
      <w:proofErr w:type="gramStart"/>
      <w:r w:rsidRPr="004809FE">
        <w:rPr>
          <w:sz w:val="10"/>
        </w:rPr>
        <w:t>has to</w:t>
      </w:r>
      <w:proofErr w:type="gramEnd"/>
      <w:r w:rsidRPr="004809FE">
        <w:rPr>
          <w:sz w:val="10"/>
        </w:rPr>
        <w:t xml:space="preserve"> decide whether the witnessed action or omission falls under the respective categories. The Directive clarifies that the good faith of the whistleblower in this interpretation should be taken into consideration by the judicial authorities.208 In this case, good faith means the reasonable belief of the whistleblower that the revelations refer to misconduct, wrongdoing, or illegal activity. The Directive, however, proceeds one step further and adds a further requirement that does not appear in the market abuse Directive: That is the purpose of protecting the </w:t>
      </w:r>
      <w:proofErr w:type="gramStart"/>
      <w:r w:rsidRPr="004809FE">
        <w:rPr>
          <w:sz w:val="10"/>
        </w:rPr>
        <w:t>general public</w:t>
      </w:r>
      <w:proofErr w:type="gramEnd"/>
      <w:r w:rsidRPr="004809FE">
        <w:rPr>
          <w:sz w:val="10"/>
        </w:rPr>
        <w:t xml:space="preserve"> interest. This is meant to rule out cases of industrial espionage but may make protection harder to attain, especially seen as the burden of proof is on the side of the whistleblower, who </w:t>
      </w:r>
      <w:proofErr w:type="gramStart"/>
      <w:r w:rsidRPr="004809FE">
        <w:rPr>
          <w:sz w:val="10"/>
        </w:rPr>
        <w:t>has to</w:t>
      </w:r>
      <w:proofErr w:type="gramEnd"/>
      <w:r w:rsidRPr="004809FE">
        <w:rPr>
          <w:sz w:val="10"/>
        </w:rPr>
        <w:t xml:space="preserve"> prove that the disclosure was made in the public interest. </w:t>
      </w:r>
      <w:r w:rsidRPr="007553F0">
        <w:rPr>
          <w:rStyle w:val="StyleUnderline"/>
        </w:rPr>
        <w:t>The introduction of whistleblowing protection within the directive for trade secret protection is not as contradictory as it might initially appear.</w:t>
      </w:r>
      <w:r w:rsidRPr="004809FE">
        <w:rPr>
          <w:sz w:val="10"/>
        </w:rPr>
        <w:t xml:space="preserve"> In fact, </w:t>
      </w:r>
      <w:r w:rsidRPr="007553F0">
        <w:rPr>
          <w:rStyle w:val="StyleUnderline"/>
        </w:rPr>
        <w:t xml:space="preserve">similarly with the provisions of the Directive on market abuse, </w:t>
      </w:r>
      <w:r w:rsidRPr="004809FE">
        <w:rPr>
          <w:rStyle w:val="Emphasis"/>
          <w:highlight w:val="yellow"/>
        </w:rPr>
        <w:t>whistleblowing protection is meant to enhance trust in the market.</w:t>
      </w:r>
      <w:r w:rsidRPr="007553F0">
        <w:rPr>
          <w:rStyle w:val="Emphasis"/>
        </w:rPr>
        <w:t xml:space="preserve"> </w:t>
      </w:r>
      <w:r w:rsidRPr="004809FE">
        <w:rPr>
          <w:sz w:val="10"/>
        </w:rPr>
        <w:t xml:space="preserve">According to the Commission, </w:t>
      </w:r>
      <w:r w:rsidRPr="004809FE">
        <w:rPr>
          <w:rStyle w:val="StyleUnderline"/>
          <w:highlight w:val="yellow"/>
        </w:rPr>
        <w:t>whistleblowing protection will “help disciplining companies and protect societal interests, which have the potential to enhance trust in the market and therefore attract potential investors and business partners</w:t>
      </w:r>
      <w:r w:rsidRPr="007553F0">
        <w:rPr>
          <w:rStyle w:val="StyleUnderline"/>
        </w:rPr>
        <w:t>”</w:t>
      </w:r>
      <w:r w:rsidRPr="004809FE">
        <w:rPr>
          <w:sz w:val="10"/>
        </w:rPr>
        <w:t xml:space="preserve">. 209 </w:t>
      </w:r>
      <w:r w:rsidRPr="004809FE">
        <w:rPr>
          <w:rStyle w:val="Emphasis"/>
          <w:highlight w:val="yellow"/>
        </w:rPr>
        <w:t>Even if in this case the benefit from whistleblowing lies in the protection of social interests, this is seen through the lenses of efficiency, market integrity, and competitiveness.</w:t>
      </w:r>
      <w:r w:rsidRPr="004809FE">
        <w:rPr>
          <w:sz w:val="10"/>
        </w:rPr>
        <w:t xml:space="preserve"> As </w:t>
      </w:r>
      <w:proofErr w:type="spellStart"/>
      <w:r w:rsidRPr="004809FE">
        <w:rPr>
          <w:sz w:val="10"/>
        </w:rPr>
        <w:t>Vigjilenca</w:t>
      </w:r>
      <w:proofErr w:type="spellEnd"/>
      <w:r w:rsidRPr="004809FE">
        <w:rPr>
          <w:sz w:val="10"/>
        </w:rPr>
        <w:t xml:space="preserve"> Abazi highlights regarding the prima facie controversy between trade secret protection and whistleblowing protection, it must be examined not only how these protections function, but also how they are utilized.210 From this perspective they do not have necessarily conflicting rationales, as they both share at least an aspect of market-related objectives. Trade secret protection aims to encourage innovation, growth, and competitiveness, and </w:t>
      </w:r>
      <w:r w:rsidRPr="004809FE">
        <w:rPr>
          <w:rStyle w:val="StyleUnderline"/>
          <w:highlight w:val="yellow"/>
        </w:rPr>
        <w:lastRenderedPageBreak/>
        <w:t>whistleblowing, by establishing a mechanism of accountability, aims to enhance trust and encourage investing.</w:t>
      </w:r>
      <w:r w:rsidRPr="004809FE">
        <w:rPr>
          <w:sz w:val="10"/>
        </w:rPr>
        <w:t xml:space="preserve"> In summary, the introduction of whistleblowing protection within the Trade Secret Directive was a step forward compared to the first draft of the Directive. The vagueness and lack of definition for the terms misconduct, wrongdoing and illegal activity has provoked some critique, which may not be unjustified, but it is excessive to the degree that it magnifies the degree of uncertainty. It is eventually up to the Member States and even more up to the judiciary to interpret these provisions in the light of maximizing the protection for the employees and the public interest. This remains to be seen. What can nevertheless be inferred from the provisions is </w:t>
      </w:r>
      <w:r w:rsidRPr="007553F0">
        <w:rPr>
          <w:rStyle w:val="StyleUnderline"/>
        </w:rPr>
        <w:t>that they share the instrumental substratum of the Directive on market abuse:</w:t>
      </w:r>
      <w:r w:rsidRPr="004809FE">
        <w:rPr>
          <w:sz w:val="10"/>
        </w:rPr>
        <w:t xml:space="preserve"> They share it because the purpose is once more not to create a rights-based mechanism for employee protection, but </w:t>
      </w:r>
      <w:r w:rsidRPr="007553F0">
        <w:rPr>
          <w:rStyle w:val="StyleUnderline"/>
        </w:rPr>
        <w:t>instead to create an accountability mechanism that in its turn legitimizes and supports the trust in the internal market, while at the same time the addition of the subjective requirement of the purpose to protect the public interest is in fact meant to also support the major objective of protecting market.</w:t>
      </w:r>
      <w:r w:rsidRPr="004809FE">
        <w:rPr>
          <w:sz w:val="10"/>
        </w:rPr>
        <w:t xml:space="preserve"> This requirement means that this time the disclosure, even it refers to misconduct, wrongdoing, or illegal activity, is not automatically valued more than the trade secret, but it must be motivated by the purpose to protect the public interest</w:t>
      </w:r>
      <w:r w:rsidRPr="007553F0">
        <w:rPr>
          <w:rStyle w:val="StyleUnderline"/>
        </w:rPr>
        <w:t>. The creation of an accountability mechanism is premised on a balance that is more delicate than the simple reinforcement of law enforcement in the case of market abuse.</w:t>
      </w:r>
      <w:r w:rsidRPr="004809FE">
        <w:rPr>
          <w:sz w:val="10"/>
        </w:rPr>
        <w:t xml:space="preserve"> This time, there are two goods on the scale –the integrity of business in the form of the trade secret and the restoration of legality– and </w:t>
      </w:r>
      <w:proofErr w:type="gramStart"/>
      <w:r w:rsidRPr="004809FE">
        <w:rPr>
          <w:sz w:val="10"/>
        </w:rPr>
        <w:t>in order for</w:t>
      </w:r>
      <w:proofErr w:type="gramEnd"/>
      <w:r w:rsidRPr="004809FE">
        <w:rPr>
          <w:sz w:val="10"/>
        </w:rPr>
        <w:t xml:space="preserve"> the latter to outweigh the former and thus grant immunity to the whistleblower, his or her motivation must be the public interest. Otherwise, the provision could prove to be a lever for espionage and unethical practices that would only harm the trust and the integrity of the market, defeating the original purpose of the protection; the restoration of legality is not the supreme value and apparently it cannot come at any cost.</w:t>
      </w:r>
    </w:p>
    <w:p w14:paraId="197EB7F6" w14:textId="77777777" w:rsidR="004809FE" w:rsidRPr="004809FE" w:rsidRDefault="004809FE" w:rsidP="004809FE">
      <w:pPr>
        <w:pStyle w:val="ListParagraph"/>
        <w:numPr>
          <w:ilvl w:val="0"/>
          <w:numId w:val="12"/>
        </w:numPr>
        <w:spacing w:after="0" w:line="240" w:lineRule="auto"/>
        <w:rPr>
          <w:rFonts w:ascii="Times New Roman" w:eastAsia="Times New Roman" w:hAnsi="Times New Roman" w:cs="Times New Roman"/>
          <w:sz w:val="24"/>
        </w:rPr>
      </w:pPr>
    </w:p>
    <w:p w14:paraId="323847C9" w14:textId="5E1B1C0A" w:rsidR="00C92D9F" w:rsidRPr="004809FE" w:rsidRDefault="00C92D9F" w:rsidP="004809FE">
      <w:pPr>
        <w:spacing w:after="0" w:line="240" w:lineRule="auto"/>
        <w:rPr>
          <w:rFonts w:ascii="Times New Roman" w:eastAsia="Times New Roman" w:hAnsi="Times New Roman" w:cs="Times New Roman"/>
          <w:sz w:val="24"/>
        </w:rPr>
      </w:pPr>
    </w:p>
    <w:sectPr w:rsidR="00C92D9F" w:rsidRPr="004809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C1DCF"/>
    <w:multiLevelType w:val="hybridMultilevel"/>
    <w:tmpl w:val="EA9035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483B43"/>
    <w:multiLevelType w:val="hybridMultilevel"/>
    <w:tmpl w:val="35FC8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5"/>
  </w:num>
  <w:num w:numId="15">
    <w:abstractNumId w:val="14"/>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2D9F"/>
    <w:rsid w:val="000029E3"/>
    <w:rsid w:val="000029E8"/>
    <w:rsid w:val="00004225"/>
    <w:rsid w:val="000066CA"/>
    <w:rsid w:val="00007264"/>
    <w:rsid w:val="000076A9"/>
    <w:rsid w:val="00014FAD"/>
    <w:rsid w:val="00015D2A"/>
    <w:rsid w:val="0002490B"/>
    <w:rsid w:val="00026465"/>
    <w:rsid w:val="00030204"/>
    <w:rsid w:val="000312A0"/>
    <w:rsid w:val="0003396C"/>
    <w:rsid w:val="0003455A"/>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77A"/>
    <w:rsid w:val="00290C5A"/>
    <w:rsid w:val="00290C92"/>
    <w:rsid w:val="0029647A"/>
    <w:rsid w:val="00296504"/>
    <w:rsid w:val="002B5511"/>
    <w:rsid w:val="002B7ACF"/>
    <w:rsid w:val="002E0643"/>
    <w:rsid w:val="002E392E"/>
    <w:rsid w:val="002E6BBC"/>
    <w:rsid w:val="002F1BA9"/>
    <w:rsid w:val="002F6E74"/>
    <w:rsid w:val="003017A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3C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9FE"/>
    <w:rsid w:val="00482AF9"/>
    <w:rsid w:val="00496BB2"/>
    <w:rsid w:val="004B37B4"/>
    <w:rsid w:val="004B573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27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2B4"/>
    <w:rsid w:val="00B92A93"/>
    <w:rsid w:val="00BA17A8"/>
    <w:rsid w:val="00BA3C33"/>
    <w:rsid w:val="00BB0878"/>
    <w:rsid w:val="00BB1879"/>
    <w:rsid w:val="00BB44DA"/>
    <w:rsid w:val="00BC0ABE"/>
    <w:rsid w:val="00BC30DB"/>
    <w:rsid w:val="00BC64FF"/>
    <w:rsid w:val="00BC7C37"/>
    <w:rsid w:val="00BD2244"/>
    <w:rsid w:val="00BE6472"/>
    <w:rsid w:val="00BF29B8"/>
    <w:rsid w:val="00BF46EA"/>
    <w:rsid w:val="00C0661E"/>
    <w:rsid w:val="00C07769"/>
    <w:rsid w:val="00C07D05"/>
    <w:rsid w:val="00C10856"/>
    <w:rsid w:val="00C203FA"/>
    <w:rsid w:val="00C244F5"/>
    <w:rsid w:val="00C3164F"/>
    <w:rsid w:val="00C31B5E"/>
    <w:rsid w:val="00C34D3E"/>
    <w:rsid w:val="00C35B37"/>
    <w:rsid w:val="00C3747A"/>
    <w:rsid w:val="00C37F29"/>
    <w:rsid w:val="00C56DCC"/>
    <w:rsid w:val="00C57075"/>
    <w:rsid w:val="00C626A1"/>
    <w:rsid w:val="00C72AFE"/>
    <w:rsid w:val="00C81619"/>
    <w:rsid w:val="00C92D9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F3B"/>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8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7E5F86"/>
  <w14:defaultImageDpi w14:val="300"/>
  <w15:docId w15:val="{3021E08F-41CC-C94F-9E21-E33F8FBB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2D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2D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C92D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92D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No Spacing1111,t,ta,CD - Cite"/>
    <w:basedOn w:val="Normal"/>
    <w:next w:val="Normal"/>
    <w:link w:val="Heading4Char"/>
    <w:uiPriority w:val="9"/>
    <w:unhideWhenUsed/>
    <w:qFormat/>
    <w:rsid w:val="00C92D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2D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D9F"/>
  </w:style>
  <w:style w:type="character" w:customStyle="1" w:styleId="Heading1Char">
    <w:name w:val="Heading 1 Char"/>
    <w:aliases w:val="Pocket Char"/>
    <w:basedOn w:val="DefaultParagraphFont"/>
    <w:link w:val="Heading1"/>
    <w:uiPriority w:val="9"/>
    <w:rsid w:val="00C92D9F"/>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C92D9F"/>
    <w:rPr>
      <w:rFonts w:ascii="Calibri" w:eastAsiaTheme="majorEastAsia" w:hAnsi="Calibri" w:cstheme="majorBidi"/>
      <w:b/>
      <w:bCs/>
      <w:sz w:val="44"/>
      <w:szCs w:val="44"/>
      <w:u w:val="double"/>
    </w:rPr>
  </w:style>
  <w:style w:type="character" w:customStyle="1" w:styleId="Heading3Char">
    <w:name w:val="Heading 3 Char"/>
    <w:aliases w:val="Block Char,Char Char Char1,Char Char Char Char Char Char Char Char,Heading 3 Char Char Char,Char1 Char Char,Char1 Char + Left:  2.54 cm Char,First line:  0 Heading 3 Char,First line:  0 cm Char, Char Char,CD Underline Char, Char Char Char"/>
    <w:basedOn w:val="DefaultParagraphFont"/>
    <w:link w:val="Heading3"/>
    <w:uiPriority w:val="9"/>
    <w:rsid w:val="00C92D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C92D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92D9F"/>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C92D9F"/>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92D9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92D9F"/>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C92D9F"/>
    <w:rPr>
      <w:color w:val="auto"/>
      <w:u w:val="none"/>
    </w:rPr>
  </w:style>
  <w:style w:type="paragraph" w:styleId="DocumentMap">
    <w:name w:val="Document Map"/>
    <w:basedOn w:val="Normal"/>
    <w:link w:val="DocumentMapChar"/>
    <w:uiPriority w:val="99"/>
    <w:semiHidden/>
    <w:unhideWhenUsed/>
    <w:rsid w:val="00C92D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2D9F"/>
    <w:rPr>
      <w:rFonts w:ascii="Lucida Grande" w:hAnsi="Lucida Grande" w:cs="Lucida Grand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C92D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92D9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34"/>
    <w:qFormat/>
    <w:rsid w:val="004809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MRNA" TargetMode="External"/><Relationship Id="rId18" Type="http://schemas.openxmlformats.org/officeDocument/2006/relationships/hyperlink" Target="https://refubium.fu-berlin.de/bitstream/handle/fub188/25552/Kampourakis_Doctoral_Thesis.pdf?sequence=3&amp;isAllowed=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articles/u-s-backs-waiver-of-intellectual-property-protection-for-covid-19-vaccines-11620243518?mod=article_inline" TargetMode="External"/><Relationship Id="rId17" Type="http://schemas.openxmlformats.org/officeDocument/2006/relationships/hyperlink" Target="https://www.consilium.europa.eu/en/press/press-releases/2019/10/07/better-protection-of-whistle-blowers-new-eu-wide-rules-to-kick-in-in-2021/" TargetMode="External"/><Relationship Id="rId2" Type="http://schemas.openxmlformats.org/officeDocument/2006/relationships/customXml" Target="../customXml/item2.xml"/><Relationship Id="rId16" Type="http://schemas.openxmlformats.org/officeDocument/2006/relationships/hyperlink" Target="https://www.wsj.com/market-data/quotes/PFE?mod=chicle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2839693" TargetMode="External"/><Relationship Id="rId5" Type="http://schemas.openxmlformats.org/officeDocument/2006/relationships/numbering" Target="numbering.xml"/><Relationship Id="rId15" Type="http://schemas.openxmlformats.org/officeDocument/2006/relationships/hyperlink" Target="https://www.wsj.com/market-data/quotes/PFE" TargetMode="External"/><Relationship Id="rId10" Type="http://schemas.openxmlformats.org/officeDocument/2006/relationships/hyperlink" Target="https://scholarship.law.duke.edu/cgi/viewcontent.cgi?article=4710&amp;context=lcp"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apers.ssrn.com/sol3/papers.cfm?abstract_id=2839693" TargetMode="External"/><Relationship Id="rId14" Type="http://schemas.openxmlformats.org/officeDocument/2006/relationships/hyperlink" Target="https://www.wsj.com/market-data/quotes/MRNA?mod=chicl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22</Pages>
  <Words>12393</Words>
  <Characters>69531</Characters>
  <Application>Microsoft Office Word</Application>
  <DocSecurity>0</DocSecurity>
  <Lines>927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3</cp:revision>
  <dcterms:created xsi:type="dcterms:W3CDTF">2021-09-18T22:54:00Z</dcterms:created>
  <dcterms:modified xsi:type="dcterms:W3CDTF">2021-09-19T03:24:00Z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