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B1864" w14:textId="77777777" w:rsidR="00F12757" w:rsidRDefault="00F12757" w:rsidP="00F12757">
      <w:pPr>
        <w:pStyle w:val="Heading3"/>
      </w:pPr>
      <w:r>
        <w:t>1</w:t>
      </w:r>
    </w:p>
    <w:p w14:paraId="14839B48" w14:textId="77777777" w:rsidR="00F12757" w:rsidRPr="006735FE" w:rsidRDefault="00F12757" w:rsidP="00F12757">
      <w:pPr>
        <w:pStyle w:val="Heading4"/>
      </w:pPr>
      <w:r w:rsidRPr="006735FE">
        <w:t xml:space="preserve">TEXT: The Outer Space Treaty ought to be amended to establish an international legal trust system governing outer space.  </w:t>
      </w:r>
    </w:p>
    <w:p w14:paraId="17E8E2D0" w14:textId="77777777" w:rsidR="00F12757" w:rsidRPr="006735FE" w:rsidRDefault="00F12757" w:rsidP="00F12757">
      <w:pPr>
        <w:pStyle w:val="Heading4"/>
      </w:pPr>
      <w:r w:rsidRPr="006735FE">
        <w:t xml:space="preserve">The Legal trust would include private property rights and would ensure the sustainable development as well as the equitable distribution of space resources.  </w:t>
      </w:r>
    </w:p>
    <w:p w14:paraId="5C520E3E" w14:textId="77777777" w:rsidR="00F12757" w:rsidRDefault="00F12757" w:rsidP="00F12757">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2F941B4" w14:textId="77777777" w:rsidR="00F12757" w:rsidRDefault="00F12757" w:rsidP="00F12757"/>
    <w:p w14:paraId="3F5A86C9" w14:textId="77777777" w:rsidR="00F12757" w:rsidRPr="00081D48" w:rsidRDefault="00F12757" w:rsidP="00F12757">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4E68DC">
        <w:rPr>
          <w:rStyle w:val="Emphasis"/>
          <w:highlight w:val="yellow"/>
        </w:rPr>
        <w:lastRenderedPageBreak/>
        <w:t>finance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015DF0F" w14:textId="77777777" w:rsidR="00F12757" w:rsidRDefault="00F12757" w:rsidP="008F6BB0">
      <w:pPr>
        <w:pStyle w:val="Heading3"/>
      </w:pPr>
    </w:p>
    <w:p w14:paraId="6DD04851" w14:textId="1DB1FBCE" w:rsidR="008F6BB0" w:rsidRDefault="008F6BB0" w:rsidP="008F6BB0">
      <w:pPr>
        <w:pStyle w:val="Heading3"/>
        <w:rPr>
          <w:rStyle w:val="StyleUnderline"/>
          <w:sz w:val="28"/>
          <w:szCs w:val="28"/>
        </w:rPr>
      </w:pPr>
      <w:r w:rsidRPr="001E11BE">
        <w:rPr>
          <w:rStyle w:val="StyleUnderline"/>
          <w:sz w:val="28"/>
          <w:szCs w:val="28"/>
        </w:rPr>
        <w:lastRenderedPageBreak/>
        <w:t>Asteroid Mining DA</w:t>
      </w:r>
    </w:p>
    <w:p w14:paraId="6A7331DA" w14:textId="77777777" w:rsidR="008F6BB0" w:rsidRDefault="008F6BB0" w:rsidP="008F6BB0"/>
    <w:p w14:paraId="604C5DB9" w14:textId="77777777" w:rsidR="008F6BB0" w:rsidRDefault="008F6BB0" w:rsidP="008F6BB0">
      <w:pPr>
        <w:pStyle w:val="Heading4"/>
      </w:pPr>
      <w:r>
        <w:t>The private sector is essential for asteroid mining – competition is key and government development is not effective, efficient, or cheap enough. Thiessen 21:</w:t>
      </w:r>
    </w:p>
    <w:p w14:paraId="6CB460C4" w14:textId="77777777" w:rsidR="008F6BB0" w:rsidRDefault="008F6BB0" w:rsidP="008F6BB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EF121E2" w14:textId="77777777" w:rsidR="008F6BB0" w:rsidRPr="00777D49" w:rsidRDefault="008F6BB0" w:rsidP="008F6BB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3ADBD7B" w14:textId="77777777" w:rsidR="008F6BB0" w:rsidRDefault="008F6BB0" w:rsidP="008F6BB0"/>
    <w:p w14:paraId="1B4B047B" w14:textId="77777777" w:rsidR="008F6BB0" w:rsidRDefault="008F6BB0" w:rsidP="008F6BB0">
      <w:pPr>
        <w:pStyle w:val="Heading4"/>
      </w:pPr>
      <w:r>
        <w:t>Taking away property rights scares investors away and spills over to other space activities. Freeland 05</w:t>
      </w:r>
    </w:p>
    <w:p w14:paraId="27F7B2A2" w14:textId="77777777" w:rsidR="008F6BB0" w:rsidRPr="002C77DA" w:rsidRDefault="008F6BB0" w:rsidP="008F6BB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648CC36C" w14:textId="77777777" w:rsidR="008F6BB0" w:rsidRPr="00BE7D84" w:rsidRDefault="008F6BB0" w:rsidP="008F6BB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731E685" w14:textId="77777777" w:rsidR="008F6BB0" w:rsidRPr="0023115E" w:rsidRDefault="008F6BB0" w:rsidP="008F6BB0">
      <w:pPr>
        <w:rPr>
          <w:b/>
          <w:bCs/>
          <w:u w:val="single"/>
        </w:rPr>
      </w:pPr>
    </w:p>
    <w:p w14:paraId="20653F74" w14:textId="77777777" w:rsidR="008F6BB0" w:rsidRPr="000832CC" w:rsidRDefault="008F6BB0" w:rsidP="008F6BB0">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7401563" w14:textId="77777777" w:rsidR="008F6BB0" w:rsidRPr="000832CC" w:rsidRDefault="008F6BB0" w:rsidP="008F6BB0">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20816569" w14:textId="77777777" w:rsidR="008F6BB0" w:rsidRPr="0097088D" w:rsidRDefault="008F6BB0" w:rsidP="008F6BB0">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w:t>
      </w:r>
      <w:r w:rsidRPr="000832CC">
        <w:rPr>
          <w:sz w:val="12"/>
        </w:rPr>
        <w:lastRenderedPageBreak/>
        <w:t xml:space="preserve">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 xml:space="preserve">startups back on Earth will get rich in the new economy: designing and </w:t>
      </w:r>
      <w:r w:rsidRPr="00CF21B1">
        <w:rPr>
          <w:rStyle w:val="StyleUnderline"/>
          <w:highlight w:val="yellow"/>
        </w:rPr>
        <w:lastRenderedPageBreak/>
        <w:t>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7FFD19E" w14:textId="77777777" w:rsidR="0032717B" w:rsidRDefault="0032717B" w:rsidP="008F6BB0">
      <w:pPr>
        <w:pStyle w:val="Heading4"/>
        <w:rPr>
          <w:rFonts w:cs="Calibri"/>
        </w:rPr>
      </w:pPr>
    </w:p>
    <w:p w14:paraId="1F1C3CF2" w14:textId="361BEA7F" w:rsidR="008F6BB0" w:rsidRPr="00405D88" w:rsidRDefault="008F6BB0" w:rsidP="008F6BB0">
      <w:pPr>
        <w:pStyle w:val="Heading4"/>
        <w:rPr>
          <w:rFonts w:cs="Calibri"/>
        </w:rPr>
      </w:pPr>
      <w:r w:rsidRPr="00405D88">
        <w:rPr>
          <w:rFonts w:cs="Calibri"/>
        </w:rPr>
        <w:t>Warming causes extinction.</w:t>
      </w:r>
    </w:p>
    <w:p w14:paraId="195AD48D" w14:textId="77777777" w:rsidR="008F6BB0" w:rsidRPr="00405D88" w:rsidRDefault="008F6BB0" w:rsidP="008F6BB0">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4C98E762" w14:textId="77777777" w:rsidR="008F6BB0" w:rsidRPr="00405D88" w:rsidRDefault="008F6BB0" w:rsidP="008F6BB0">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 xml:space="preserve">trigger </w:t>
      </w:r>
      <w:r w:rsidRPr="00405D88">
        <w:rPr>
          <w:rStyle w:val="Emphasis"/>
        </w:rPr>
        <w:lastRenderedPageBreak/>
        <w:t>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13C99AB" w14:textId="09EA593A" w:rsidR="008F6BB0" w:rsidRDefault="008F6BB0" w:rsidP="008F6BB0"/>
    <w:p w14:paraId="420BC6CB" w14:textId="77777777" w:rsidR="008F6BB0" w:rsidRDefault="008F6BB0" w:rsidP="008F6BB0"/>
    <w:p w14:paraId="6CAEF271" w14:textId="3E54F52D" w:rsidR="00C67034" w:rsidRDefault="00C67034" w:rsidP="00C67034">
      <w:pPr>
        <w:pStyle w:val="Heading3"/>
      </w:pPr>
      <w:r>
        <w:lastRenderedPageBreak/>
        <w:t>Space Debris</w:t>
      </w:r>
    </w:p>
    <w:p w14:paraId="5C4EA5D9" w14:textId="5589E0BF" w:rsidR="00C67034" w:rsidRPr="00C67034" w:rsidRDefault="00C67034" w:rsidP="00C67034">
      <w:pPr>
        <w:pStyle w:val="Heading4"/>
      </w:pPr>
      <w:r>
        <w:t>Space debris is the internal link for all impacts on this advantage.</w:t>
      </w:r>
    </w:p>
    <w:p w14:paraId="2AB777D7" w14:textId="6849A795" w:rsidR="008F6BB0" w:rsidRDefault="008F6BB0" w:rsidP="008F6BB0">
      <w:pPr>
        <w:pStyle w:val="Heading3"/>
      </w:pPr>
      <w:r>
        <w:lastRenderedPageBreak/>
        <w:t>Solvency</w:t>
      </w:r>
    </w:p>
    <w:p w14:paraId="5B7D436D" w14:textId="77777777" w:rsidR="008F6BB0" w:rsidRPr="001429B5" w:rsidRDefault="008F6BB0" w:rsidP="008F6BB0">
      <w:pPr>
        <w:pStyle w:val="Heading4"/>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6F90A202" w14:textId="77777777" w:rsidR="008F6BB0" w:rsidRPr="001429B5" w:rsidRDefault="008F6BB0" w:rsidP="008F6BB0">
      <w:r w:rsidRPr="001429B5">
        <w:rPr>
          <w:b/>
          <w:bCs/>
          <w:sz w:val="26"/>
          <w:szCs w:val="26"/>
        </w:rPr>
        <w:t>NASA</w:t>
      </w:r>
      <w:r w:rsidRPr="001429B5">
        <w:t xml:space="preserve"> Office of Inspector General</w:t>
      </w:r>
      <w:r w:rsidRPr="001429B5">
        <w:rPr>
          <w:b/>
          <w:bCs/>
          <w:sz w:val="26"/>
          <w:szCs w:val="26"/>
        </w:rPr>
        <w:t>, 21</w:t>
      </w:r>
      <w:r w:rsidRPr="001429B5">
        <w:t xml:space="preserve"> - ("NASA’S EFFORTS TO MITIGATE THE RISKS POSED BY ORBITAL DEBRIS," Nasa office of audits Jan 27, 2021, 1-2- https://oig.nasa.gov/docs/IG-21-011.pdf/)//AW</w:t>
      </w:r>
    </w:p>
    <w:p w14:paraId="1AA418C5" w14:textId="77777777" w:rsidR="008F6BB0" w:rsidRDefault="008F6BB0" w:rsidP="008F6BB0">
      <w:pPr>
        <w:spacing w:after="0" w:line="240" w:lineRule="auto"/>
        <w:rPr>
          <w:rFonts w:eastAsia="Times New Roman"/>
          <w:sz w:val="12"/>
          <w:szCs w:val="22"/>
        </w:rPr>
      </w:pPr>
      <w:r w:rsidRPr="00585CE6">
        <w:rPr>
          <w:rFonts w:eastAsia="Times New Roman"/>
          <w:sz w:val="12"/>
          <w:szCs w:val="22"/>
        </w:rPr>
        <w:t xml:space="preserve">Given the rapid increase of space activity worldwide and the current state of orbital debris in LEO, international space agencies and </w:t>
      </w:r>
      <w:r w:rsidRPr="00585CE6">
        <w:rPr>
          <w:rFonts w:eastAsia="Times New Roman"/>
          <w:szCs w:val="22"/>
          <w:u w:val="single"/>
        </w:rPr>
        <w:t xml:space="preserve">the scientific community agree that </w:t>
      </w:r>
      <w:r w:rsidRPr="00585CE6">
        <w:rPr>
          <w:rFonts w:eastAsia="Times New Roman"/>
          <w:szCs w:val="22"/>
          <w:highlight w:val="yellow"/>
          <w:u w:val="single"/>
        </w:rPr>
        <w:t>mitigation-only</w:t>
      </w:r>
      <w:r w:rsidRPr="00585CE6">
        <w:rPr>
          <w:rFonts w:eastAsia="Times New Roman"/>
          <w:sz w:val="12"/>
          <w:szCs w:val="22"/>
        </w:rPr>
        <w:t xml:space="preserve"> activities </w:t>
      </w:r>
      <w:r w:rsidRPr="00585CE6">
        <w:rPr>
          <w:rFonts w:eastAsia="Times New Roman"/>
          <w:szCs w:val="22"/>
          <w:highlight w:val="yellow"/>
          <w:u w:val="single"/>
        </w:rPr>
        <w:t>focused</w:t>
      </w:r>
      <w:r w:rsidRPr="00585CE6">
        <w:rPr>
          <w:rFonts w:eastAsia="Times New Roman"/>
          <w:sz w:val="12"/>
          <w:szCs w:val="22"/>
        </w:rPr>
        <w:t xml:space="preserve"> solely </w:t>
      </w:r>
      <w:r w:rsidRPr="00585CE6">
        <w:rPr>
          <w:rFonts w:eastAsia="Times New Roman"/>
          <w:szCs w:val="22"/>
          <w:highlight w:val="yellow"/>
          <w:u w:val="single"/>
        </w:rPr>
        <w:t>on prevention are not sufficient to stabilize</w:t>
      </w:r>
      <w:r w:rsidRPr="00585CE6">
        <w:rPr>
          <w:rFonts w:eastAsia="Times New Roman"/>
          <w:szCs w:val="22"/>
          <w:u w:val="single"/>
        </w:rPr>
        <w:t xml:space="preserve"> the orbital </w:t>
      </w:r>
      <w:r w:rsidRPr="00585CE6">
        <w:rPr>
          <w:rFonts w:eastAsia="Times New Roman"/>
          <w:szCs w:val="22"/>
          <w:highlight w:val="yellow"/>
          <w:u w:val="single"/>
        </w:rPr>
        <w:t>debris environment.</w:t>
      </w:r>
      <w:r w:rsidRPr="00585CE6">
        <w:rPr>
          <w:rFonts w:eastAsia="Times New Roman"/>
          <w:sz w:val="12"/>
          <w:szCs w:val="22"/>
        </w:rPr>
        <w:t xml:space="preserve"> Rather, </w:t>
      </w:r>
      <w:r w:rsidRPr="00585CE6">
        <w:rPr>
          <w:rFonts w:eastAsia="Times New Roman"/>
          <w:szCs w:val="22"/>
          <w:u w:val="single"/>
        </w:rPr>
        <w:t>to effectively address the orbital debris issue,</w:t>
      </w:r>
      <w:r w:rsidRPr="00585CE6">
        <w:rPr>
          <w:rFonts w:eastAsia="Times New Roman"/>
          <w:sz w:val="12"/>
          <w:szCs w:val="22"/>
        </w:rPr>
        <w:t xml:space="preserve"> global mitigation and </w:t>
      </w:r>
      <w:r w:rsidRPr="00585CE6">
        <w:rPr>
          <w:rFonts w:eastAsia="Times New Roman"/>
          <w:szCs w:val="22"/>
          <w:highlight w:val="yellow"/>
          <w:u w:val="single"/>
        </w:rPr>
        <w:t>strategic remediation efforts are necessary.</w:t>
      </w:r>
      <w:r w:rsidRPr="00585CE6">
        <w:rPr>
          <w:rFonts w:eastAsia="Times New Roman"/>
          <w:sz w:val="12"/>
          <w:szCs w:val="22"/>
        </w:rPr>
        <w:t xml:space="preserve"> Multiple studies have found that </w:t>
      </w:r>
      <w:r w:rsidRPr="00585CE6">
        <w:rPr>
          <w:rFonts w:eastAsia="Times New Roman"/>
          <w:szCs w:val="22"/>
          <w:u w:val="single"/>
        </w:rPr>
        <w:t xml:space="preserve">the </w:t>
      </w:r>
      <w:r w:rsidRPr="00585CE6">
        <w:rPr>
          <w:rFonts w:eastAsia="Times New Roman"/>
          <w:szCs w:val="22"/>
          <w:highlight w:val="yellow"/>
          <w:u w:val="single"/>
        </w:rPr>
        <w:t>growth</w:t>
      </w:r>
      <w:r w:rsidRPr="00585CE6">
        <w:rPr>
          <w:rFonts w:eastAsia="Times New Roman"/>
          <w:szCs w:val="22"/>
          <w:u w:val="single"/>
        </w:rPr>
        <w:t xml:space="preserve"> of debris</w:t>
      </w:r>
      <w:r w:rsidRPr="00585CE6">
        <w:rPr>
          <w:rFonts w:eastAsia="Times New Roman"/>
          <w:sz w:val="12"/>
          <w:szCs w:val="22"/>
        </w:rPr>
        <w:t xml:space="preserve"> in LEO </w:t>
      </w:r>
      <w:r w:rsidRPr="00585CE6">
        <w:rPr>
          <w:rFonts w:eastAsia="Times New Roman"/>
          <w:szCs w:val="22"/>
          <w:highlight w:val="yellow"/>
          <w:u w:val="single"/>
        </w:rPr>
        <w:t>can be slowed by ensuring</w:t>
      </w:r>
      <w:r w:rsidRPr="00585CE6">
        <w:rPr>
          <w:rFonts w:eastAsia="Times New Roman"/>
          <w:szCs w:val="22"/>
          <w:u w:val="single"/>
        </w:rPr>
        <w:t xml:space="preserve"> that </w:t>
      </w:r>
      <w:r w:rsidRPr="00585CE6">
        <w:rPr>
          <w:rFonts w:eastAsia="Times New Roman"/>
          <w:szCs w:val="22"/>
          <w:highlight w:val="yellow"/>
          <w:u w:val="single"/>
        </w:rPr>
        <w:t>at least 90 percent of all spacecraft are removed</w:t>
      </w:r>
      <w:r w:rsidRPr="00585CE6">
        <w:rPr>
          <w:rFonts w:eastAsia="Times New Roman"/>
          <w:szCs w:val="22"/>
          <w:u w:val="single"/>
        </w:rPr>
        <w:t xml:space="preserve"> from orbit </w:t>
      </w:r>
      <w:r w:rsidRPr="00585CE6">
        <w:rPr>
          <w:rFonts w:eastAsia="Times New Roman"/>
          <w:szCs w:val="22"/>
          <w:highlight w:val="yellow"/>
          <w:u w:val="single"/>
        </w:rPr>
        <w:t>within 25 years</w:t>
      </w:r>
      <w:r w:rsidRPr="00585CE6">
        <w:rPr>
          <w:rFonts w:eastAsia="Times New Roman"/>
          <w:sz w:val="12"/>
          <w:szCs w:val="22"/>
        </w:rPr>
        <w:t xml:space="preserve"> of the end of their mission, </w:t>
      </w:r>
      <w:r w:rsidRPr="00585CE6">
        <w:rPr>
          <w:rFonts w:eastAsia="Times New Roman"/>
          <w:szCs w:val="22"/>
          <w:highlight w:val="yellow"/>
          <w:u w:val="single"/>
        </w:rPr>
        <w:t>and at least five defunct spacecraft</w:t>
      </w:r>
      <w:r w:rsidRPr="00585CE6">
        <w:rPr>
          <w:rFonts w:eastAsia="Times New Roman"/>
          <w:sz w:val="12"/>
          <w:szCs w:val="22"/>
        </w:rPr>
        <w:t xml:space="preserve"> (that will not deorbit on their own) </w:t>
      </w:r>
      <w:r w:rsidRPr="00585CE6">
        <w:rPr>
          <w:rFonts w:eastAsia="Times New Roman"/>
          <w:szCs w:val="22"/>
          <w:highlight w:val="yellow"/>
          <w:u w:val="single"/>
        </w:rPr>
        <w:t>are</w:t>
      </w:r>
      <w:r w:rsidRPr="00585CE6">
        <w:rPr>
          <w:rFonts w:eastAsia="Times New Roman"/>
          <w:szCs w:val="22"/>
          <w:u w:val="single"/>
        </w:rPr>
        <w:t xml:space="preserve"> actively </w:t>
      </w:r>
      <w:r w:rsidRPr="00585CE6">
        <w:rPr>
          <w:rFonts w:eastAsia="Times New Roman"/>
          <w:szCs w:val="22"/>
          <w:highlight w:val="yellow"/>
          <w:u w:val="single"/>
        </w:rPr>
        <w:t>removed</w:t>
      </w:r>
      <w:r w:rsidRPr="00585CE6">
        <w:rPr>
          <w:rFonts w:eastAsia="Times New Roman"/>
          <w:szCs w:val="22"/>
          <w:u w:val="single"/>
        </w:rPr>
        <w:t xml:space="preserve"> from orbit </w:t>
      </w:r>
      <w:r w:rsidRPr="00585CE6">
        <w:rPr>
          <w:rFonts w:eastAsia="Times New Roman"/>
          <w:szCs w:val="22"/>
          <w:highlight w:val="yellow"/>
          <w:u w:val="single"/>
        </w:rPr>
        <w:t>every year.</w:t>
      </w:r>
      <w:r w:rsidRPr="00585CE6">
        <w:rPr>
          <w:rFonts w:eastAsia="Times New Roman"/>
          <w:sz w:val="12"/>
          <w:szCs w:val="22"/>
        </w:rPr>
        <w:t xml:space="preserve"> NASA’s consistent position is that preventing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szCs w:val="22"/>
          <w:u w:val="single"/>
        </w:rPr>
        <w:t xml:space="preserve">the </w:t>
      </w:r>
      <w:r w:rsidRPr="00585CE6">
        <w:rPr>
          <w:rFonts w:eastAsia="Times New Roman"/>
          <w:szCs w:val="22"/>
          <w:highlight w:val="yellow"/>
          <w:u w:val="single"/>
        </w:rPr>
        <w:t>global</w:t>
      </w:r>
      <w:r w:rsidRPr="00585CE6">
        <w:rPr>
          <w:rFonts w:eastAsia="Times New Roman"/>
          <w:szCs w:val="22"/>
          <w:u w:val="single"/>
        </w:rPr>
        <w:t xml:space="preserve"> </w:t>
      </w:r>
      <w:r w:rsidRPr="00585CE6">
        <w:rPr>
          <w:rFonts w:eastAsia="Times New Roman"/>
          <w:szCs w:val="22"/>
          <w:highlight w:val="yellow"/>
          <w:u w:val="single"/>
        </w:rPr>
        <w:t>compliance rate has only averaged between 20 to 30 percent</w:t>
      </w:r>
      <w:r w:rsidRPr="00585CE6">
        <w:rPr>
          <w:rFonts w:eastAsia="Times New Roman"/>
          <w:sz w:val="12"/>
          <w:szCs w:val="22"/>
        </w:rPr>
        <w:t>—</w:t>
      </w:r>
      <w:r w:rsidRPr="00585CE6">
        <w:rPr>
          <w:rFonts w:eastAsia="Times New Roman"/>
          <w:szCs w:val="22"/>
          <w:u w:val="single"/>
        </w:rPr>
        <w:t xml:space="preserve">much lower than the 90 percent required to slow the rate </w:t>
      </w:r>
      <w:r w:rsidRPr="00585CE6">
        <w:rPr>
          <w:rFonts w:eastAsia="Times New Roman"/>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szCs w:val="22"/>
          <w:highlight w:val="yellow"/>
          <w:u w:val="single"/>
        </w:rPr>
        <w:t>NASA</w:t>
      </w:r>
      <w:r w:rsidRPr="00585CE6">
        <w:rPr>
          <w:rFonts w:eastAsia="Times New Roman"/>
          <w:szCs w:val="22"/>
          <w:u w:val="single"/>
        </w:rPr>
        <w:t xml:space="preserve"> </w:t>
      </w:r>
      <w:r w:rsidRPr="00585CE6">
        <w:rPr>
          <w:rFonts w:eastAsia="Times New Roman"/>
          <w:szCs w:val="22"/>
          <w:highlight w:val="yellow"/>
          <w:u w:val="single"/>
        </w:rPr>
        <w:t>models of the orbital debris environment lack sufficient data</w:t>
      </w:r>
      <w:r w:rsidRPr="00585CE6">
        <w:rPr>
          <w:rFonts w:eastAsia="Times New Roman"/>
          <w:sz w:val="12"/>
          <w:szCs w:val="22"/>
        </w:rPr>
        <w:t xml:space="preserve">, putting the Agency at risk of </w:t>
      </w:r>
      <w:proofErr w:type="spellStart"/>
      <w:r w:rsidRPr="00585CE6">
        <w:rPr>
          <w:rFonts w:eastAsia="Times New Roman"/>
          <w:sz w:val="12"/>
          <w:szCs w:val="22"/>
        </w:rPr>
        <w:t>underor</w:t>
      </w:r>
      <w:proofErr w:type="spellEnd"/>
      <w:r w:rsidRPr="00585CE6">
        <w:rPr>
          <w:rFonts w:eastAsia="Times New Roman"/>
          <w:sz w:val="12"/>
          <w:szCs w:val="22"/>
        </w:rPr>
        <w:t xml:space="preserve">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szCs w:val="22"/>
          <w:highlight w:val="yellow"/>
          <w:u w:val="single"/>
        </w:rPr>
        <w:t>NASA does not have the ability to track debris smaller than 10 cm</w:t>
      </w:r>
      <w:r w:rsidRPr="00585CE6">
        <w:rPr>
          <w:rFonts w:eastAsia="Times New Roman"/>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245702BA" w14:textId="77777777" w:rsidR="008F6BB0" w:rsidRDefault="008F6BB0" w:rsidP="008F6BB0">
      <w:pPr>
        <w:spacing w:after="0" w:line="240" w:lineRule="auto"/>
        <w:rPr>
          <w:rFonts w:eastAsia="Times New Roman"/>
          <w:sz w:val="12"/>
          <w:szCs w:val="22"/>
        </w:rPr>
      </w:pPr>
    </w:p>
    <w:p w14:paraId="39106626" w14:textId="77777777" w:rsidR="008F6BB0" w:rsidRDefault="008F6BB0" w:rsidP="008F6BB0">
      <w:pPr>
        <w:pStyle w:val="Heading4"/>
        <w:ind w:left="360"/>
      </w:pPr>
      <w:r>
        <w:t>Doesn’t solve debris- governments are responsible for 38% of all operational satellites but an even higher percentage of junk.</w:t>
      </w:r>
    </w:p>
    <w:p w14:paraId="452B8BB5" w14:textId="77777777" w:rsidR="008F6BB0" w:rsidRDefault="008F6BB0" w:rsidP="008F6BB0">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329B78AB" w14:textId="72679960" w:rsidR="008F6BB0" w:rsidRDefault="008F6BB0" w:rsidP="008F6BB0"/>
    <w:p w14:paraId="0B73D996" w14:textId="62AC4D31" w:rsidR="002218AA" w:rsidRDefault="002218AA" w:rsidP="002218AA">
      <w:pPr>
        <w:pStyle w:val="Heading3"/>
      </w:pPr>
      <w:r>
        <w:lastRenderedPageBreak/>
        <w:t>Collisions</w:t>
      </w:r>
    </w:p>
    <w:p w14:paraId="117110C4" w14:textId="77777777" w:rsidR="008F6BB0" w:rsidRPr="0089747E" w:rsidRDefault="008F6BB0" w:rsidP="008F6BB0">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399CDE1C" w14:textId="77777777" w:rsidR="008F6BB0" w:rsidRPr="0089747E" w:rsidRDefault="008F6BB0" w:rsidP="008F6BB0">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201A6C5" w14:textId="77777777" w:rsidR="008F6BB0" w:rsidRDefault="008F6BB0" w:rsidP="008F6BB0">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FA344E">
        <w:rPr>
          <w:rStyle w:val="Emphasis"/>
          <w:highlight w:val="yellow"/>
        </w:rPr>
        <w:t>low</w:t>
      </w:r>
      <w:r w:rsidRPr="0089747E">
        <w:rPr>
          <w:rFonts w:eastAsia="Calibri"/>
          <w:highlight w:val="yellow"/>
        </w:rPr>
        <w:t>.</w:t>
      </w:r>
      <w:r w:rsidRPr="0089747E">
        <w:rPr>
          <w:rFonts w:eastAsia="Calibri"/>
        </w:rPr>
        <w:t xml:space="preserve"> Bradley and Wein estimate that </w:t>
      </w:r>
      <w:r w:rsidRPr="00FA344E">
        <w:rPr>
          <w:rStyle w:val="Emphasis"/>
          <w:highlight w:val="yellow"/>
        </w:rPr>
        <w:t>the maximum</w:t>
      </w:r>
      <w:r w:rsidRPr="0089747E">
        <w:rPr>
          <w:rFonts w:eastAsia="Calibri"/>
          <w:b/>
          <w:iCs/>
          <w:highlight w:val="yellow"/>
          <w:u w:val="single"/>
          <w:bdr w:val="single" w:sz="8" w:space="0" w:color="auto"/>
        </w:rPr>
        <w:t xml:space="preserve"> </w:t>
      </w:r>
      <w:r w:rsidRPr="00FA344E">
        <w:rPr>
          <w:rStyle w:val="Emphasis"/>
          <w:highlight w:val="yellow"/>
        </w:rPr>
        <w:t>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FA344E">
        <w:rPr>
          <w:rStyle w:val="Emphasis"/>
          <w:highlight w:val="yellow"/>
        </w:rPr>
        <w:t>below one in one</w:t>
      </w:r>
      <w:r w:rsidRPr="0089747E">
        <w:rPr>
          <w:rFonts w:eastAsia="Calibri"/>
          <w:b/>
          <w:iCs/>
          <w:highlight w:val="yellow"/>
          <w:u w:val="single"/>
          <w:bdr w:val="single" w:sz="8" w:space="0" w:color="auto"/>
        </w:rPr>
        <w:t xml:space="preserve"> </w:t>
      </w:r>
      <w:r w:rsidRPr="00FA344E">
        <w:rPr>
          <w:rStyle w:val="Emphasis"/>
          <w:highlight w:val="yellow"/>
        </w:rPr>
        <w:t>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467C22A" w14:textId="77777777" w:rsidR="008F6BB0" w:rsidRPr="00093FC9" w:rsidRDefault="008F6BB0" w:rsidP="008F6BB0">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3B907CA1" w14:textId="77777777" w:rsidR="008F6BB0" w:rsidRPr="00093FC9" w:rsidRDefault="008F6BB0" w:rsidP="008F6BB0">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310A0F3F" w14:textId="77777777" w:rsidR="008F6BB0" w:rsidRPr="00093FC9" w:rsidRDefault="008F6BB0" w:rsidP="008F6BB0">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69F7A6CC" w14:textId="77777777" w:rsidR="008F6BB0" w:rsidRPr="00093FC9" w:rsidRDefault="008F6BB0" w:rsidP="008F6BB0">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5CC6C1D0" w14:textId="60E4DC7F" w:rsidR="008F6BB0" w:rsidRPr="00FA344E" w:rsidRDefault="008F6BB0" w:rsidP="008F6BB0">
      <w:pPr>
        <w:rPr>
          <w:rStyle w:val="StyleUnderline"/>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FA344E">
        <w:rPr>
          <w:rStyle w:val="StyleUnderline"/>
          <w:highlight w:val="yellow"/>
        </w:rPr>
        <w:t>exaggerated and misleadin</w:t>
      </w:r>
      <w:r w:rsidR="00FA344E" w:rsidRPr="00FA344E">
        <w:rPr>
          <w:rStyle w:val="StyleUnderline"/>
          <w:highlight w:val="yellow"/>
        </w:rPr>
        <w:t>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FA344E">
        <w:rPr>
          <w:rStyle w:val="StyleUnderline"/>
        </w:rPr>
        <w:t>certainly</w:t>
      </w:r>
      <w:r w:rsidRPr="00093FC9">
        <w:rPr>
          <w:rFonts w:eastAsia="Cambria"/>
          <w:sz w:val="16"/>
        </w:rPr>
        <w:t xml:space="preserve"> is </w:t>
      </w:r>
      <w:r w:rsidRPr="00FA344E">
        <w:rPr>
          <w:rStyle w:val="StyleUnderline"/>
          <w:highlight w:val="yellow"/>
        </w:rPr>
        <w:t>not a crisis.</w:t>
      </w:r>
    </w:p>
    <w:p w14:paraId="5006435F" w14:textId="77777777" w:rsidR="008F6BB0" w:rsidRPr="00093FC9" w:rsidRDefault="008F6BB0" w:rsidP="008F6BB0">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1B536230" w14:textId="77777777" w:rsidR="008F6BB0" w:rsidRPr="00093FC9" w:rsidRDefault="008F6BB0" w:rsidP="008F6BB0">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FA344E">
        <w:rPr>
          <w:highlight w:val="yellow"/>
        </w:rPr>
        <w:t>empty</w:t>
      </w:r>
      <w:proofErr w:type="gramEnd"/>
      <w:r w:rsidRPr="00FA344E">
        <w:rPr>
          <w:rFonts w:eastAsia="Cambria"/>
          <w:bCs/>
          <w:highlight w:val="yellow"/>
          <w:u w:val="single"/>
        </w:rPr>
        <w:t xml:space="preserve"> </w:t>
      </w:r>
      <w:r w:rsidRPr="00093FC9">
        <w:rPr>
          <w:rFonts w:eastAsia="Cambria"/>
          <w:bCs/>
          <w:highlight w:val="yellow"/>
          <w:u w:val="single"/>
        </w:rPr>
        <w:t>and</w:t>
      </w:r>
      <w:r w:rsidRPr="00093FC9">
        <w:rPr>
          <w:rFonts w:eastAsia="Cambria"/>
          <w:bCs/>
          <w:u w:val="single"/>
        </w:rPr>
        <w:t xml:space="preserve"> it is </w:t>
      </w:r>
      <w:r w:rsidRPr="00FA344E">
        <w:rPr>
          <w:rStyle w:val="StyleUnderline"/>
          <w:highlight w:val="yellow"/>
        </w:rPr>
        <w:t>vast</w:t>
      </w:r>
      <w:r w:rsidRPr="00FA344E">
        <w:rPr>
          <w:rStyle w:val="StyleUnderline"/>
        </w:rPr>
        <w: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FA344E">
        <w:rPr>
          <w:rStyle w:val="Emphasis"/>
          <w:highlight w:val="yellow"/>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FA344E">
        <w:rPr>
          <w:rStyle w:val="Emphasis"/>
          <w:highlight w:val="yellow"/>
        </w:rPr>
        <w:t>40 miles long</w:t>
      </w:r>
      <w:r w:rsidRPr="00FA344E">
        <w:rPr>
          <w:rStyle w:val="Emphasis"/>
        </w:rPr>
        <w:t>.</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w:t>
      </w:r>
      <w:r w:rsidRPr="00093FC9">
        <w:rPr>
          <w:rFonts w:eastAsia="Cambria"/>
          <w:sz w:val="16"/>
        </w:rPr>
        <w:lastRenderedPageBreak/>
        <w:t xml:space="preserve">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FA344E">
        <w:rPr>
          <w:rStyle w:val="Emphasis"/>
          <w:highlight w:val="yellow"/>
        </w:rPr>
        <w:t>nothing gets</w:t>
      </w:r>
      <w:r w:rsidRPr="00093FC9">
        <w:rPr>
          <w:rFonts w:eastAsia="Cambria"/>
          <w:b/>
          <w:iCs/>
          <w:highlight w:val="yellow"/>
          <w:u w:val="single"/>
          <w:bdr w:val="single" w:sz="8" w:space="0" w:color="auto"/>
        </w:rPr>
        <w:t xml:space="preserve"> </w:t>
      </w:r>
      <w:r w:rsidRPr="00FA344E">
        <w:rPr>
          <w:rStyle w:val="Emphasis"/>
          <w:highlight w:val="yellow"/>
        </w:rPr>
        <w:t xml:space="preserve">in the way of orbiting </w:t>
      </w:r>
      <w:proofErr w:type="gramStart"/>
      <w:r w:rsidRPr="00FA344E">
        <w:rPr>
          <w:rStyle w:val="Emphasis"/>
          <w:highlight w:val="yellow"/>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FA344E">
        <w:rPr>
          <w:rStyle w:val="Emphasis"/>
          <w:highlight w:val="yellow"/>
        </w:rPr>
        <w:t>they behave</w:t>
      </w:r>
      <w:r w:rsidRPr="00FA344E">
        <w:rPr>
          <w:rStyle w:val="Emphasis"/>
        </w:rPr>
        <w:t xml:space="preserve"> quite </w:t>
      </w:r>
      <w:r w:rsidRPr="00FA344E">
        <w:rPr>
          <w:rStyle w:val="Emphasis"/>
          <w:highlight w:val="yellow"/>
        </w:rPr>
        <w:t>predictably</w:t>
      </w:r>
      <w:r w:rsidRPr="00FA344E">
        <w:rPr>
          <w:rStyle w:val="Emphasis"/>
        </w:rPr>
        <w:t>.</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68EA9AA2" w14:textId="77777777" w:rsidR="008F6BB0" w:rsidRPr="00FA344E" w:rsidRDefault="008F6BB0" w:rsidP="008F6BB0">
      <w:pPr>
        <w:rPr>
          <w:rStyle w:val="Emphasis"/>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FA344E">
        <w:rPr>
          <w:rStyle w:val="Emphasis"/>
        </w:rPr>
        <w:t>hundreds</w:t>
      </w:r>
      <w:r w:rsidRPr="00093FC9">
        <w:rPr>
          <w:rFonts w:eastAsia="Cambria"/>
          <w:bCs/>
          <w:u w:val="single"/>
        </w:rPr>
        <w:t xml:space="preserve"> of telecommunications satellites, </w:t>
      </w:r>
      <w:r w:rsidRPr="00FA344E">
        <w:rPr>
          <w:rStyle w:val="Emphasis"/>
          <w:highlight w:val="yellow"/>
        </w:rPr>
        <w:t>1,300 functioning satellites</w:t>
      </w:r>
      <w:r w:rsidRPr="00093FC9">
        <w:rPr>
          <w:rFonts w:eastAsia="Cambria"/>
          <w:sz w:val="16"/>
        </w:rPr>
        <w:t xml:space="preserve"> </w:t>
      </w:r>
      <w:r w:rsidRPr="00093FC9">
        <w:rPr>
          <w:rFonts w:eastAsia="Cambria"/>
          <w:bCs/>
          <w:u w:val="single"/>
        </w:rPr>
        <w:t xml:space="preserve">on orbit today, </w:t>
      </w:r>
      <w:r w:rsidRPr="00FA344E">
        <w:rPr>
          <w:rStyle w:val="Emphasis"/>
          <w:highlight w:val="yellow"/>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FA344E">
        <w:rPr>
          <w:rStyle w:val="Emphasis"/>
          <w:highlight w:val="yellow"/>
        </w:rPr>
        <w:t>fewer than 15</w:t>
      </w:r>
      <w:r w:rsidRPr="00FA344E">
        <w:rPr>
          <w:rStyle w:val="Emphasis"/>
        </w:rPr>
        <w:t xml:space="preserve"> known</w:t>
      </w:r>
      <w:r w:rsidRPr="00093FC9">
        <w:rPr>
          <w:rFonts w:eastAsia="Cambria"/>
          <w:b/>
          <w:iCs/>
          <w:u w:val="single"/>
          <w:bdr w:val="single" w:sz="8" w:space="0" w:color="auto"/>
        </w:rPr>
        <w:t xml:space="preserve"> </w:t>
      </w:r>
      <w:r w:rsidRPr="00FA344E">
        <w:rPr>
          <w:rStyle w:val="Emphasis"/>
          <w:highlight w:val="yellow"/>
        </w:rPr>
        <w:t>collisions</w:t>
      </w:r>
      <w:r w:rsidRPr="00FA344E">
        <w:rPr>
          <w:rStyle w:val="Emphasis"/>
        </w:rPr>
        <w:t xml:space="preserve">. </w:t>
      </w:r>
      <w:r w:rsidRPr="00FA344E">
        <w:rPr>
          <w:rStyle w:val="Emphasis"/>
          <w:highlight w:val="yellow"/>
        </w:rPr>
        <w:t>Why</w:t>
      </w:r>
      <w:r w:rsidRPr="00093FC9">
        <w:rPr>
          <w:rFonts w:eastAsia="Cambria"/>
          <w:sz w:val="16"/>
        </w:rPr>
        <w:t xml:space="preserve"> do people </w:t>
      </w:r>
      <w:r w:rsidRPr="00FA344E">
        <w:rPr>
          <w:rStyle w:val="Emphasis"/>
          <w:highlight w:val="yellow"/>
        </w:rPr>
        <w:t>worry</w:t>
      </w:r>
      <w:r w:rsidRPr="00FA344E">
        <w:rPr>
          <w:rStyle w:val="Emphasis"/>
        </w:rPr>
        <w:t>?</w:t>
      </w:r>
      <w:bookmarkEnd w:id="0"/>
      <w:bookmarkEnd w:id="1"/>
    </w:p>
    <w:p w14:paraId="0B3B38D5" w14:textId="77777777" w:rsidR="008F6BB0" w:rsidRPr="0089747E" w:rsidRDefault="008F6BB0" w:rsidP="008F6BB0">
      <w:pPr>
        <w:pStyle w:val="Heading3"/>
      </w:pPr>
      <w:r>
        <w:lastRenderedPageBreak/>
        <w:t>Kessler</w:t>
      </w:r>
    </w:p>
    <w:p w14:paraId="7A000024" w14:textId="77777777" w:rsidR="008F6BB0" w:rsidRPr="0089747E" w:rsidRDefault="008F6BB0" w:rsidP="008F6BB0">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6D127131" w14:textId="77777777" w:rsidR="008F6BB0" w:rsidRPr="0089747E" w:rsidRDefault="008F6BB0" w:rsidP="008F6BB0">
      <w:pPr>
        <w:rPr>
          <w:rFonts w:eastAsia="Calibri"/>
        </w:rPr>
      </w:pPr>
      <w:bookmarkStart w:id="2"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2"/>
    <w:p w14:paraId="778D5869" w14:textId="77777777" w:rsidR="008F6BB0" w:rsidRPr="000578F6" w:rsidRDefault="008F6BB0" w:rsidP="008F6BB0">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0485BED7" w14:textId="77777777" w:rsidR="008F6BB0" w:rsidRPr="0089747E" w:rsidRDefault="008F6BB0" w:rsidP="008F6BB0">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FA344E">
        <w:rPr>
          <w:rStyle w:val="Emphasis"/>
          <w:highlight w:val="yellow"/>
        </w:rPr>
        <w:t>30% in the next 200</w:t>
      </w:r>
      <w:r w:rsidRPr="0089747E">
        <w:rPr>
          <w:rFonts w:eastAsia="Calibri"/>
          <w:b/>
          <w:iCs/>
          <w:highlight w:val="yellow"/>
          <w:u w:val="single"/>
          <w:bdr w:val="single" w:sz="8" w:space="0" w:color="auto"/>
        </w:rPr>
        <w:t xml:space="preserve"> </w:t>
      </w:r>
      <w:r w:rsidRPr="00FA344E">
        <w:rPr>
          <w:rStyle w:val="Emphasis"/>
          <w:highlight w:val="yellow"/>
        </w:rPr>
        <w:t>years</w:t>
      </w:r>
      <w:r w:rsidRPr="00FA344E">
        <w:rPr>
          <w:rStyle w:val="Emphasis"/>
        </w:rPr>
        <w:t xml:space="preserve">. </w:t>
      </w:r>
      <w:r w:rsidRPr="00FA344E">
        <w:rPr>
          <w:rStyle w:val="StyleUnderline"/>
        </w:rPr>
        <w:t>The</w:t>
      </w:r>
      <w:r w:rsidRPr="0089747E">
        <w:rPr>
          <w:rFonts w:eastAsia="Calibri"/>
          <w:u w:val="single"/>
        </w:rPr>
        <w:t xml:space="preserve"> population growth is primarily driven by catastrophic collisions between 700 and 1000 km altitudes</w:t>
      </w:r>
      <w:r w:rsidRPr="0089747E">
        <w:rPr>
          <w:rFonts w:eastAsia="Calibri"/>
        </w:rPr>
        <w:t xml:space="preserve"> and such collisions are likely to occur every 5 to 9 years.89</w:t>
      </w:r>
    </w:p>
    <w:p w14:paraId="4B1791BC" w14:textId="77777777" w:rsidR="008F6BB0" w:rsidRDefault="008F6BB0" w:rsidP="008F6BB0">
      <w:pPr>
        <w:pStyle w:val="Heading3"/>
      </w:pPr>
      <w:r>
        <w:lastRenderedPageBreak/>
        <w:t xml:space="preserve">Capitalism </w:t>
      </w:r>
    </w:p>
    <w:p w14:paraId="623EAF03" w14:textId="77777777" w:rsidR="008F6BB0" w:rsidRDefault="008F6BB0" w:rsidP="008F6BB0"/>
    <w:p w14:paraId="19CCFE81" w14:textId="37DEB79C" w:rsidR="008F6BB0" w:rsidRPr="00F16E58" w:rsidRDefault="008F6BB0" w:rsidP="008F6BB0">
      <w:pPr>
        <w:pStyle w:val="Heading4"/>
      </w:pPr>
      <w:r>
        <w:t xml:space="preserve">Capitalism is the internal link to all </w:t>
      </w:r>
      <w:r w:rsidR="00C67034">
        <w:t>elitism</w:t>
      </w:r>
      <w:r>
        <w:t xml:space="preserve"> impacts. </w:t>
      </w:r>
    </w:p>
    <w:p w14:paraId="684C4A5E" w14:textId="77777777" w:rsidR="008F6BB0" w:rsidRPr="00DC61E7" w:rsidRDefault="008F6BB0" w:rsidP="008F6BB0"/>
    <w:p w14:paraId="51CDD821" w14:textId="77777777" w:rsidR="008F6BB0" w:rsidRDefault="008F6BB0" w:rsidP="008F6BB0">
      <w:pPr>
        <w:pStyle w:val="Heading4"/>
      </w:pPr>
      <w:r>
        <w:t>Non-unique: Capitalism will expand elsewhere if not in space</w:t>
      </w:r>
    </w:p>
    <w:p w14:paraId="60E95DFA" w14:textId="77777777" w:rsidR="008F6BB0" w:rsidRPr="00E24DDF" w:rsidRDefault="008F6BB0" w:rsidP="008F6BB0">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73C7208D" w14:textId="77777777" w:rsidR="008F6BB0" w:rsidRPr="00D207F8" w:rsidRDefault="008F6BB0" w:rsidP="008F6BB0">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3A290EF8" w14:textId="77777777" w:rsidR="0032717B" w:rsidRDefault="0032717B" w:rsidP="008F6BB0">
      <w:pPr>
        <w:pStyle w:val="Heading4"/>
      </w:pPr>
    </w:p>
    <w:p w14:paraId="3938AE2B" w14:textId="04C5FA89" w:rsidR="008F6BB0" w:rsidRDefault="008F6BB0" w:rsidP="008F6BB0">
      <w:pPr>
        <w:pStyle w:val="Heading4"/>
      </w:pPr>
      <w:r>
        <w:t xml:space="preserve">Governments solve the excesses of capitalism in space. </w:t>
      </w:r>
      <w:proofErr w:type="spellStart"/>
      <w:r>
        <w:t>Fernolz</w:t>
      </w:r>
      <w:proofErr w:type="spellEnd"/>
      <w:r>
        <w:t xml:space="preserve"> 19</w:t>
      </w:r>
    </w:p>
    <w:p w14:paraId="4E7E85A8" w14:textId="77777777" w:rsidR="008F6BB0" w:rsidRDefault="008F6BB0" w:rsidP="008F6BB0">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66DA564B" w14:textId="77777777" w:rsidR="008F6BB0" w:rsidRDefault="008F6BB0" w:rsidP="008F6BB0">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542BF9D3" w14:textId="77777777" w:rsidR="0032717B" w:rsidRDefault="0032717B" w:rsidP="008F6BB0">
      <w:pPr>
        <w:pStyle w:val="Heading4"/>
        <w:rPr>
          <w:rFonts w:cs="Calibri"/>
        </w:rPr>
      </w:pPr>
    </w:p>
    <w:p w14:paraId="612D7A66" w14:textId="54301895" w:rsidR="008F6BB0" w:rsidRPr="00E8332D" w:rsidRDefault="008F6BB0" w:rsidP="008F6BB0">
      <w:pPr>
        <w:pStyle w:val="Heading4"/>
        <w:rPr>
          <w:rFonts w:cs="Calibri"/>
        </w:rPr>
      </w:pPr>
      <w:r>
        <w:rPr>
          <w:rFonts w:cs="Calibri"/>
        </w:rPr>
        <w:t>Turn: Private entities working with governments resolves the link and better address the symptoms of capitalism by collaborating to solve climate change.</w:t>
      </w:r>
    </w:p>
    <w:p w14:paraId="28BD7E43" w14:textId="77777777" w:rsidR="008F6BB0" w:rsidRPr="00E8332D" w:rsidRDefault="008F6BB0" w:rsidP="008F6BB0">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CC8BAAD" w14:textId="03D938B2" w:rsidR="00E42E4C" w:rsidRPr="002218AA" w:rsidRDefault="008F6BB0" w:rsidP="00F601E6">
      <w:pPr>
        <w:rPr>
          <w:u w:val="single"/>
        </w:rPr>
      </w:pPr>
      <w:r w:rsidRPr="00E8332D">
        <w:rPr>
          <w:sz w:val="12"/>
        </w:rPr>
        <w:lastRenderedPageBreak/>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sectPr w:rsidR="00E42E4C" w:rsidRPr="002218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6B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8A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17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CC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BB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CE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03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75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44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280BAF"/>
  <w14:defaultImageDpi w14:val="300"/>
  <w15:docId w15:val="{62FD47FA-6CE4-F74A-91C1-2F8B7EF7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6B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6B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6B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8F6B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F6B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6B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BB0"/>
  </w:style>
  <w:style w:type="character" w:customStyle="1" w:styleId="Heading1Char">
    <w:name w:val="Heading 1 Char"/>
    <w:aliases w:val="Pocket Char"/>
    <w:basedOn w:val="DefaultParagraphFont"/>
    <w:link w:val="Heading1"/>
    <w:uiPriority w:val="9"/>
    <w:rsid w:val="008F6B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6BB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8F6BB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F6B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F6BB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F6BB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F6B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6BB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8F6BB0"/>
    <w:rPr>
      <w:color w:val="auto"/>
      <w:u w:val="none"/>
    </w:rPr>
  </w:style>
  <w:style w:type="paragraph" w:styleId="DocumentMap">
    <w:name w:val="Document Map"/>
    <w:basedOn w:val="Normal"/>
    <w:link w:val="DocumentMapChar"/>
    <w:uiPriority w:val="99"/>
    <w:semiHidden/>
    <w:unhideWhenUsed/>
    <w:rsid w:val="008F6B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6BB0"/>
    <w:rPr>
      <w:rFonts w:ascii="Lucida Grande" w:hAnsi="Lucida Grande" w:cs="Lucida Grande"/>
    </w:rPr>
  </w:style>
  <w:style w:type="paragraph" w:customStyle="1" w:styleId="textbold">
    <w:name w:val="text bold"/>
    <w:basedOn w:val="Normal"/>
    <w:link w:val="Emphasis"/>
    <w:uiPriority w:val="20"/>
    <w:qFormat/>
    <w:rsid w:val="008F6BB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F6B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F6B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F6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16</Pages>
  <Words>9302</Words>
  <Characters>53025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7</cp:revision>
  <dcterms:created xsi:type="dcterms:W3CDTF">2022-02-19T23:13:00Z</dcterms:created>
  <dcterms:modified xsi:type="dcterms:W3CDTF">2022-02-20T00:09:00Z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