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0A20B" w14:textId="77777777" w:rsidR="004F01BD" w:rsidRDefault="004F01BD" w:rsidP="0015142E">
      <w:pPr>
        <w:pStyle w:val="Heading4"/>
      </w:pPr>
    </w:p>
    <w:p w14:paraId="37643EBD" w14:textId="06CFBEBC" w:rsidR="004F01BD" w:rsidRDefault="004F01BD" w:rsidP="004F01BD">
      <w:pPr>
        <w:pStyle w:val="Heading4"/>
      </w:pPr>
      <w:r>
        <w:t xml:space="preserve">The role of the ballot is to weigh the material impacts of the </w:t>
      </w:r>
      <w:proofErr w:type="spellStart"/>
      <w:r>
        <w:t>aff</w:t>
      </w:r>
      <w:proofErr w:type="spellEnd"/>
      <w:r>
        <w:t xml:space="preserve"> against a competitive alternative – anything else prevents us from engaging in the type of policymaking that helps transform lives and help Indigenous people </w:t>
      </w:r>
    </w:p>
    <w:p w14:paraId="6AD4E519" w14:textId="47200795" w:rsidR="00B435E3" w:rsidRDefault="00B435E3" w:rsidP="00B435E3">
      <w:r>
        <w:t>Even if you don’t buy that, we help preserve Indigenous futurity by ensuring that Indigenous people have a future</w:t>
      </w:r>
      <w:r w:rsidR="00E5696D">
        <w:t xml:space="preserve">. </w:t>
      </w:r>
    </w:p>
    <w:p w14:paraId="32CFB393" w14:textId="4AFB3D1D" w:rsidR="00E5696D" w:rsidRPr="00B435E3" w:rsidRDefault="00E5696D" w:rsidP="00B435E3">
      <w:r>
        <w:t xml:space="preserve">AND we prove that the appropriation of outer space by private entities is just if the alternative of banning private appropriation of space would be worse </w:t>
      </w:r>
    </w:p>
    <w:p w14:paraId="4A08745D" w14:textId="08AB86EF" w:rsidR="004F01BD" w:rsidRDefault="004F01BD" w:rsidP="004F01BD">
      <w:pPr>
        <w:pStyle w:val="Heading2"/>
      </w:pPr>
      <w:r>
        <w:lastRenderedPageBreak/>
        <w:t>1 - Climate</w:t>
      </w:r>
    </w:p>
    <w:p w14:paraId="028E8AEC" w14:textId="15752490" w:rsidR="0015142E" w:rsidRDefault="0015142E" w:rsidP="0015142E">
      <w:pPr>
        <w:pStyle w:val="Heading4"/>
      </w:pPr>
      <w:r>
        <w:t>The private sector is essential for space exploration – competition is key and government development is not effective, efficient, or cheap enough. Thiessen 21:</w:t>
      </w:r>
    </w:p>
    <w:p w14:paraId="31743336" w14:textId="77777777" w:rsidR="0015142E" w:rsidRDefault="0015142E" w:rsidP="0015142E">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1DD704A" w14:textId="77777777" w:rsidR="0015142E" w:rsidRPr="00777D49" w:rsidRDefault="0015142E" w:rsidP="0015142E">
      <w:pPr>
        <w:ind w:left="720"/>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xml:space="preserve">. </w:t>
      </w:r>
      <w:r w:rsidRPr="00493979">
        <w:rPr>
          <w:sz w:val="16"/>
        </w:rPr>
        <w:lastRenderedPageBreak/>
        <w:t>Wouldn’t it be ironic if, just as capitalism is allowing us to explore the farthest reaches of our solar system, Americans decided to embrace socialism back here on Earth?</w:t>
      </w:r>
    </w:p>
    <w:p w14:paraId="3729B747" w14:textId="77777777" w:rsidR="0015142E" w:rsidRPr="00D6385B" w:rsidRDefault="0015142E" w:rsidP="0015142E">
      <w:pPr>
        <w:pStyle w:val="Heading4"/>
      </w:pPr>
      <w:r>
        <w:t>Continued private space development is the only way to make sustainable energy feasible – empirics prove. Autry 19:</w:t>
      </w:r>
    </w:p>
    <w:p w14:paraId="5668E3F3" w14:textId="77777777" w:rsidR="0015142E" w:rsidRDefault="0015142E" w:rsidP="0015142E">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9" w:history="1">
        <w:r w:rsidRPr="00F81AA0">
          <w:rPr>
            <w:rStyle w:val="Hyperlink"/>
          </w:rPr>
          <w:t>https://foreignpolicy.com/2019/07/20/space-research-can-save-the-planet-again-climate-change-environment/)//marlborough-wr/</w:t>
        </w:r>
      </w:hyperlink>
    </w:p>
    <w:p w14:paraId="10FDD438" w14:textId="77777777" w:rsidR="0015142E" w:rsidRPr="00D6385B" w:rsidRDefault="0015142E" w:rsidP="0015142E">
      <w:pPr>
        <w:ind w:left="720"/>
        <w:rPr>
          <w:rStyle w:val="Emphasis"/>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have</w:t>
      </w:r>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and</w:t>
      </w:r>
      <w:r w:rsidRPr="003A439E">
        <w:rPr>
          <w:rStyle w:val="StyleUnderline"/>
        </w:rPr>
        <w:t xml:space="preserve"> there is, so far, </w:t>
      </w:r>
      <w:r w:rsidRPr="0013230D">
        <w:rPr>
          <w:rStyle w:val="StyleUnderline"/>
          <w:highlight w:val="yellow"/>
        </w:rPr>
        <w:t>no</w:t>
      </w:r>
      <w:r w:rsidRPr="003A439E">
        <w:rPr>
          <w:rStyle w:val="StyleUnderline"/>
        </w:rPr>
        <w:t xml:space="preserve"> environmentally acceptable </w:t>
      </w:r>
      <w:r w:rsidRPr="0013230D">
        <w:rPr>
          <w:rStyle w:val="StyleUnderline"/>
          <w:highlight w:val="yellow"/>
        </w:rPr>
        <w:t>way to store their power at a global scale</w:t>
      </w:r>
      <w:r w:rsidRPr="003A439E">
        <w:rPr>
          <w:rStyle w:val="StyleUnderline"/>
        </w:rPr>
        <w:t>, even for one night.</w:t>
      </w:r>
      <w:r w:rsidRPr="00D6385B">
        <w:rPr>
          <w:sz w:val="12"/>
        </w:rPr>
        <w:t xml:space="preserve"> </w:t>
      </w:r>
      <w:r w:rsidRPr="0013230D">
        <w:rPr>
          <w:rStyle w:val="StyleUnderline"/>
          <w:highlight w:val="yellow"/>
        </w:rPr>
        <w:t>Orbital solar power stations</w:t>
      </w:r>
      <w:r w:rsidRPr="00D6385B">
        <w:rPr>
          <w:sz w:val="12"/>
        </w:rPr>
        <w:t xml:space="preserve">, on the other hand, </w:t>
      </w:r>
      <w:r w:rsidRPr="003A439E">
        <w:rPr>
          <w:rStyle w:val="StyleUnderline"/>
        </w:rPr>
        <w:t>would continually face the sun,</w:t>
      </w:r>
      <w:r w:rsidRPr="00D6385B">
        <w:rPr>
          <w:sz w:val="12"/>
        </w:rPr>
        <w:t xml:space="preserve"> </w:t>
      </w:r>
      <w:r w:rsidRPr="0013230D">
        <w:rPr>
          <w:rStyle w:val="Emphasis"/>
          <w:highlight w:val="yellow"/>
        </w:rPr>
        <w:t>beaming clean power</w:t>
      </w:r>
      <w:r w:rsidRPr="003A439E">
        <w:rPr>
          <w:rStyle w:val="Emphasis"/>
        </w:rPr>
        <w:t xml:space="preserve"> back through targeted </w:t>
      </w:r>
      <w:r w:rsidRPr="003A439E">
        <w:rPr>
          <w:rStyle w:val="Emphasis"/>
        </w:rPr>
        <w:lastRenderedPageBreak/>
        <w:t xml:space="preserve">radiation to </w:t>
      </w:r>
      <w:proofErr w:type="gramStart"/>
      <w:r w:rsidRPr="003A439E">
        <w:rPr>
          <w:rStyle w:val="Emphasis"/>
        </w:rPr>
        <w:t xml:space="preserve">Earth </w:t>
      </w:r>
      <w:r w:rsidRPr="0013230D">
        <w:rPr>
          <w:rStyle w:val="Emphasis"/>
          <w:highlight w:val="yellow"/>
        </w:rPr>
        <w:t>day</w:t>
      </w:r>
      <w:proofErr w:type="gramEnd"/>
      <w:r w:rsidRPr="0013230D">
        <w:rPr>
          <w:rStyle w:val="Emphasis"/>
          <w:highlight w:val="yellow"/>
        </w:rPr>
        <w:t xml:space="preserve"> or night, regardless of weather</w:t>
      </w:r>
      <w:r w:rsidRPr="003A439E">
        <w:rPr>
          <w:rStyle w:val="Emphasis"/>
        </w:rPr>
        <w:t>.</w:t>
      </w:r>
      <w:r w:rsidRPr="00D6385B">
        <w:rPr>
          <w:sz w:val="12"/>
        </w:rPr>
        <w:t xml:space="preserve"> </w:t>
      </w:r>
      <w:r w:rsidRPr="00D6385B">
        <w:rPr>
          <w:rStyle w:val="StyleUnderline"/>
        </w:rPr>
        <w:t xml:space="preserve">They </w:t>
      </w:r>
      <w:r w:rsidRPr="0013230D">
        <w:rPr>
          <w:rStyle w:val="StyleUnderline"/>
          <w:highlight w:val="yellow"/>
        </w:rPr>
        <w:t>would</w:t>
      </w:r>
      <w:r w:rsidRPr="00D6385B">
        <w:rPr>
          <w:rStyle w:val="StyleUnderline"/>
        </w:rPr>
        <w:t xml:space="preserve"> also </w:t>
      </w:r>
      <w:r w:rsidRPr="0013230D">
        <w:rPr>
          <w:rStyle w:val="StyleUnderline"/>
          <w:highlight w:val="yellow"/>
        </w:rPr>
        <w:t>be free from clouds and atmospheric interference and</w:t>
      </w:r>
      <w:r w:rsidRPr="00D6385B">
        <w:rPr>
          <w:rStyle w:val="StyleUnderline"/>
        </w:rPr>
        <w:t xml:space="preserve"> therefore o</w:t>
      </w:r>
      <w:r w:rsidRPr="0013230D">
        <w:rPr>
          <w:rStyle w:val="StyleUnderline"/>
          <w:highlight w:val="yellow"/>
        </w:rPr>
        <w:t xml:space="preserve">perate with </w:t>
      </w:r>
      <w:r w:rsidRPr="0013230D">
        <w:rPr>
          <w:rStyle w:val="Emphasis"/>
          <w:highlight w:val="yellow"/>
        </w:rPr>
        <w:t>many times the efficiency of current solar tech</w:t>
      </w:r>
      <w:r w:rsidRPr="00D6385B">
        <w:rPr>
          <w:rStyle w:val="Emphasis"/>
        </w:rPr>
        <w:t>nology</w:t>
      </w:r>
      <w:r w:rsidRPr="00D6385B">
        <w:rPr>
          <w:rStyle w:val="StyleUnderline"/>
        </w:rPr>
        <w:t>.</w:t>
      </w:r>
      <w:r w:rsidRPr="00D6385B">
        <w:rPr>
          <w:sz w:val="12"/>
        </w:rPr>
        <w:t xml:space="preserve"> </w:t>
      </w:r>
      <w:r w:rsidRPr="0013230D">
        <w:rPr>
          <w:rStyle w:val="StyleUnderline"/>
          <w:highlight w:val="yellow"/>
        </w:rPr>
        <w:t>Moving solar power generation away from Earth</w:t>
      </w:r>
      <w:r w:rsidRPr="00D6385B">
        <w:rPr>
          <w:rStyle w:val="Emphasis"/>
        </w:rPr>
        <w:t>—</w:t>
      </w:r>
      <w:r w:rsidRPr="0013230D">
        <w:rPr>
          <w:rStyle w:val="Emphasis"/>
          <w:highlight w:val="yellow"/>
        </w:rPr>
        <w:t>already possible but held back by</w:t>
      </w:r>
      <w:r w:rsidRPr="00D6385B">
        <w:rPr>
          <w:sz w:val="12"/>
        </w:rPr>
        <w:t xml:space="preserve"> </w:t>
      </w:r>
      <w:r w:rsidRPr="00D6385B">
        <w:rPr>
          <w:rStyle w:val="Emphasis"/>
        </w:rPr>
        <w:t>the</w:t>
      </w:r>
      <w:r w:rsidRPr="00D6385B">
        <w:rPr>
          <w:sz w:val="12"/>
        </w:rPr>
        <w:t xml:space="preserve"> current </w:t>
      </w:r>
      <w:r w:rsidRPr="0013230D">
        <w:rPr>
          <w:rStyle w:val="Emphasis"/>
          <w:highlight w:val="yellow"/>
        </w:rPr>
        <w:t>steep costs</w:t>
      </w:r>
      <w:r w:rsidRPr="00D6385B">
        <w:rPr>
          <w:sz w:val="12"/>
        </w:rPr>
        <w:t xml:space="preserve"> </w:t>
      </w:r>
      <w:r w:rsidRPr="00D6385B">
        <w:rPr>
          <w:rStyle w:val="StyleUnderline"/>
        </w:rPr>
        <w:t xml:space="preserve">of lifting </w:t>
      </w:r>
      <w:r w:rsidRPr="00D6385B">
        <w:rPr>
          <w:sz w:val="12"/>
        </w:rPr>
        <w:t xml:space="preserve">the </w:t>
      </w:r>
      <w:r w:rsidRPr="00D6385B">
        <w:rPr>
          <w:rStyle w:val="StyleUnderline"/>
        </w:rPr>
        <w:t>materials into space—would preserve land and cultural resources</w:t>
      </w:r>
      <w:r w:rsidRPr="00D6385B">
        <w:rPr>
          <w:sz w:val="12"/>
        </w:rPr>
        <w:t xml:space="preserve"> from the blight of huge panel farms </w:t>
      </w:r>
      <w:r w:rsidRPr="00D6385B">
        <w:rPr>
          <w:rStyle w:val="StyleUnderline"/>
        </w:rPr>
        <w:t>and save landfills from the growing problem of discarded old solar panels.</w:t>
      </w:r>
      <w:r w:rsidRPr="00D6385B">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D6385B">
        <w:rPr>
          <w:rStyle w:val="StyleUnderline"/>
        </w:rPr>
        <w:t xml:space="preserve">U.S. </w:t>
      </w:r>
      <w:r w:rsidRPr="0013230D">
        <w:rPr>
          <w:rStyle w:val="StyleUnderline"/>
          <w:highlight w:val="yellow"/>
        </w:rPr>
        <w:t>start-up</w:t>
      </w:r>
      <w:r w:rsidRPr="00D6385B">
        <w:rPr>
          <w:sz w:val="12"/>
        </w:rPr>
        <w:t xml:space="preserve"> Made in Space </w:t>
      </w:r>
      <w:r w:rsidRPr="00D6385B">
        <w:rPr>
          <w:rStyle w:val="StyleUnderline"/>
        </w:rPr>
        <w:t>is</w:t>
      </w:r>
      <w:r w:rsidRPr="00D6385B">
        <w:rPr>
          <w:sz w:val="12"/>
        </w:rPr>
        <w:t xml:space="preserve"> currently </w:t>
      </w:r>
      <w:r w:rsidRPr="00D6385B">
        <w:rPr>
          <w:rStyle w:val="StyleUnderline"/>
        </w:rPr>
        <w:t>taking the first steps toward manufacturing in orbit.</w:t>
      </w:r>
      <w:r w:rsidRPr="00D6385B">
        <w:rPr>
          <w:sz w:val="12"/>
        </w:rPr>
        <w:t xml:space="preserve"> </w:t>
      </w:r>
      <w:r w:rsidRPr="00D6385B">
        <w:rPr>
          <w:rStyle w:val="StyleUnderline"/>
        </w:rPr>
        <w:t xml:space="preserve">The company’s </w:t>
      </w:r>
      <w:r w:rsidRPr="00D6385B">
        <w:rPr>
          <w:sz w:val="12"/>
        </w:rPr>
        <w:t xml:space="preserve">fiber-optic </w:t>
      </w:r>
      <w:r w:rsidRPr="00D6385B">
        <w:rPr>
          <w:rStyle w:val="StyleUnderline"/>
        </w:rPr>
        <w:t>cable</w:t>
      </w:r>
      <w:r w:rsidRPr="00D6385B">
        <w:rPr>
          <w:sz w:val="12"/>
        </w:rPr>
        <w:t xml:space="preserve">, produced by machinery on the International Space Station, </w:t>
      </w:r>
      <w:r w:rsidRPr="0013230D">
        <w:rPr>
          <w:rStyle w:val="Emphasis"/>
          <w:highlight w:val="yellow"/>
        </w:rPr>
        <w:t>is orders of magnitude more efficient than anything made on Earth</w:t>
      </w:r>
      <w:r w:rsidRPr="00D6385B">
        <w:rPr>
          <w:sz w:val="12"/>
        </w:rPr>
        <w:t xml:space="preserve">, where the heavy gravity creates tiny flaws in the material. Made in Space and others are </w:t>
      </w:r>
      <w:r w:rsidRPr="00D6385B">
        <w:rPr>
          <w:rStyle w:val="StyleUnderline"/>
        </w:rPr>
        <w:t>eventually planning to build large structures, such as solar power stations, in space.</w:t>
      </w:r>
      <w:r w:rsidRPr="00D6385B">
        <w:rPr>
          <w:sz w:val="12"/>
        </w:rPr>
        <w:t xml:space="preserve"> </w:t>
      </w:r>
      <w:r w:rsidRPr="0013230D">
        <w:rPr>
          <w:rStyle w:val="StyleUnderline"/>
          <w:highlight w:val="yellow"/>
        </w:rPr>
        <w:t>As these technologies develop, they will augment each other, bringing costs down dramatically; space manufacturing</w:t>
      </w:r>
      <w:r w:rsidRPr="00B04392">
        <w:rPr>
          <w:rStyle w:val="StyleUnderline"/>
        </w:rPr>
        <w:t xml:space="preserve">, for instance, </w:t>
      </w:r>
      <w:r w:rsidRPr="0013230D">
        <w:rPr>
          <w:rStyle w:val="StyleUnderline"/>
          <w:highlight w:val="yellow"/>
        </w:rPr>
        <w:t>slashes the cost of solar installations in space.</w:t>
      </w:r>
      <w:r>
        <w:rPr>
          <w:rStyle w:val="StyleUnderline"/>
        </w:rPr>
        <w:t xml:space="preserve"> </w:t>
      </w:r>
      <w:r w:rsidRPr="00D6385B">
        <w:rPr>
          <w:sz w:val="12"/>
        </w:rPr>
        <w:t xml:space="preserve">Eventually, </w:t>
      </w:r>
      <w:r w:rsidRPr="00FC391A">
        <w:rPr>
          <w:rStyle w:val="StyleUnderline"/>
          <w:highlight w:val="yellow"/>
        </w:rPr>
        <w:t>firms will be able to supply</w:t>
      </w:r>
      <w:r w:rsidRPr="00D6385B">
        <w:rPr>
          <w:rStyle w:val="StyleUnderline"/>
        </w:rPr>
        <w:t xml:space="preserve"> endeavors in space </w:t>
      </w:r>
      <w:r w:rsidRPr="00FC391A">
        <w:rPr>
          <w:rStyle w:val="StyleUnderline"/>
          <w:highlight w:val="yellow"/>
        </w:rPr>
        <w:t>with materials from the moon and asteroids, avoiding the cost and environmental impact of lifting them into orbit.</w:t>
      </w:r>
      <w:r w:rsidRPr="00D6385B">
        <w:rPr>
          <w:sz w:val="12"/>
        </w:rPr>
        <w:t xml:space="preserve"> Mining the solar system comes with its own potential </w:t>
      </w:r>
      <w:proofErr w:type="gramStart"/>
      <w:r w:rsidRPr="00D6385B">
        <w:rPr>
          <w:sz w:val="12"/>
        </w:rPr>
        <w:t>impacts, but</w:t>
      </w:r>
      <w:proofErr w:type="gramEnd"/>
      <w:r w:rsidRPr="00D6385B">
        <w:rPr>
          <w:sz w:val="12"/>
        </w:rPr>
        <w:t xml:space="preserve"> </w:t>
      </w:r>
      <w:r w:rsidRPr="00D6385B">
        <w:rPr>
          <w:rStyle w:val="Emphasis"/>
        </w:rPr>
        <w:t>extracting resources from distant and lifeless worlds is clearly preferable to the continued degradation of the Earth.</w:t>
      </w:r>
    </w:p>
    <w:p w14:paraId="74C3343E" w14:textId="77777777" w:rsidR="0015142E" w:rsidRDefault="0015142E" w:rsidP="0015142E">
      <w:pPr>
        <w:rPr>
          <w:rFonts w:eastAsiaTheme="majorEastAsia" w:cstheme="majorBidi"/>
          <w:b/>
          <w:bCs/>
          <w:sz w:val="26"/>
          <w:szCs w:val="26"/>
        </w:rPr>
      </w:pPr>
      <w:r>
        <w:rPr>
          <w:rFonts w:eastAsiaTheme="majorEastAsia" w:cstheme="majorBidi"/>
          <w:b/>
          <w:bCs/>
          <w:sz w:val="26"/>
          <w:szCs w:val="26"/>
        </w:rPr>
        <w:t>Climate change is especially harmful to indigenous communities because of their reliance on the environment.</w:t>
      </w:r>
    </w:p>
    <w:p w14:paraId="7FB82ECC" w14:textId="77777777" w:rsidR="0015142E" w:rsidRPr="00174C6B" w:rsidRDefault="0015142E" w:rsidP="0015142E">
      <w:r w:rsidRPr="00AD40D7">
        <w:rPr>
          <w:rFonts w:eastAsiaTheme="majorEastAsia" w:cstheme="majorBidi"/>
          <w:b/>
          <w:bCs/>
          <w:sz w:val="26"/>
          <w:szCs w:val="26"/>
        </w:rPr>
        <w:t>UN ’07</w:t>
      </w:r>
      <w:r w:rsidRPr="00174C6B">
        <w:t xml:space="preserve">, 7, 9-24-2007, "Climate Change," No Publication, </w:t>
      </w:r>
      <w:hyperlink r:id="rId10" w:history="1">
        <w:r w:rsidRPr="00174C6B">
          <w:rPr>
            <w:rStyle w:val="Hyperlink"/>
          </w:rPr>
          <w:t>https://www.un.org/development/desa/indigenouspeoples/climate-change.html</w:t>
        </w:r>
      </w:hyperlink>
      <w:r w:rsidRPr="00174C6B">
        <w:t xml:space="preserve"> SG</w:t>
      </w:r>
    </w:p>
    <w:p w14:paraId="57E8471D" w14:textId="0C4D3656" w:rsidR="0015142E" w:rsidRDefault="0015142E" w:rsidP="0015142E">
      <w:pPr>
        <w:rPr>
          <w:rStyle w:val="Emphasis"/>
        </w:rPr>
      </w:pPr>
      <w:r w:rsidRPr="00C3382E">
        <w:rPr>
          <w:sz w:val="16"/>
        </w:rPr>
        <w:t>Climate Change</w:t>
      </w:r>
      <w:bookmarkStart w:id="0" w:name="2490"/>
      <w:bookmarkEnd w:id="0"/>
      <w:r w:rsidRPr="00C3382E">
        <w:rPr>
          <w:sz w:val="16"/>
        </w:rPr>
        <w:t xml:space="preserve">, Climate </w:t>
      </w:r>
      <w:proofErr w:type="spellStart"/>
      <w:proofErr w:type="gramStart"/>
      <w:r w:rsidRPr="00C3382E">
        <w:rPr>
          <w:sz w:val="16"/>
        </w:rPr>
        <w:t>Change”I</w:t>
      </w:r>
      <w:proofErr w:type="spellEnd"/>
      <w:proofErr w:type="gramEnd"/>
      <w:r w:rsidRPr="00C3382E">
        <w:rPr>
          <w:sz w:val="16"/>
        </w:rPr>
        <w:t xml:space="preserve"> am convinced that climate change, and what we do about it, will define us, our era, and ultimately the global legacy we leave for future generations. Today, the time for doubt has passed.” Secretary-General Ban Ki-moon, 24 September 2007. Indigenous peoples and the role they may play in combating climate change are rarely considered in public discourses on climate change. </w:t>
      </w:r>
      <w:proofErr w:type="gramStart"/>
      <w:r w:rsidRPr="00C3382E">
        <w:rPr>
          <w:sz w:val="16"/>
        </w:rPr>
        <w:t>The United Nations Permanent Forum on Indigenous Issues,</w:t>
      </w:r>
      <w:proofErr w:type="gramEnd"/>
      <w:r w:rsidRPr="00C3382E">
        <w:rPr>
          <w:sz w:val="16"/>
        </w:rPr>
        <w:t xml:space="preserve"> is well placed to support indigenous peoples in putting a “human face” on this issue. Hence, it is not surprising that the special theme for the 7th session of the United Nations Permanent Forum on Indigenous Issues, which will take place from 21 April to 2 May 2008 in New York, is “Climate change, bio-cultural diversity and livelihoods: the stewardship role of indigenous peoples and new challenges”. </w:t>
      </w:r>
      <w:r w:rsidRPr="000D6FAE">
        <w:rPr>
          <w:rStyle w:val="Emphasis"/>
        </w:rPr>
        <w:t xml:space="preserve">The effects of climate change on indigenous peoples. </w:t>
      </w:r>
      <w:r w:rsidRPr="00C3382E">
        <w:rPr>
          <w:rStyle w:val="Emphasis"/>
          <w:highlight w:val="yellow"/>
        </w:rPr>
        <w:t>Indigenous peoples are among the first to face</w:t>
      </w:r>
      <w:r w:rsidRPr="000D6FAE">
        <w:rPr>
          <w:rStyle w:val="Emphasis"/>
        </w:rPr>
        <w:t xml:space="preserve"> the direct consequences of </w:t>
      </w:r>
      <w:r w:rsidRPr="00C3382E">
        <w:rPr>
          <w:rStyle w:val="Emphasis"/>
          <w:highlight w:val="yellow"/>
        </w:rPr>
        <w:t>climate change</w:t>
      </w:r>
      <w:r w:rsidRPr="000D6FAE">
        <w:rPr>
          <w:rStyle w:val="Emphasis"/>
        </w:rPr>
        <w:t xml:space="preserve">, </w:t>
      </w:r>
      <w:r w:rsidRPr="00C3382E">
        <w:rPr>
          <w:rStyle w:val="Emphasis"/>
          <w:highlight w:val="yellow"/>
        </w:rPr>
        <w:t>due to their dependence upon</w:t>
      </w:r>
      <w:r w:rsidRPr="000D6FAE">
        <w:rPr>
          <w:rStyle w:val="Emphasis"/>
        </w:rPr>
        <w:t xml:space="preserve">, and close relationship, with </w:t>
      </w:r>
      <w:r w:rsidRPr="00C3382E">
        <w:rPr>
          <w:rStyle w:val="Emphasis"/>
          <w:highlight w:val="yellow"/>
        </w:rPr>
        <w:t>the environment</w:t>
      </w:r>
      <w:r w:rsidRPr="000D6FAE">
        <w:rPr>
          <w:rStyle w:val="Emphasis"/>
        </w:rPr>
        <w:t xml:space="preserve"> and its resources. </w:t>
      </w:r>
      <w:r w:rsidRPr="00C3382E">
        <w:rPr>
          <w:rStyle w:val="Emphasis"/>
          <w:highlight w:val="yellow"/>
        </w:rPr>
        <w:t>Climate change exacerbates the difficulties already faced by indigenous communitie</w:t>
      </w:r>
      <w:r w:rsidRPr="000D6FAE">
        <w:rPr>
          <w:rStyle w:val="Emphasis"/>
        </w:rPr>
        <w:t xml:space="preserve">s including political and economic marginalization, loss of land and resources, human rights violations, </w:t>
      </w:r>
      <w:proofErr w:type="gramStart"/>
      <w:r w:rsidRPr="000D6FAE">
        <w:rPr>
          <w:rStyle w:val="Emphasis"/>
        </w:rPr>
        <w:t>discrimination</w:t>
      </w:r>
      <w:proofErr w:type="gramEnd"/>
      <w:r w:rsidRPr="000D6FAE">
        <w:rPr>
          <w:rStyle w:val="Emphasis"/>
        </w:rPr>
        <w:t xml:space="preserve"> and unemployment. Examples </w:t>
      </w:r>
      <w:proofErr w:type="gramStart"/>
      <w:r w:rsidRPr="000D6FAE">
        <w:rPr>
          <w:rStyle w:val="Emphasis"/>
        </w:rPr>
        <w:t>include</w:t>
      </w:r>
      <w:r w:rsidRPr="00C3382E">
        <w:rPr>
          <w:rStyle w:val="Emphasis"/>
          <w:highlight w:val="yellow"/>
        </w:rPr>
        <w:t>:</w:t>
      </w:r>
      <w:proofErr w:type="gramEnd"/>
      <w:r w:rsidRPr="00C3382E">
        <w:rPr>
          <w:rStyle w:val="Emphasis"/>
          <w:highlight w:val="yellow"/>
        </w:rPr>
        <w:t xml:space="preserve"> Indigenous peoples in Africa’s Kalahari Desert</w:t>
      </w:r>
      <w:r w:rsidRPr="000D6FAE">
        <w:rPr>
          <w:rStyle w:val="Emphasis"/>
        </w:rPr>
        <w:t xml:space="preserve"> are forced to live around government drilled bores for water and </w:t>
      </w:r>
      <w:r w:rsidRPr="00C77292">
        <w:rPr>
          <w:rStyle w:val="Emphasis"/>
          <w:highlight w:val="yellow"/>
        </w:rPr>
        <w:t>depend on government support</w:t>
      </w:r>
      <w:r w:rsidRPr="000D6FAE">
        <w:rPr>
          <w:rStyle w:val="Emphasis"/>
        </w:rPr>
        <w:t xml:space="preserve"> for their survival </w:t>
      </w:r>
      <w:r w:rsidRPr="00C77292">
        <w:rPr>
          <w:rStyle w:val="Emphasis"/>
          <w:highlight w:val="yellow"/>
        </w:rPr>
        <w:t>due to rising temperatures</w:t>
      </w:r>
      <w:r w:rsidRPr="000D6FAE">
        <w:rPr>
          <w:rStyle w:val="Emphasis"/>
        </w:rPr>
        <w:t xml:space="preserve">, dune expansion and increased wind speeds which have resulted in a loss of vegetation, and negatively impacted traditional cattle and goat farming practices. </w:t>
      </w:r>
      <w:r w:rsidRPr="00C3382E">
        <w:rPr>
          <w:rStyle w:val="Emphasis"/>
          <w:highlight w:val="yellow"/>
        </w:rPr>
        <w:t xml:space="preserve">In the </w:t>
      </w:r>
      <w:proofErr w:type="gramStart"/>
      <w:r w:rsidRPr="00C3382E">
        <w:rPr>
          <w:rStyle w:val="Emphasis"/>
          <w:highlight w:val="yellow"/>
        </w:rPr>
        <w:t>high altitude</w:t>
      </w:r>
      <w:proofErr w:type="gramEnd"/>
      <w:r w:rsidRPr="00C3382E">
        <w:rPr>
          <w:rStyle w:val="Emphasis"/>
          <w:highlight w:val="yellow"/>
        </w:rPr>
        <w:t xml:space="preserve"> regions of the </w:t>
      </w:r>
      <w:r w:rsidRPr="00C77292">
        <w:rPr>
          <w:rStyle w:val="Emphasis"/>
          <w:highlight w:val="yellow"/>
        </w:rPr>
        <w:t>Himalayas, glacial melts affecting hundreds of millions</w:t>
      </w:r>
      <w:r w:rsidRPr="000D6FAE">
        <w:rPr>
          <w:rStyle w:val="Emphasis"/>
        </w:rPr>
        <w:t xml:space="preserve"> of rural dwellers</w:t>
      </w:r>
      <w:r w:rsidRPr="00C3382E">
        <w:rPr>
          <w:sz w:val="16"/>
        </w:rPr>
        <w:t xml:space="preserve"> who depend on the seasonal flow of water is resulting in more water in the short term, but less in the long run as glaciers and snow cover shrink</w:t>
      </w:r>
      <w:r w:rsidRPr="000D6FAE">
        <w:rPr>
          <w:rStyle w:val="Emphasis"/>
        </w:rPr>
        <w:t xml:space="preserve">. In </w:t>
      </w:r>
      <w:r w:rsidRPr="00C3382E">
        <w:rPr>
          <w:rStyle w:val="Emphasis"/>
          <w:highlight w:val="yellow"/>
        </w:rPr>
        <w:t>the Amazon</w:t>
      </w:r>
      <w:r w:rsidRPr="000D6FAE">
        <w:rPr>
          <w:rStyle w:val="Emphasis"/>
        </w:rPr>
        <w:t xml:space="preserve">, the effects of climate change include </w:t>
      </w:r>
      <w:r w:rsidRPr="00C77292">
        <w:rPr>
          <w:rStyle w:val="Emphasis"/>
          <w:highlight w:val="yellow"/>
        </w:rPr>
        <w:t>deforestation and</w:t>
      </w:r>
      <w:r w:rsidRPr="000D6FAE">
        <w:rPr>
          <w:rStyle w:val="Emphasis"/>
        </w:rPr>
        <w:t xml:space="preserve"> forest fragmentation and consequently, more carbon is released into the atmosphere exacerbating and creating further changes</w:t>
      </w:r>
      <w:r w:rsidRPr="00C77292">
        <w:rPr>
          <w:rStyle w:val="Emphasis"/>
          <w:highlight w:val="yellow"/>
        </w:rPr>
        <w:t>. Droughts</w:t>
      </w:r>
      <w:r w:rsidRPr="000D6FAE">
        <w:rPr>
          <w:rStyle w:val="Emphasis"/>
        </w:rPr>
        <w:t xml:space="preserve"> in 2005 </w:t>
      </w:r>
      <w:r w:rsidRPr="00C77292">
        <w:rPr>
          <w:rStyle w:val="Emphasis"/>
          <w:highlight w:val="yellow"/>
        </w:rPr>
        <w:t>resulted in fires</w:t>
      </w:r>
      <w:r w:rsidRPr="000D6FAE">
        <w:rPr>
          <w:rStyle w:val="Emphasis"/>
        </w:rPr>
        <w:t xml:space="preserve"> in the western Amazon region and this is likely to occur again as rainforest is replaced by savannas thus, having a huge </w:t>
      </w:r>
      <w:proofErr w:type="spellStart"/>
      <w:r w:rsidRPr="000D6FAE">
        <w:rPr>
          <w:rStyle w:val="Emphasis"/>
        </w:rPr>
        <w:t>affect</w:t>
      </w:r>
      <w:proofErr w:type="spellEnd"/>
      <w:r w:rsidRPr="000D6FAE">
        <w:rPr>
          <w:rStyle w:val="Emphasis"/>
        </w:rPr>
        <w:t xml:space="preserve"> </w:t>
      </w:r>
      <w:r w:rsidRPr="000D6FAE">
        <w:rPr>
          <w:rStyle w:val="Emphasis"/>
        </w:rPr>
        <w:lastRenderedPageBreak/>
        <w:t xml:space="preserve">of the livelihoods of the indigenous peoples in the region. Indigenous peoples in </w:t>
      </w:r>
      <w:r w:rsidRPr="00C77292">
        <w:rPr>
          <w:rStyle w:val="Emphasis"/>
          <w:highlight w:val="yellow"/>
        </w:rPr>
        <w:t>the Arctic</w:t>
      </w:r>
      <w:r w:rsidRPr="000D6FAE">
        <w:rPr>
          <w:rStyle w:val="Emphasis"/>
        </w:rPr>
        <w:t xml:space="preserve"> region depend on hunting for polar bears, walrus, </w:t>
      </w:r>
      <w:proofErr w:type="gramStart"/>
      <w:r w:rsidRPr="000D6FAE">
        <w:rPr>
          <w:rStyle w:val="Emphasis"/>
        </w:rPr>
        <w:t>seals</w:t>
      </w:r>
      <w:proofErr w:type="gramEnd"/>
      <w:r w:rsidRPr="000D6FAE">
        <w:rPr>
          <w:rStyle w:val="Emphasis"/>
        </w:rPr>
        <w:t xml:space="preserve"> and caribou, herding reindeer, fishing and </w:t>
      </w:r>
      <w:r w:rsidRPr="00C77292">
        <w:rPr>
          <w:rStyle w:val="Emphasis"/>
          <w:highlight w:val="yellow"/>
        </w:rPr>
        <w:t>gather</w:t>
      </w:r>
      <w:r w:rsidRPr="000D6FAE">
        <w:rPr>
          <w:rStyle w:val="Emphasis"/>
        </w:rPr>
        <w:t xml:space="preserve">ing not only </w:t>
      </w:r>
      <w:r w:rsidRPr="00C77292">
        <w:rPr>
          <w:rStyle w:val="Emphasis"/>
          <w:highlight w:val="yellow"/>
        </w:rPr>
        <w:t>for food</w:t>
      </w:r>
      <w:r w:rsidRPr="000D6FAE">
        <w:rPr>
          <w:rStyle w:val="Emphasis"/>
        </w:rPr>
        <w:t xml:space="preserve"> to support the local economy, but also </w:t>
      </w:r>
      <w:r w:rsidRPr="00C77292">
        <w:rPr>
          <w:rStyle w:val="Emphasis"/>
          <w:highlight w:val="yellow"/>
        </w:rPr>
        <w:t>as the basis for their cultural and social identity.</w:t>
      </w:r>
      <w:r w:rsidRPr="000D6FAE">
        <w:rPr>
          <w:rStyle w:val="Emphasis"/>
        </w:rPr>
        <w:t xml:space="preserve"> Some of the concerns facing indigenous peoples in the region include the change in species and availability of traditional food sources, perceived reduction in weather predictions and the safety of traveling in changing ice and weather conditions, posing serious challenges to human health and food security</w:t>
      </w:r>
      <w:r w:rsidRPr="00C77292">
        <w:rPr>
          <w:rStyle w:val="Emphasis"/>
          <w:highlight w:val="yellow"/>
        </w:rPr>
        <w:t>. In Finland, Norway and Sweden</w:t>
      </w:r>
      <w:r w:rsidRPr="000D6FAE">
        <w:rPr>
          <w:rStyle w:val="Emphasis"/>
        </w:rPr>
        <w:t xml:space="preserve">, </w:t>
      </w:r>
      <w:r w:rsidRPr="00C77292">
        <w:rPr>
          <w:rStyle w:val="Emphasis"/>
          <w:highlight w:val="yellow"/>
        </w:rPr>
        <w:t>rain and mild weather</w:t>
      </w:r>
      <w:r w:rsidRPr="000D6FAE">
        <w:rPr>
          <w:rStyle w:val="Emphasis"/>
        </w:rPr>
        <w:t xml:space="preserve"> during the winter season often </w:t>
      </w:r>
      <w:r w:rsidRPr="00C77292">
        <w:rPr>
          <w:rStyle w:val="Emphasis"/>
          <w:highlight w:val="yellow"/>
        </w:rPr>
        <w:t>prevents reindeer from accessing</w:t>
      </w:r>
      <w:r w:rsidRPr="000D6FAE">
        <w:rPr>
          <w:rStyle w:val="Emphasis"/>
        </w:rPr>
        <w:t xml:space="preserve"> lichen, which is a vital </w:t>
      </w:r>
      <w:r w:rsidRPr="00C77292">
        <w:rPr>
          <w:rStyle w:val="Emphasis"/>
          <w:highlight w:val="yellow"/>
        </w:rPr>
        <w:t>food</w:t>
      </w:r>
      <w:r w:rsidRPr="000D6FAE">
        <w:rPr>
          <w:rStyle w:val="Emphasis"/>
        </w:rPr>
        <w:t xml:space="preserve"> source. This has caused massive loss of reindeers, which are </w:t>
      </w:r>
      <w:r w:rsidRPr="00C77292">
        <w:rPr>
          <w:rStyle w:val="Emphasis"/>
          <w:highlight w:val="yellow"/>
        </w:rPr>
        <w:t xml:space="preserve">vital to the culture, </w:t>
      </w:r>
      <w:proofErr w:type="gramStart"/>
      <w:r w:rsidRPr="00C77292">
        <w:rPr>
          <w:rStyle w:val="Emphasis"/>
          <w:highlight w:val="yellow"/>
        </w:rPr>
        <w:t>subsistence</w:t>
      </w:r>
      <w:proofErr w:type="gramEnd"/>
      <w:r w:rsidRPr="00C77292">
        <w:rPr>
          <w:rStyle w:val="Emphasis"/>
          <w:highlight w:val="yellow"/>
        </w:rPr>
        <w:t xml:space="preserve"> and economy of Saami</w:t>
      </w:r>
      <w:r w:rsidRPr="000D6FAE">
        <w:rPr>
          <w:rStyle w:val="Emphasis"/>
        </w:rPr>
        <w:t xml:space="preserve"> communities. Reindeer herders are being forced to feed their herds with fodder, which is expensive and not economically viable in the long term. Responding to climate change. </w:t>
      </w:r>
      <w:r w:rsidRPr="00C77292">
        <w:rPr>
          <w:rStyle w:val="Emphasis"/>
          <w:highlight w:val="yellow"/>
        </w:rPr>
        <w:t>Climate change poses threats and dangers to the survival of indigenous communities worldwide</w:t>
      </w:r>
      <w:r w:rsidRPr="000D6FAE">
        <w:rPr>
          <w:rStyle w:val="Emphasis"/>
        </w:rPr>
        <w:t>, even though indigenous peoples contribute the least to greenhouse emissions. In fact, indigenous peoples are vital to, and active in, the many ecosystems that inhabit their lands and territories and may therefore help enhance the resilience of these ecosystems.</w:t>
      </w:r>
      <w:r w:rsidRPr="00C3382E">
        <w:rPr>
          <w:sz w:val="16"/>
        </w:rPr>
        <w:t xml:space="preserve"> In addition, indigenous peoples interpret and react to the impacts of climate change in creative ways, drawing on traditional knowledge and other technologies to find solutions which may help society at large to cope with impending changes. Examples </w:t>
      </w:r>
      <w:proofErr w:type="gramStart"/>
      <w:r w:rsidRPr="00C3382E">
        <w:rPr>
          <w:sz w:val="16"/>
        </w:rPr>
        <w:t>include:</w:t>
      </w:r>
      <w:proofErr w:type="gramEnd"/>
      <w:r w:rsidRPr="00C3382E">
        <w:rPr>
          <w:sz w:val="16"/>
        </w:rPr>
        <w:t xml:space="preserve"> In Bangladesh, villagers are creating floating vegetable gardens to protect their livelihoods from flooding, while in Vietnam, communities are helping to plant dense mangroves along the coast to diffuse tropical-storm waves. Indigenous peoples in the Central, South </w:t>
      </w:r>
      <w:proofErr w:type="gramStart"/>
      <w:r w:rsidRPr="00C3382E">
        <w:rPr>
          <w:sz w:val="16"/>
        </w:rPr>
        <w:t>American</w:t>
      </w:r>
      <w:proofErr w:type="gramEnd"/>
      <w:r w:rsidRPr="00C3382E">
        <w:rPr>
          <w:sz w:val="16"/>
        </w:rPr>
        <w:t xml:space="preserve"> and Caribbean regions are shifting their agricultural activities and their settlements to new locations which are less susceptible to adverse climate conditions. For example, indigenous peoples in Guyana are moving from their savannah homes to forest areas during droughts and have started planting cassava, their main staple crop, on moist floodplains which are normally too wet for other crops. In North America, some indigenous groups are striving to cope with climate change by focusing on the economic opportunities that it may create. For example, the increased demand for renewable energy using wind and solar power could make tribal lands an important resource for such energy, replacing fossil fuel-derived energy and limiting greenhouse gas emissions. The Great Plains could provide a tremendous wind resource and its development could help to reduce greenhouse gas emissions as well as alleviate the management problem of the Missouri River hydropower, helping to maintain water levels for power generation, navigation, and recreation. In addition, there may be opportunities for carbon sequestration. Drawbacks and difficulties of responding to climate change</w:t>
      </w:r>
      <w:r w:rsidRPr="00C3382E">
        <w:rPr>
          <w:rStyle w:val="Emphasis"/>
        </w:rPr>
        <w:t xml:space="preserve">. The potential threat of </w:t>
      </w:r>
      <w:r w:rsidRPr="00287521">
        <w:rPr>
          <w:rStyle w:val="Emphasis"/>
          <w:highlight w:val="yellow"/>
        </w:rPr>
        <w:t>climate change</w:t>
      </w:r>
      <w:r w:rsidRPr="00C3382E">
        <w:rPr>
          <w:rStyle w:val="Emphasis"/>
        </w:rPr>
        <w:t xml:space="preserve"> to indigenous peoples’ very existence </w:t>
      </w:r>
      <w:r w:rsidRPr="00287521">
        <w:rPr>
          <w:rStyle w:val="Emphasis"/>
          <w:highlight w:val="yellow"/>
        </w:rPr>
        <w:t>combined with</w:t>
      </w:r>
      <w:r w:rsidRPr="00C3382E">
        <w:rPr>
          <w:rStyle w:val="Emphasis"/>
        </w:rPr>
        <w:t xml:space="preserve"> various legal and </w:t>
      </w:r>
      <w:r w:rsidRPr="00287521">
        <w:rPr>
          <w:rStyle w:val="Emphasis"/>
          <w:highlight w:val="yellow"/>
        </w:rPr>
        <w:t>institutional barriers</w:t>
      </w:r>
      <w:r w:rsidRPr="00C3382E">
        <w:rPr>
          <w:rStyle w:val="Emphasis"/>
        </w:rPr>
        <w:t xml:space="preserve">, which affect their ability to cope with and adapt to climate change, </w:t>
      </w:r>
      <w:r w:rsidRPr="00287521">
        <w:rPr>
          <w:rStyle w:val="Emphasis"/>
          <w:highlight w:val="yellow"/>
        </w:rPr>
        <w:t>makes climate change an issue of human rights</w:t>
      </w:r>
      <w:r w:rsidRPr="00C3382E">
        <w:rPr>
          <w:rStyle w:val="Emphasis"/>
        </w:rPr>
        <w:t xml:space="preserve"> and inequality to indigenous peoples.</w:t>
      </w:r>
      <w:r w:rsidRPr="00C3382E">
        <w:rPr>
          <w:sz w:val="16"/>
        </w:rPr>
        <w:t xml:space="preserve"> It is also important to note that enhancing and supporting the adaptive capacity of indigenous peoples will only be successful if it is integrated with other strategies such as disaster preparation, land-use planning, environmental </w:t>
      </w:r>
      <w:proofErr w:type="gramStart"/>
      <w:r w:rsidRPr="00C3382E">
        <w:rPr>
          <w:sz w:val="16"/>
        </w:rPr>
        <w:t>conservation</w:t>
      </w:r>
      <w:proofErr w:type="gramEnd"/>
      <w:r w:rsidRPr="00C3382E">
        <w:rPr>
          <w:sz w:val="16"/>
        </w:rPr>
        <w:t xml:space="preserve"> and national plans for sustainable development. In many instances, </w:t>
      </w:r>
      <w:r w:rsidRPr="00C3382E">
        <w:rPr>
          <w:rStyle w:val="Emphasis"/>
        </w:rPr>
        <w:t xml:space="preserve">adaptation to new conditions requires additional financial resources and the transfer of technological capacity that most indigenous communities do not possess. </w:t>
      </w:r>
      <w:r w:rsidRPr="00C3382E">
        <w:rPr>
          <w:sz w:val="16"/>
        </w:rPr>
        <w:t xml:space="preserve">While short-term adaptation activities are underway, resource and capacity constraints are limiting the implementation of long-term adaptative strategies. </w:t>
      </w:r>
      <w:r w:rsidRPr="00287521">
        <w:rPr>
          <w:rStyle w:val="Emphasis"/>
          <w:highlight w:val="yellow"/>
        </w:rPr>
        <w:t>Some mitigation measures may have undesirable</w:t>
      </w:r>
      <w:r w:rsidRPr="00C3382E">
        <w:rPr>
          <w:rStyle w:val="Emphasis"/>
        </w:rPr>
        <w:t xml:space="preserve"> direct and indirect </w:t>
      </w:r>
      <w:r w:rsidRPr="00287521">
        <w:rPr>
          <w:rStyle w:val="Emphasis"/>
          <w:highlight w:val="yellow"/>
        </w:rPr>
        <w:t>consequences for indigenous communities.</w:t>
      </w:r>
      <w:r w:rsidRPr="00C3382E">
        <w:rPr>
          <w:sz w:val="16"/>
        </w:rPr>
        <w:t xml:space="preserve"> For instance, biofuel initiatives are a means of reducing greenhouse gas emissions may lead to an increase in monoculture crops and plantations and an associated decline in biodiversity and food security. The full and effective participation of indigenous communities is crucial to the elaboration of State-developed mitigation measures to ensure that such schemes do not negatively affect vulnerable communities</w:t>
      </w:r>
      <w:r w:rsidRPr="00C3382E">
        <w:rPr>
          <w:rStyle w:val="Emphasis"/>
        </w:rPr>
        <w:t xml:space="preserve">. </w:t>
      </w:r>
      <w:r w:rsidRPr="00287521">
        <w:rPr>
          <w:rStyle w:val="Emphasis"/>
          <w:highlight w:val="yellow"/>
        </w:rPr>
        <w:t>Indigenous peoples</w:t>
      </w:r>
      <w:r w:rsidRPr="00C3382E">
        <w:rPr>
          <w:rStyle w:val="Emphasis"/>
        </w:rPr>
        <w:t xml:space="preserve"> who choose or are forced to migrate away from their traditional lands often face double discrimination as both migrants and as indigenous peoples. Indigenous peoples </w:t>
      </w:r>
      <w:r w:rsidRPr="00287521">
        <w:rPr>
          <w:rStyle w:val="Emphasis"/>
          <w:highlight w:val="yellow"/>
        </w:rPr>
        <w:t>may be more vulnerable to irregular migration</w:t>
      </w:r>
      <w:r w:rsidRPr="00C3382E">
        <w:rPr>
          <w:rStyle w:val="Emphasis"/>
        </w:rPr>
        <w:t xml:space="preserve"> such as trafficking and smuggling </w:t>
      </w:r>
      <w:r w:rsidRPr="00287521">
        <w:rPr>
          <w:rStyle w:val="Emphasis"/>
          <w:highlight w:val="yellow"/>
        </w:rPr>
        <w:t>due to sudden displacement by a climactic event,</w:t>
      </w:r>
      <w:r w:rsidRPr="00C3382E">
        <w:rPr>
          <w:rStyle w:val="Emphasis"/>
        </w:rPr>
        <w:t xml:space="preserve"> limited legal migration options and limited opportunities to make informed choices. </w:t>
      </w:r>
      <w:r w:rsidRPr="00287521">
        <w:rPr>
          <w:rStyle w:val="Emphasis"/>
          <w:highlight w:val="yellow"/>
        </w:rPr>
        <w:t>Deforestation,</w:t>
      </w:r>
      <w:r w:rsidRPr="00C3382E">
        <w:rPr>
          <w:rStyle w:val="Emphasis"/>
        </w:rPr>
        <w:t xml:space="preserve"> particularly in developing countries</w:t>
      </w:r>
      <w:r w:rsidRPr="00287521">
        <w:rPr>
          <w:rStyle w:val="Emphasis"/>
          <w:highlight w:val="yellow"/>
        </w:rPr>
        <w:t>, is pushing indigenous families to migrate</w:t>
      </w:r>
      <w:r w:rsidRPr="00C3382E">
        <w:rPr>
          <w:rStyle w:val="Emphasis"/>
        </w:rPr>
        <w:t xml:space="preserve"> to cities for economic reasons, often ending up in urban slums.</w:t>
      </w:r>
    </w:p>
    <w:p w14:paraId="092A3C24" w14:textId="24648673" w:rsidR="00E72942" w:rsidRDefault="00E72942" w:rsidP="00E72942">
      <w:pPr>
        <w:pStyle w:val="Heading4"/>
        <w:rPr>
          <w:rStyle w:val="Emphasis"/>
        </w:rPr>
      </w:pPr>
    </w:p>
    <w:p w14:paraId="3F86B202" w14:textId="64DFE230" w:rsidR="00E72942" w:rsidRPr="00E72942" w:rsidRDefault="00E72942" w:rsidP="00E72942">
      <w:r>
        <w:t>It's too late to</w:t>
      </w:r>
    </w:p>
    <w:p w14:paraId="04FCF8E2" w14:textId="77777777" w:rsidR="0015142E" w:rsidRDefault="0015142E" w:rsidP="0015142E"/>
    <w:p w14:paraId="77E4A54E" w14:textId="77777777" w:rsidR="0015142E" w:rsidRPr="00F601E6" w:rsidRDefault="0015142E" w:rsidP="0015142E"/>
    <w:p w14:paraId="19A68BD0" w14:textId="77777777" w:rsidR="0015142E" w:rsidRDefault="0015142E" w:rsidP="0015142E">
      <w:pPr>
        <w:pStyle w:val="Heading2"/>
      </w:pPr>
      <w:proofErr w:type="spellStart"/>
      <w:r>
        <w:lastRenderedPageBreak/>
        <w:t>Setcol</w:t>
      </w:r>
      <w:proofErr w:type="spellEnd"/>
      <w:r>
        <w:t xml:space="preserve"> K </w:t>
      </w:r>
    </w:p>
    <w:p w14:paraId="254E6263" w14:textId="77777777" w:rsidR="0015142E" w:rsidRPr="00E5008C" w:rsidRDefault="0015142E" w:rsidP="0015142E">
      <w:pPr>
        <w:pStyle w:val="Heading4"/>
        <w:rPr>
          <w:rStyle w:val="StyleUnderline"/>
          <w:rFonts w:cs="Geeza Pro"/>
          <w:b w:val="0"/>
        </w:rPr>
      </w:pPr>
      <w:r w:rsidRPr="00E5008C">
        <w:t xml:space="preserve">Settler colonialism is driven by the </w:t>
      </w:r>
      <w:r w:rsidRPr="00E5008C">
        <w:rPr>
          <w:u w:val="single"/>
        </w:rPr>
        <w:t>logic of elimination</w:t>
      </w:r>
      <w:r w:rsidRPr="00E5008C">
        <w:t xml:space="preserve"> –settler societies </w:t>
      </w:r>
      <w:r w:rsidRPr="00E5008C">
        <w:rPr>
          <w:u w:val="single"/>
        </w:rPr>
        <w:t>establish</w:t>
      </w:r>
      <w:r w:rsidRPr="00E5008C">
        <w:t xml:space="preserve"> the structure of invasion through the </w:t>
      </w:r>
      <w:r w:rsidRPr="00E5008C">
        <w:rPr>
          <w:u w:val="single"/>
        </w:rPr>
        <w:t>will-to-possession</w:t>
      </w:r>
      <w:r w:rsidRPr="00E5008C">
        <w:t xml:space="preserve"> and </w:t>
      </w:r>
      <w:r w:rsidRPr="00E5008C">
        <w:rPr>
          <w:u w:val="single"/>
        </w:rPr>
        <w:t>structural occupation</w:t>
      </w:r>
      <w:r w:rsidRPr="00E5008C">
        <w:t xml:space="preserve"> of indigenous land </w:t>
      </w:r>
    </w:p>
    <w:p w14:paraId="4B212FCE" w14:textId="43F816B6" w:rsidR="0015142E" w:rsidRPr="00E5008C" w:rsidRDefault="0015142E" w:rsidP="0015142E">
      <w:pPr>
        <w:rPr>
          <w:rFonts w:cs="Geeza Pro"/>
        </w:rPr>
      </w:pPr>
      <w:r w:rsidRPr="00E5008C">
        <w:rPr>
          <w:rStyle w:val="Style13ptBold"/>
          <w:rFonts w:cs="Geeza Pro"/>
        </w:rPr>
        <w:t xml:space="preserve">Rifkin 14 </w:t>
      </w:r>
      <w:r w:rsidRPr="00E5008C">
        <w:rPr>
          <w:rFonts w:cs="Times New Roman"/>
          <w:sz w:val="20"/>
          <w:szCs w:val="20"/>
        </w:rPr>
        <w:t>–</w:t>
      </w:r>
      <w:r w:rsidRPr="00E5008C">
        <w:rPr>
          <w:rFonts w:cs="Geeza Pro"/>
          <w:sz w:val="20"/>
          <w:szCs w:val="20"/>
        </w:rPr>
        <w:t xml:space="preserve"> Associate Professor of English &amp; WGS @ UNC-Greensboro [Mark, </w:t>
      </w:r>
      <w:r w:rsidRPr="00E5008C">
        <w:rPr>
          <w:rFonts w:cs="Times New Roman"/>
          <w:sz w:val="20"/>
          <w:szCs w:val="20"/>
        </w:rPr>
        <w:t>‘</w:t>
      </w:r>
      <w:r w:rsidRPr="00E5008C">
        <w:rPr>
          <w:rFonts w:cs="Geeza Pro"/>
          <w:sz w:val="20"/>
          <w:szCs w:val="20"/>
        </w:rPr>
        <w:t>Settler Common Sense: Queerness and Everyday Colonialism in the American Renaissance,</w:t>
      </w:r>
      <w:r w:rsidRPr="00E5008C">
        <w:rPr>
          <w:rFonts w:cs="Times New Roman"/>
          <w:sz w:val="20"/>
          <w:szCs w:val="20"/>
        </w:rPr>
        <w:t>’</w:t>
      </w:r>
      <w:r w:rsidRPr="00E5008C">
        <w:rPr>
          <w:rFonts w:cs="Geeza Pro"/>
          <w:sz w:val="20"/>
          <w:szCs w:val="20"/>
        </w:rPr>
        <w:t xml:space="preserve"> pp. 7-10]</w:t>
      </w:r>
      <w:r w:rsidR="00534131">
        <w:rPr>
          <w:rFonts w:cs="Geeza Pro"/>
          <w:sz w:val="20"/>
          <w:szCs w:val="20"/>
        </w:rPr>
        <w:t xml:space="preserve">, bracketed for language I as a settler don’t have the right to use </w:t>
      </w:r>
    </w:p>
    <w:p w14:paraId="5333C262" w14:textId="17FC0A1F" w:rsidR="0015142E" w:rsidRPr="00E5008C" w:rsidRDefault="0015142E" w:rsidP="0015142E">
      <w:pPr>
        <w:rPr>
          <w:sz w:val="14"/>
        </w:rPr>
      </w:pPr>
      <w:r w:rsidRPr="00E5008C">
        <w:rPr>
          <w:sz w:val="14"/>
        </w:rPr>
        <w:t xml:space="preserve">If nineteenth-century American literary studies </w:t>
      </w:r>
      <w:proofErr w:type="gramStart"/>
      <w:r w:rsidRPr="00E5008C">
        <w:rPr>
          <w:sz w:val="14"/>
        </w:rPr>
        <w:t>tends</w:t>
      </w:r>
      <w:proofErr w:type="gramEnd"/>
      <w:r w:rsidRPr="00E5008C">
        <w:rPr>
          <w:sz w:val="14"/>
        </w:rPr>
        <w:t xml:space="preserve"> to focus on the ways Indians enter the narrative frame and the kinds of meanings and </w:t>
      </w:r>
      <w:proofErr w:type="spellStart"/>
      <w:r w:rsidRPr="00E5008C">
        <w:rPr>
          <w:sz w:val="14"/>
        </w:rPr>
        <w:t>associa</w:t>
      </w:r>
      <w:proofErr w:type="spellEnd"/>
      <w:r w:rsidRPr="00E5008C">
        <w:rPr>
          <w:sz w:val="14"/>
        </w:rPr>
        <w:t xml:space="preserve">- </w:t>
      </w:r>
      <w:proofErr w:type="spellStart"/>
      <w:r w:rsidRPr="00E5008C">
        <w:rPr>
          <w:sz w:val="14"/>
        </w:rPr>
        <w:t>tions</w:t>
      </w:r>
      <w:proofErr w:type="spellEnd"/>
      <w:r w:rsidRPr="00E5008C">
        <w:rPr>
          <w:sz w:val="14"/>
        </w:rPr>
        <w:t xml:space="preserve"> they bear, </w:t>
      </w:r>
      <w:r w:rsidRPr="00E5008C">
        <w:rPr>
          <w:rStyle w:val="StyleUnderline"/>
        </w:rPr>
        <w:t>recent attempts to theorize settler colonialism</w:t>
      </w:r>
      <w:r w:rsidRPr="00E5008C">
        <w:rPr>
          <w:sz w:val="14"/>
        </w:rPr>
        <w:t xml:space="preserve"> have </w:t>
      </w:r>
      <w:r w:rsidRPr="00E5008C">
        <w:rPr>
          <w:rStyle w:val="StyleUnderline"/>
        </w:rPr>
        <w:t>sought to shift attention from</w:t>
      </w:r>
      <w:r w:rsidRPr="00E5008C">
        <w:rPr>
          <w:sz w:val="14"/>
        </w:rPr>
        <w:t xml:space="preserve"> its </w:t>
      </w:r>
      <w:r w:rsidRPr="00E5008C">
        <w:rPr>
          <w:rStyle w:val="StyleUnderline"/>
        </w:rPr>
        <w:t>effects on Indigenous subjects to</w:t>
      </w:r>
      <w:r w:rsidRPr="00E5008C">
        <w:rPr>
          <w:sz w:val="14"/>
        </w:rPr>
        <w:t xml:space="preserve"> its </w:t>
      </w:r>
      <w:r w:rsidRPr="00E5008C">
        <w:rPr>
          <w:rStyle w:val="StyleUnderline"/>
        </w:rPr>
        <w:t>implications for nonnative political attachments</w:t>
      </w:r>
      <w:r w:rsidRPr="00E5008C">
        <w:rPr>
          <w:sz w:val="14"/>
        </w:rPr>
        <w:t xml:space="preserve">, forms of </w:t>
      </w:r>
      <w:r w:rsidRPr="00E5008C">
        <w:rPr>
          <w:rStyle w:val="Emphasis"/>
        </w:rPr>
        <w:t>inhabitance</w:t>
      </w:r>
      <w:r w:rsidRPr="00E5008C">
        <w:rPr>
          <w:sz w:val="14"/>
        </w:rPr>
        <w:t xml:space="preserve">, </w:t>
      </w:r>
      <w:r w:rsidRPr="00E5008C">
        <w:rPr>
          <w:rStyle w:val="Emphasis"/>
        </w:rPr>
        <w:t>and modes of being</w:t>
      </w:r>
      <w:r w:rsidRPr="00E5008C">
        <w:rPr>
          <w:sz w:val="14"/>
        </w:rPr>
        <w:t xml:space="preserve">, illuminating and </w:t>
      </w:r>
      <w:r w:rsidRPr="00E5008C">
        <w:rPr>
          <w:rStyle w:val="Emphasis"/>
        </w:rPr>
        <w:t>tracking the</w:t>
      </w:r>
      <w:r w:rsidRPr="00E5008C">
        <w:rPr>
          <w:sz w:val="14"/>
        </w:rPr>
        <w:t xml:space="preserve"> pervasive </w:t>
      </w:r>
      <w:r w:rsidRPr="00E5008C">
        <w:rPr>
          <w:rStyle w:val="Emphasis"/>
        </w:rPr>
        <w:t>operation of settlement as a system</w:t>
      </w:r>
      <w:r w:rsidRPr="00E5008C">
        <w:rPr>
          <w:sz w:val="14"/>
        </w:rPr>
        <w:t>. In Settler Colonialism and the Transformation of Anthropology, Patrick Wolfe argues, “</w:t>
      </w:r>
      <w:r w:rsidRPr="00E5008C">
        <w:rPr>
          <w:rStyle w:val="StyleUnderline"/>
          <w:highlight w:val="cyan"/>
        </w:rPr>
        <w:t>Settler colonies</w:t>
      </w:r>
      <w:r w:rsidRPr="00E5008C">
        <w:rPr>
          <w:sz w:val="14"/>
        </w:rPr>
        <w:t xml:space="preserve"> were (</w:t>
      </w:r>
      <w:r w:rsidRPr="00E37403">
        <w:rPr>
          <w:rStyle w:val="StyleUnderline"/>
        </w:rPr>
        <w:t>are</w:t>
      </w:r>
      <w:r w:rsidRPr="00E37403">
        <w:rPr>
          <w:sz w:val="14"/>
        </w:rPr>
        <w:t xml:space="preserve">) </w:t>
      </w:r>
      <w:r w:rsidRPr="00E5008C">
        <w:rPr>
          <w:rStyle w:val="StyleUnderline"/>
          <w:highlight w:val="cyan"/>
        </w:rPr>
        <w:t>premised on</w:t>
      </w:r>
      <w:r w:rsidRPr="00E5008C">
        <w:rPr>
          <w:sz w:val="14"/>
        </w:rPr>
        <w:t xml:space="preserve"> the </w:t>
      </w:r>
      <w:r w:rsidRPr="00E5008C">
        <w:rPr>
          <w:rStyle w:val="StyleUnderline"/>
          <w:highlight w:val="cyan"/>
        </w:rPr>
        <w:t>elimination of native</w:t>
      </w:r>
      <w:r w:rsidRPr="00E5008C">
        <w:rPr>
          <w:rStyle w:val="StyleUnderline"/>
        </w:rPr>
        <w:t xml:space="preserve"> societies</w:t>
      </w:r>
      <w:r w:rsidRPr="00E5008C">
        <w:rPr>
          <w:sz w:val="14"/>
        </w:rPr>
        <w:t xml:space="preserve">. </w:t>
      </w:r>
      <w:r w:rsidRPr="00E5008C">
        <w:rPr>
          <w:rStyle w:val="StyleUnderline"/>
        </w:rPr>
        <w:t>The split</w:t>
      </w:r>
      <w:r w:rsidRPr="00E5008C">
        <w:rPr>
          <w:sz w:val="14"/>
        </w:rPr>
        <w:t xml:space="preserve"> tensing </w:t>
      </w:r>
      <w:r w:rsidRPr="00E5008C">
        <w:rPr>
          <w:rStyle w:val="StyleUnderline"/>
        </w:rPr>
        <w:t>reflects a determinate feature of settler colonization</w:t>
      </w:r>
      <w:r w:rsidRPr="00E5008C">
        <w:rPr>
          <w:sz w:val="14"/>
        </w:rPr>
        <w:t xml:space="preserve">. </w:t>
      </w:r>
      <w:r w:rsidRPr="00E5008C">
        <w:rPr>
          <w:rStyle w:val="Emphasis"/>
        </w:rPr>
        <w:t xml:space="preserve">The </w:t>
      </w:r>
      <w:r w:rsidRPr="00E5008C">
        <w:rPr>
          <w:rStyle w:val="Emphasis"/>
          <w:highlight w:val="cyan"/>
        </w:rPr>
        <w:t>colonizers come to stay</w:t>
      </w:r>
      <w:r w:rsidRPr="00E5008C">
        <w:rPr>
          <w:sz w:val="14"/>
        </w:rPr>
        <w:t>—</w:t>
      </w:r>
      <w:r w:rsidRPr="00E5008C">
        <w:rPr>
          <w:rStyle w:val="Emphasis"/>
          <w:highlight w:val="cyan"/>
        </w:rPr>
        <w:t>invasion is a structure</w:t>
      </w:r>
      <w:r w:rsidRPr="00E5008C">
        <w:rPr>
          <w:rStyle w:val="Emphasis"/>
        </w:rPr>
        <w:t xml:space="preserve"> not an event</w:t>
      </w:r>
      <w:r w:rsidRPr="00E5008C">
        <w:rPr>
          <w:sz w:val="14"/>
        </w:rPr>
        <w:t xml:space="preserve">” (2).6 He suggests that </w:t>
      </w:r>
      <w:r w:rsidRPr="00E5008C">
        <w:rPr>
          <w:rStyle w:val="StyleUnderline"/>
        </w:rPr>
        <w:t xml:space="preserve">a “logic of </w:t>
      </w:r>
      <w:r w:rsidRPr="00E5008C">
        <w:rPr>
          <w:rStyle w:val="StyleUnderline"/>
          <w:highlight w:val="cyan"/>
        </w:rPr>
        <w:t>elimination” drives settler governance</w:t>
      </w:r>
      <w:r w:rsidRPr="00E5008C">
        <w:rPr>
          <w:sz w:val="14"/>
        </w:rPr>
        <w:t xml:space="preserve"> and sociality, describing “</w:t>
      </w:r>
      <w:r w:rsidRPr="00E5008C">
        <w:rPr>
          <w:rStyle w:val="StyleUnderline"/>
          <w:highlight w:val="cyan"/>
        </w:rPr>
        <w:t>the settler-colonial will”</w:t>
      </w:r>
      <w:r w:rsidRPr="00E5008C">
        <w:rPr>
          <w:rStyle w:val="StyleUnderline"/>
        </w:rPr>
        <w:t xml:space="preserve"> as “a </w:t>
      </w:r>
      <w:r w:rsidRPr="00E5008C">
        <w:rPr>
          <w:sz w:val="14"/>
        </w:rPr>
        <w:t xml:space="preserve">historical </w:t>
      </w:r>
      <w:r w:rsidRPr="00E5008C">
        <w:rPr>
          <w:rStyle w:val="StyleUnderline"/>
        </w:rPr>
        <w:t xml:space="preserve">force that </w:t>
      </w:r>
      <w:r w:rsidRPr="00E5008C">
        <w:rPr>
          <w:sz w:val="14"/>
        </w:rPr>
        <w:t xml:space="preserve">ultimately </w:t>
      </w:r>
      <w:r w:rsidRPr="00E5008C">
        <w:rPr>
          <w:rStyle w:val="StyleUnderline"/>
          <w:highlight w:val="cyan"/>
        </w:rPr>
        <w:t>derives from the primal drive to expansion</w:t>
      </w:r>
      <w:r w:rsidRPr="00E5008C">
        <w:rPr>
          <w:rStyle w:val="StyleUnderline"/>
        </w:rPr>
        <w:t xml:space="preserve"> that is</w:t>
      </w:r>
      <w:r w:rsidRPr="00E5008C">
        <w:rPr>
          <w:sz w:val="14"/>
        </w:rPr>
        <w:t xml:space="preserve"> generally </w:t>
      </w:r>
      <w:r w:rsidRPr="00E5008C">
        <w:rPr>
          <w:rStyle w:val="StyleUnderline"/>
        </w:rPr>
        <w:t>glossed as capitalism</w:t>
      </w:r>
      <w:r w:rsidRPr="00E5008C">
        <w:rPr>
          <w:sz w:val="14"/>
        </w:rPr>
        <w:t>” (167), and in “Settler Colonialism and the Elimination of the Native,” he observes that “</w:t>
      </w:r>
      <w:r w:rsidRPr="00E5008C">
        <w:rPr>
          <w:rStyle w:val="StyleUnderline"/>
          <w:highlight w:val="cyan"/>
        </w:rPr>
        <w:t xml:space="preserve">elimination is an organizing principle </w:t>
      </w:r>
      <w:r w:rsidRPr="00E5008C">
        <w:rPr>
          <w:rStyle w:val="StyleUnderline"/>
        </w:rPr>
        <w:t xml:space="preserve">of settler-colonial society </w:t>
      </w:r>
      <w:r w:rsidRPr="00E5008C">
        <w:rPr>
          <w:rStyle w:val="StyleUnderline"/>
          <w:highlight w:val="cyan"/>
        </w:rPr>
        <w:t>rather than a one-off</w:t>
      </w:r>
      <w:r w:rsidRPr="00E5008C">
        <w:rPr>
          <w:rStyle w:val="StyleUnderline"/>
        </w:rPr>
        <w:t xml:space="preserve"> </w:t>
      </w:r>
      <w:r w:rsidRPr="00E5008C">
        <w:rPr>
          <w:sz w:val="14"/>
        </w:rPr>
        <w:t xml:space="preserve">(and </w:t>
      </w:r>
      <w:proofErr w:type="spellStart"/>
      <w:r w:rsidRPr="00E5008C">
        <w:rPr>
          <w:sz w:val="14"/>
        </w:rPr>
        <w:t>superceded</w:t>
      </w:r>
      <w:proofErr w:type="spellEnd"/>
      <w:r w:rsidRPr="00E5008C">
        <w:rPr>
          <w:sz w:val="14"/>
        </w:rPr>
        <w:t xml:space="preserve">) </w:t>
      </w:r>
      <w:r w:rsidRPr="00E5008C">
        <w:rPr>
          <w:rStyle w:val="StyleUnderline"/>
          <w:highlight w:val="cyan"/>
        </w:rPr>
        <w:t>occurrence</w:t>
      </w:r>
      <w:r w:rsidRPr="00E5008C">
        <w:rPr>
          <w:sz w:val="14"/>
        </w:rPr>
        <w:t xml:space="preserve">” (388). </w:t>
      </w:r>
      <w:r w:rsidRPr="00E5008C">
        <w:rPr>
          <w:rStyle w:val="StyleUnderline"/>
        </w:rPr>
        <w:t>Rather than being superseded after an initial moment</w:t>
      </w:r>
      <w:r w:rsidRPr="00E5008C">
        <w:rPr>
          <w:sz w:val="14"/>
        </w:rPr>
        <w:t xml:space="preserve">/ period </w:t>
      </w:r>
      <w:r w:rsidRPr="00E5008C">
        <w:rPr>
          <w:rStyle w:val="StyleUnderline"/>
        </w:rPr>
        <w:t>of conquest, colonization persists since “the logic of elimination marks a return whereby the native repressed continues to structure settler- colonial society</w:t>
      </w:r>
      <w:r w:rsidRPr="00E5008C">
        <w:rPr>
          <w:sz w:val="14"/>
        </w:rPr>
        <w:t xml:space="preserve">” (390). In Aileen Moreton-Robinson’s work, </w:t>
      </w:r>
      <w:r w:rsidRPr="00E5008C">
        <w:rPr>
          <w:rStyle w:val="StyleUnderline"/>
          <w:highlight w:val="cyan"/>
        </w:rPr>
        <w:t>whiteness functions as the</w:t>
      </w:r>
      <w:r w:rsidRPr="00E5008C">
        <w:rPr>
          <w:rStyle w:val="StyleUnderline"/>
        </w:rPr>
        <w:t xml:space="preserve"> central </w:t>
      </w:r>
      <w:r w:rsidRPr="00E5008C">
        <w:rPr>
          <w:rStyle w:val="StyleUnderline"/>
          <w:highlight w:val="cyan"/>
        </w:rPr>
        <w:t>way of understanding</w:t>
      </w:r>
      <w:r w:rsidRPr="00E5008C">
        <w:rPr>
          <w:sz w:val="14"/>
        </w:rPr>
        <w:t xml:space="preserve"> the </w:t>
      </w:r>
      <w:r w:rsidRPr="00E5008C">
        <w:rPr>
          <w:rStyle w:val="StyleUnderline"/>
        </w:rPr>
        <w:t xml:space="preserve">domination and </w:t>
      </w:r>
      <w:r w:rsidRPr="00E5008C">
        <w:rPr>
          <w:rStyle w:val="StyleUnderline"/>
          <w:highlight w:val="cyan"/>
        </w:rPr>
        <w:t>displacement</w:t>
      </w:r>
      <w:r w:rsidRPr="00E5008C">
        <w:rPr>
          <w:rStyle w:val="StyleUnderline"/>
        </w:rPr>
        <w:t xml:space="preserve"> of Indigenous peoples by nonnatives</w:t>
      </w:r>
      <w:r w:rsidRPr="00E5008C">
        <w:rPr>
          <w:sz w:val="14"/>
        </w:rPr>
        <w:t xml:space="preserve">.7 In “Writing Off Indigenous </w:t>
      </w:r>
      <w:proofErr w:type="spellStart"/>
      <w:r w:rsidRPr="00E5008C">
        <w:rPr>
          <w:sz w:val="14"/>
        </w:rPr>
        <w:t>Sover</w:t>
      </w:r>
      <w:proofErr w:type="spellEnd"/>
      <w:r w:rsidRPr="00E5008C">
        <w:rPr>
          <w:sz w:val="14"/>
        </w:rPr>
        <w:t xml:space="preserve">- </w:t>
      </w:r>
      <w:proofErr w:type="spellStart"/>
      <w:r w:rsidRPr="00E5008C">
        <w:rPr>
          <w:sz w:val="14"/>
        </w:rPr>
        <w:t>eignty</w:t>
      </w:r>
      <w:proofErr w:type="spellEnd"/>
      <w:r w:rsidRPr="00E5008C">
        <w:rPr>
          <w:sz w:val="14"/>
        </w:rPr>
        <w:t>,” she argues, “</w:t>
      </w:r>
      <w:r w:rsidRPr="00E5008C">
        <w:rPr>
          <w:rStyle w:val="StyleUnderline"/>
        </w:rPr>
        <w:t>As a regime of power</w:t>
      </w:r>
      <w:r w:rsidRPr="00E5008C">
        <w:rPr>
          <w:rStyle w:val="StyleUnderline"/>
          <w:highlight w:val="cyan"/>
        </w:rPr>
        <w:t>, patriarchal white sovereignty operates</w:t>
      </w:r>
      <w:r w:rsidRPr="00E5008C">
        <w:rPr>
          <w:rStyle w:val="StyleUnderline"/>
        </w:rPr>
        <w:t xml:space="preserve"> ideologically</w:t>
      </w:r>
      <w:r w:rsidRPr="00E5008C">
        <w:rPr>
          <w:sz w:val="14"/>
        </w:rPr>
        <w:t xml:space="preserve">, materially and discursively </w:t>
      </w:r>
      <w:r w:rsidRPr="00E5008C">
        <w:rPr>
          <w:rStyle w:val="StyleUnderline"/>
          <w:highlight w:val="cyan"/>
        </w:rPr>
        <w:t>to reproduce</w:t>
      </w:r>
      <w:r w:rsidRPr="00E5008C">
        <w:rPr>
          <w:sz w:val="14"/>
        </w:rPr>
        <w:t xml:space="preserve"> and main- </w:t>
      </w:r>
      <w:proofErr w:type="spellStart"/>
      <w:r w:rsidRPr="00E5008C">
        <w:rPr>
          <w:sz w:val="14"/>
        </w:rPr>
        <w:t>tain</w:t>
      </w:r>
      <w:proofErr w:type="spellEnd"/>
      <w:r w:rsidRPr="00E5008C">
        <w:rPr>
          <w:sz w:val="14"/>
        </w:rPr>
        <w:t xml:space="preserve"> its </w:t>
      </w:r>
      <w:r w:rsidRPr="00E5008C">
        <w:rPr>
          <w:rStyle w:val="StyleUnderline"/>
          <w:highlight w:val="cyan"/>
        </w:rPr>
        <w:t>investment in the nation as a white possession</w:t>
      </w:r>
      <w:r w:rsidRPr="00E5008C">
        <w:rPr>
          <w:sz w:val="14"/>
        </w:rPr>
        <w:t xml:space="preserve">” (88), and in “Writ- </w:t>
      </w:r>
      <w:proofErr w:type="spellStart"/>
      <w:r w:rsidRPr="00E5008C">
        <w:rPr>
          <w:sz w:val="14"/>
        </w:rPr>
        <w:t>ing</w:t>
      </w:r>
      <w:proofErr w:type="spellEnd"/>
      <w:r w:rsidRPr="00E5008C">
        <w:rPr>
          <w:sz w:val="14"/>
        </w:rPr>
        <w:t xml:space="preserve"> Off Treaties,” she suggests, “</w:t>
      </w:r>
      <w:r w:rsidRPr="00E5008C">
        <w:rPr>
          <w:rStyle w:val="StyleUnderline"/>
        </w:rPr>
        <w:t xml:space="preserve">At an ontological level </w:t>
      </w:r>
      <w:r w:rsidRPr="00E5008C">
        <w:rPr>
          <w:rStyle w:val="StyleUnderline"/>
          <w:highlight w:val="cyan"/>
        </w:rPr>
        <w:t xml:space="preserve">the structure </w:t>
      </w:r>
      <w:r w:rsidRPr="00E5008C">
        <w:rPr>
          <w:rStyle w:val="StyleUnderline"/>
        </w:rPr>
        <w:t xml:space="preserve">of subjective possession </w:t>
      </w:r>
      <w:r w:rsidRPr="00E5008C">
        <w:rPr>
          <w:rStyle w:val="StyleUnderline"/>
          <w:highlight w:val="cyan"/>
        </w:rPr>
        <w:t>occurs through</w:t>
      </w:r>
      <w:r w:rsidRPr="00E5008C">
        <w:rPr>
          <w:rStyle w:val="StyleUnderline"/>
        </w:rPr>
        <w:t xml:space="preserve"> the </w:t>
      </w:r>
      <w:r w:rsidRPr="00E5008C">
        <w:rPr>
          <w:rStyle w:val="StyleUnderline"/>
          <w:highlight w:val="cyan"/>
        </w:rPr>
        <w:t xml:space="preserve">imposition of </w:t>
      </w:r>
      <w:r w:rsidRPr="00E5008C">
        <w:rPr>
          <w:rStyle w:val="StyleUnderline"/>
        </w:rPr>
        <w:t>one’s</w:t>
      </w:r>
      <w:r w:rsidRPr="00E5008C">
        <w:rPr>
          <w:rStyle w:val="StyleUnderline"/>
          <w:highlight w:val="cyan"/>
        </w:rPr>
        <w:t xml:space="preserve"> will-to-be on the thing</w:t>
      </w:r>
      <w:r w:rsidRPr="00E5008C">
        <w:rPr>
          <w:rStyle w:val="StyleUnderline"/>
        </w:rPr>
        <w:t xml:space="preserve"> which is </w:t>
      </w:r>
      <w:r w:rsidRPr="00E5008C">
        <w:rPr>
          <w:rStyle w:val="StyleUnderline"/>
          <w:highlight w:val="cyan"/>
        </w:rPr>
        <w:t>perceived to lack</w:t>
      </w:r>
      <w:r w:rsidRPr="00E5008C">
        <w:rPr>
          <w:rStyle w:val="StyleUnderline"/>
        </w:rPr>
        <w:t xml:space="preserve"> </w:t>
      </w:r>
      <w:r w:rsidRPr="00E5008C">
        <w:rPr>
          <w:rStyle w:val="StyleUnderline"/>
          <w:highlight w:val="cyan"/>
        </w:rPr>
        <w:t>will</w:t>
      </w:r>
      <w:r w:rsidRPr="00E5008C">
        <w:rPr>
          <w:rStyle w:val="StyleUnderline"/>
        </w:rPr>
        <w:t xml:space="preserve">, </w:t>
      </w:r>
      <w:r w:rsidRPr="00E5008C">
        <w:rPr>
          <w:rStyle w:val="StyleUnderline"/>
          <w:highlight w:val="cyan"/>
        </w:rPr>
        <w:t>thus</w:t>
      </w:r>
      <w:r w:rsidRPr="00E5008C">
        <w:rPr>
          <w:rStyle w:val="StyleUnderline"/>
        </w:rPr>
        <w:t xml:space="preserve"> it is </w:t>
      </w:r>
      <w:r w:rsidRPr="00E5008C">
        <w:rPr>
          <w:rStyle w:val="StyleUnderline"/>
          <w:highlight w:val="cyan"/>
        </w:rPr>
        <w:t xml:space="preserve">open to </w:t>
      </w:r>
      <w:r w:rsidRPr="00E5008C">
        <w:rPr>
          <w:rStyle w:val="StyleUnderline"/>
        </w:rPr>
        <w:t>being possessed</w:t>
      </w:r>
      <w:r w:rsidRPr="00E5008C">
        <w:rPr>
          <w:sz w:val="14"/>
        </w:rPr>
        <w:t>,” such that “</w:t>
      </w:r>
      <w:r w:rsidRPr="00E5008C">
        <w:rPr>
          <w:rStyle w:val="StyleUnderline"/>
          <w:highlight w:val="cyan"/>
        </w:rPr>
        <w:t>possession</w:t>
      </w:r>
      <w:r w:rsidRPr="00E5008C">
        <w:rPr>
          <w:sz w:val="14"/>
        </w:rPr>
        <w:t xml:space="preserve"> . . . </w:t>
      </w:r>
      <w:r w:rsidRPr="00E5008C">
        <w:rPr>
          <w:rStyle w:val="StyleUnderline"/>
        </w:rPr>
        <w:t>forms part of the ontological structure of white subjectivity</w:t>
      </w:r>
      <w:r w:rsidRPr="00E5008C">
        <w:rPr>
          <w:sz w:val="14"/>
        </w:rPr>
        <w:t xml:space="preserve">” (83–84). For Jodi Byrd, </w:t>
      </w:r>
      <w:r w:rsidRPr="00E5008C">
        <w:rPr>
          <w:rStyle w:val="StyleUnderline"/>
        </w:rPr>
        <w:t>the deployment of Indianness</w:t>
      </w:r>
      <w:r w:rsidRPr="00E5008C">
        <w:rPr>
          <w:sz w:val="14"/>
        </w:rPr>
        <w:t xml:space="preserve"> as a mobile figure </w:t>
      </w:r>
      <w:r w:rsidRPr="00E5008C">
        <w:rPr>
          <w:rStyle w:val="StyleUnderline"/>
        </w:rPr>
        <w:t>works as the principal mode of U.S. settler colonialism</w:t>
      </w:r>
      <w:r w:rsidRPr="00E5008C">
        <w:rPr>
          <w:sz w:val="14"/>
        </w:rPr>
        <w:t>. She observes that “</w:t>
      </w:r>
      <w:r w:rsidRPr="00E5008C">
        <w:rPr>
          <w:rStyle w:val="StyleUnderline"/>
          <w:highlight w:val="cyan"/>
        </w:rPr>
        <w:t>colonization and racialization</w:t>
      </w:r>
      <w:r w:rsidRPr="00E5008C">
        <w:rPr>
          <w:sz w:val="14"/>
        </w:rPr>
        <w:t xml:space="preserve"> . . . </w:t>
      </w:r>
      <w:r w:rsidRPr="00E5008C">
        <w:rPr>
          <w:rStyle w:val="StyleUnderline"/>
          <w:highlight w:val="cyan"/>
        </w:rPr>
        <w:t>have</w:t>
      </w:r>
      <w:r w:rsidRPr="00E5008C">
        <w:rPr>
          <w:sz w:val="14"/>
        </w:rPr>
        <w:t xml:space="preserve"> often </w:t>
      </w:r>
      <w:r w:rsidRPr="00E5008C">
        <w:rPr>
          <w:rStyle w:val="StyleUnderline"/>
          <w:highlight w:val="cyan"/>
        </w:rPr>
        <w:t>been conflated</w:t>
      </w:r>
      <w:r w:rsidRPr="00E5008C">
        <w:rPr>
          <w:sz w:val="14"/>
        </w:rPr>
        <w:t xml:space="preserve">,” </w:t>
      </w:r>
      <w:r w:rsidRPr="00E5008C">
        <w:rPr>
          <w:rStyle w:val="StyleUnderline"/>
        </w:rPr>
        <w:t xml:space="preserve">in ways that </w:t>
      </w:r>
      <w:r w:rsidRPr="00E5008C">
        <w:rPr>
          <w:sz w:val="14"/>
        </w:rPr>
        <w:t>“</w:t>
      </w:r>
      <w:r w:rsidRPr="00E5008C">
        <w:rPr>
          <w:rStyle w:val="StyleUnderline"/>
        </w:rPr>
        <w:t xml:space="preserve">tend to be sited </w:t>
      </w:r>
      <w:r w:rsidRPr="00E5008C">
        <w:rPr>
          <w:rStyle w:val="StyleUnderline"/>
          <w:highlight w:val="cyan"/>
        </w:rPr>
        <w:t>along</w:t>
      </w:r>
      <w:r w:rsidRPr="00E5008C">
        <w:rPr>
          <w:rStyle w:val="StyleUnderline"/>
        </w:rPr>
        <w:t xml:space="preserve"> the axis of </w:t>
      </w:r>
      <w:r w:rsidRPr="00E5008C">
        <w:rPr>
          <w:rStyle w:val="StyleUnderline"/>
          <w:highlight w:val="cyan"/>
        </w:rPr>
        <w:t>inclusion/exclusion</w:t>
      </w:r>
      <w:r w:rsidRPr="00E5008C">
        <w:rPr>
          <w:sz w:val="14"/>
        </w:rPr>
        <w:t xml:space="preserve">” and </w:t>
      </w:r>
      <w:r w:rsidRPr="00E5008C">
        <w:rPr>
          <w:rStyle w:val="StyleUnderline"/>
          <w:highlight w:val="cyan"/>
        </w:rPr>
        <w:t>that</w:t>
      </w:r>
      <w:r w:rsidRPr="00E5008C">
        <w:rPr>
          <w:sz w:val="14"/>
          <w:highlight w:val="cyan"/>
        </w:rPr>
        <w:t xml:space="preserve"> “</w:t>
      </w:r>
      <w:r w:rsidRPr="00E5008C">
        <w:rPr>
          <w:rStyle w:val="StyleUnderline"/>
          <w:highlight w:val="cyan"/>
        </w:rPr>
        <w:t>misdirect</w:t>
      </w:r>
      <w:r w:rsidRPr="00E5008C">
        <w:rPr>
          <w:sz w:val="14"/>
        </w:rPr>
        <w:t xml:space="preserve"> and cloud </w:t>
      </w:r>
      <w:r w:rsidRPr="00E5008C">
        <w:rPr>
          <w:rStyle w:val="StyleUnderline"/>
          <w:highlight w:val="cyan"/>
        </w:rPr>
        <w:t>attention from</w:t>
      </w:r>
      <w:r w:rsidRPr="00E5008C">
        <w:rPr>
          <w:rStyle w:val="StyleUnderline"/>
        </w:rPr>
        <w:t xml:space="preserve"> the </w:t>
      </w:r>
      <w:r w:rsidRPr="00E5008C">
        <w:rPr>
          <w:rStyle w:val="StyleUnderline"/>
          <w:highlight w:val="cyan"/>
        </w:rPr>
        <w:t>underlying structures</w:t>
      </w:r>
      <w:r w:rsidRPr="00E5008C">
        <w:rPr>
          <w:rStyle w:val="StyleUnderline"/>
        </w:rPr>
        <w:t xml:space="preserve"> of settler colonialism</w:t>
      </w:r>
      <w:r w:rsidRPr="00E5008C">
        <w:rPr>
          <w:sz w:val="14"/>
        </w:rPr>
        <w:t xml:space="preserve">” (xxiii, xvii). She argues that </w:t>
      </w:r>
      <w:r w:rsidRPr="00E5008C">
        <w:rPr>
          <w:rStyle w:val="StyleUnderline"/>
          <w:highlight w:val="cyan"/>
        </w:rPr>
        <w:t>settlement works through</w:t>
      </w:r>
      <w:r w:rsidRPr="00E5008C">
        <w:rPr>
          <w:rStyle w:val="StyleUnderline"/>
        </w:rPr>
        <w:t xml:space="preserve"> the </w:t>
      </w:r>
      <w:r w:rsidRPr="00E5008C">
        <w:rPr>
          <w:rStyle w:val="StyleUnderline"/>
          <w:highlight w:val="cyan"/>
        </w:rPr>
        <w:t>translation of</w:t>
      </w:r>
      <w:r w:rsidRPr="00E5008C">
        <w:rPr>
          <w:rStyle w:val="StyleUnderline"/>
        </w:rPr>
        <w:t xml:space="preserve"> </w:t>
      </w:r>
      <w:r w:rsidRPr="00E5008C">
        <w:rPr>
          <w:rStyle w:val="StyleUnderline"/>
          <w:highlight w:val="cyan"/>
        </w:rPr>
        <w:t xml:space="preserve">indigeneity </w:t>
      </w:r>
      <w:r w:rsidRPr="00534131">
        <w:rPr>
          <w:rStyle w:val="StyleUnderline"/>
        </w:rPr>
        <w:t>as Indianness</w:t>
      </w:r>
      <w:r w:rsidRPr="00E5008C">
        <w:rPr>
          <w:rStyle w:val="StyleUnderline"/>
        </w:rPr>
        <w:t xml:space="preserve">, </w:t>
      </w:r>
      <w:r w:rsidRPr="00E5008C">
        <w:rPr>
          <w:rStyle w:val="StyleUnderline"/>
          <w:highlight w:val="cyan"/>
        </w:rPr>
        <w:t>casting</w:t>
      </w:r>
      <w:r w:rsidRPr="00E5008C">
        <w:rPr>
          <w:rStyle w:val="StyleUnderline"/>
        </w:rPr>
        <w:t xml:space="preserve"> place-based political </w:t>
      </w:r>
      <w:r w:rsidRPr="00E5008C">
        <w:rPr>
          <w:rStyle w:val="StyleUnderline"/>
          <w:highlight w:val="cyan"/>
        </w:rPr>
        <w:t>collectivities as (racialized) populations subject to</w:t>
      </w:r>
      <w:r w:rsidRPr="00E5008C">
        <w:rPr>
          <w:rStyle w:val="StyleUnderline"/>
        </w:rPr>
        <w:t xml:space="preserve"> U.S. </w:t>
      </w:r>
      <w:r w:rsidRPr="00E5008C">
        <w:rPr>
          <w:rStyle w:val="StyleUnderline"/>
          <w:highlight w:val="cyan"/>
        </w:rPr>
        <w:t>jurisdiction</w:t>
      </w:r>
      <w:r w:rsidRPr="00E5008C">
        <w:rPr>
          <w:rStyle w:val="StyleUnderline"/>
        </w:rPr>
        <w:t xml:space="preserve"> and manage- </w:t>
      </w:r>
      <w:proofErr w:type="spellStart"/>
      <w:r w:rsidRPr="00E5008C">
        <w:rPr>
          <w:rStyle w:val="StyleUnderline"/>
        </w:rPr>
        <w:t>ment</w:t>
      </w:r>
      <w:proofErr w:type="spellEnd"/>
      <w:r w:rsidRPr="00E5008C">
        <w:rPr>
          <w:sz w:val="14"/>
        </w:rPr>
        <w:t>: “</w:t>
      </w:r>
      <w:r w:rsidRPr="00E5008C">
        <w:rPr>
          <w:rStyle w:val="Emphasis"/>
          <w:highlight w:val="cyan"/>
        </w:rPr>
        <w:t xml:space="preserve">the </w:t>
      </w:r>
      <w:r w:rsidR="00534131">
        <w:rPr>
          <w:rStyle w:val="Emphasis"/>
          <w:highlight w:val="cyan"/>
        </w:rPr>
        <w:t>[Indigenous person]</w:t>
      </w:r>
      <w:r w:rsidRPr="00E5008C">
        <w:rPr>
          <w:rStyle w:val="Emphasis"/>
          <w:highlight w:val="cyan"/>
        </w:rPr>
        <w:t xml:space="preserve"> is left nowhere and everywhere</w:t>
      </w:r>
      <w:r w:rsidRPr="00E5008C">
        <w:rPr>
          <w:sz w:val="14"/>
          <w:highlight w:val="cyan"/>
        </w:rPr>
        <w:t xml:space="preserve"> </w:t>
      </w:r>
      <w:r w:rsidRPr="00E5008C">
        <w:rPr>
          <w:rStyle w:val="StyleUnderline"/>
        </w:rPr>
        <w:t>within</w:t>
      </w:r>
      <w:r w:rsidRPr="00E5008C">
        <w:rPr>
          <w:sz w:val="14"/>
        </w:rPr>
        <w:t xml:space="preserve"> the </w:t>
      </w:r>
      <w:r w:rsidRPr="00E5008C">
        <w:rPr>
          <w:rStyle w:val="StyleUnderline"/>
        </w:rPr>
        <w:t>ontological premises through which U.S. empire orients</w:t>
      </w:r>
      <w:r w:rsidRPr="00E5008C">
        <w:rPr>
          <w:sz w:val="14"/>
        </w:rPr>
        <w:t xml:space="preserve">, imagines, and critiques </w:t>
      </w:r>
      <w:proofErr w:type="gramStart"/>
      <w:r w:rsidRPr="00E5008C">
        <w:rPr>
          <w:rStyle w:val="StyleUnderline"/>
        </w:rPr>
        <w:t>itself</w:t>
      </w:r>
      <w:r w:rsidRPr="00E5008C">
        <w:rPr>
          <w:sz w:val="14"/>
        </w:rPr>
        <w:t xml:space="preserve"> ”</w:t>
      </w:r>
      <w:proofErr w:type="gramEnd"/>
      <w:r w:rsidRPr="00E5008C">
        <w:rPr>
          <w:sz w:val="14"/>
        </w:rPr>
        <w:t xml:space="preserve">; “ideas of </w:t>
      </w:r>
      <w:r w:rsidRPr="00E5008C">
        <w:rPr>
          <w:rStyle w:val="StyleUnderline"/>
        </w:rPr>
        <w:t>Indians and Indianness have served as the ontological ground through which U.S. settler colonialism enacts itself</w:t>
      </w:r>
      <w:r w:rsidRPr="00E5008C">
        <w:rPr>
          <w:sz w:val="14"/>
        </w:rPr>
        <w:t xml:space="preserve"> ” (xix).</w:t>
      </w:r>
    </w:p>
    <w:p w14:paraId="03B50D8F" w14:textId="77777777" w:rsidR="0015142E" w:rsidRDefault="0015142E" w:rsidP="0015142E">
      <w:pPr>
        <w:pStyle w:val="Heading4"/>
      </w:pPr>
      <w:r>
        <w:t>The alternative is for settlers to give back the land and go to space.</w:t>
      </w:r>
    </w:p>
    <w:p w14:paraId="53D5E643" w14:textId="77777777" w:rsidR="0015142E" w:rsidRPr="00227B74" w:rsidRDefault="0015142E" w:rsidP="0015142E">
      <w:pPr>
        <w:rPr>
          <w:rStyle w:val="Style13ptBold"/>
        </w:rPr>
      </w:pPr>
      <w:r>
        <w:rPr>
          <w:rStyle w:val="Style13ptBold"/>
        </w:rPr>
        <w:t>Tuck and Yang 12</w:t>
      </w:r>
    </w:p>
    <w:p w14:paraId="32C7E02F" w14:textId="7B710F81" w:rsidR="0015142E" w:rsidRPr="001E3A65" w:rsidRDefault="0015142E" w:rsidP="0015142E">
      <w:r>
        <w:t xml:space="preserve">(Eve Tuck. Associate Professor and Coordinator of Native American Studies at SUNY New Paltz. Wayne Yang. Associate Professor of Ethnic Studies at the University of California, San </w:t>
      </w:r>
      <w:r w:rsidRPr="00384BDA">
        <w:t xml:space="preserve">Diego. </w:t>
      </w:r>
      <w:r w:rsidRPr="00384BDA">
        <w:lastRenderedPageBreak/>
        <w:t xml:space="preserve">(2012). Decolonization is Not a Metaphor. </w:t>
      </w:r>
      <w:r w:rsidRPr="00384BDA">
        <w:rPr>
          <w:i/>
        </w:rPr>
        <w:t>Decolonization: Indigeneity, Education &amp; Society</w:t>
      </w:r>
      <w:r>
        <w:rPr>
          <w:i/>
        </w:rPr>
        <w:t>, 1</w:t>
      </w:r>
      <w:r>
        <w:t>(1), 31-6.)</w:t>
      </w:r>
    </w:p>
    <w:p w14:paraId="38F027C4" w14:textId="77777777" w:rsidR="0015142E" w:rsidRPr="006C0A23" w:rsidRDefault="0015142E" w:rsidP="0015142E">
      <w:r w:rsidRPr="006C0A23">
        <w:t>More on incommensurability</w:t>
      </w:r>
    </w:p>
    <w:p w14:paraId="703268FC" w14:textId="77777777" w:rsidR="0015142E" w:rsidRPr="006C0A23" w:rsidRDefault="0015142E" w:rsidP="0015142E">
      <w:r w:rsidRPr="00805FC9">
        <w:rPr>
          <w:rStyle w:val="StyleUnderline"/>
          <w:highlight w:val="cyan"/>
        </w:rPr>
        <w:t>Incommensurability</w:t>
      </w:r>
      <w:r w:rsidRPr="006C0A23">
        <w:rPr>
          <w:rStyle w:val="StyleUnderline"/>
        </w:rPr>
        <w:t xml:space="preserve"> is an acknowledgement that decolonization </w:t>
      </w:r>
      <w:r w:rsidRPr="00805FC9">
        <w:rPr>
          <w:rStyle w:val="StyleUnderline"/>
          <w:highlight w:val="cyan"/>
        </w:rPr>
        <w:t>will require a change in the order of the world</w:t>
      </w:r>
      <w:r w:rsidRPr="006C0A23">
        <w:t xml:space="preserve"> (Fanon, 1963). </w:t>
      </w:r>
      <w:r w:rsidRPr="001E3A65">
        <w:rPr>
          <w:rStyle w:val="StyleUnderline"/>
        </w:rPr>
        <w:t>This is not to say that Indigenous peoples or Black and brown peoples take positions of dominance over white settlers; the goal is not for everyone to</w:t>
      </w:r>
      <w:r w:rsidRPr="006C0A23">
        <w:t xml:space="preserve"> merely </w:t>
      </w:r>
      <w:r w:rsidRPr="001E3A65">
        <w:rPr>
          <w:rStyle w:val="StyleUnderline"/>
        </w:rPr>
        <w:t>swap spots on the settler-colonial triad, to take another turn on the merry-go-round. The goal is to break the relentless structuring of the triad - a break and not a compromise</w:t>
      </w:r>
      <w:r w:rsidRPr="006C0A23">
        <w:t xml:space="preserve"> (Memmi, 1991).</w:t>
      </w:r>
    </w:p>
    <w:p w14:paraId="58F28322" w14:textId="77777777" w:rsidR="0015142E" w:rsidRPr="001E3A65" w:rsidRDefault="0015142E" w:rsidP="0015142E">
      <w:pPr>
        <w:rPr>
          <w:rStyle w:val="StyleUnderline"/>
        </w:rPr>
      </w:pPr>
      <w:r w:rsidRPr="00805FC9">
        <w:rPr>
          <w:rStyle w:val="StyleUnderline"/>
          <w:highlight w:val="cyan"/>
        </w:rPr>
        <w:t>Breaking the settler colonial triad</w:t>
      </w:r>
      <w:r w:rsidRPr="006C0A23">
        <w:t xml:space="preserve">, in direct terms, </w:t>
      </w:r>
      <w:r w:rsidRPr="00805FC9">
        <w:rPr>
          <w:rStyle w:val="StyleUnderline"/>
          <w:highlight w:val="cyan"/>
        </w:rPr>
        <w:t>means repatriating land to</w:t>
      </w:r>
      <w:r w:rsidRPr="001E3A65">
        <w:rPr>
          <w:rStyle w:val="StyleUnderline"/>
        </w:rPr>
        <w:t xml:space="preserve"> sovereign </w:t>
      </w:r>
      <w:r w:rsidRPr="00805FC9">
        <w:rPr>
          <w:rStyle w:val="StyleUnderline"/>
          <w:highlight w:val="cyan"/>
        </w:rPr>
        <w:t>Native tribes</w:t>
      </w:r>
      <w:r w:rsidRPr="001E3A65">
        <w:rPr>
          <w:rStyle w:val="StyleUnderline"/>
        </w:rPr>
        <w:t xml:space="preserve"> and nations, </w:t>
      </w:r>
      <w:r w:rsidRPr="00805FC9">
        <w:rPr>
          <w:rStyle w:val="StyleUnderline"/>
          <w:highlight w:val="cyan"/>
        </w:rPr>
        <w:t>abolition of slavery</w:t>
      </w:r>
      <w:r w:rsidRPr="006C0A23">
        <w:t xml:space="preserve"> in its contemporary forms, </w:t>
      </w:r>
      <w:r w:rsidRPr="00805FC9">
        <w:rPr>
          <w:rStyle w:val="StyleUnderline"/>
          <w:highlight w:val="cyan"/>
        </w:rPr>
        <w:t>and</w:t>
      </w:r>
      <w:r w:rsidRPr="001E3A65">
        <w:rPr>
          <w:rStyle w:val="StyleUnderline"/>
        </w:rPr>
        <w:t xml:space="preserve"> the </w:t>
      </w:r>
      <w:r w:rsidRPr="00805FC9">
        <w:rPr>
          <w:rStyle w:val="StyleUnderline"/>
          <w:highlight w:val="cyan"/>
        </w:rPr>
        <w:t>dismantling</w:t>
      </w:r>
      <w:r w:rsidRPr="001E3A65">
        <w:rPr>
          <w:rStyle w:val="StyleUnderline"/>
        </w:rPr>
        <w:t xml:space="preserve"> of </w:t>
      </w:r>
      <w:r w:rsidRPr="00805FC9">
        <w:rPr>
          <w:rStyle w:val="StyleUnderline"/>
          <w:highlight w:val="cyan"/>
        </w:rPr>
        <w:t>the imperial metropole</w:t>
      </w:r>
      <w:r w:rsidRPr="001E3A65">
        <w:rPr>
          <w:rStyle w:val="StyleUnderline"/>
        </w:rPr>
        <w:t>. Decolonization “here” is intimately connected to anti-imperialism elsewhere</w:t>
      </w:r>
      <w:r w:rsidRPr="006C0A23">
        <w:t xml:space="preserve">. However, </w:t>
      </w:r>
      <w:r w:rsidRPr="00805FC9">
        <w:rPr>
          <w:rStyle w:val="StyleUnderline"/>
          <w:highlight w:val="cyan"/>
        </w:rPr>
        <w:t>decolonial struggles here/there are not parallel</w:t>
      </w:r>
      <w:r w:rsidRPr="001E3A65">
        <w:rPr>
          <w:rStyle w:val="StyleUnderline"/>
        </w:rPr>
        <w:t xml:space="preserve">, not shared equally, </w:t>
      </w:r>
      <w:r w:rsidRPr="00805FC9">
        <w:rPr>
          <w:rStyle w:val="StyleUnderline"/>
          <w:highlight w:val="cyan"/>
        </w:rPr>
        <w:t>nor do they bring neat closure</w:t>
      </w:r>
      <w:r w:rsidRPr="001E3A65">
        <w:rPr>
          <w:rStyle w:val="StyleUnderline"/>
        </w:rPr>
        <w:t xml:space="preserve"> to the concerns of all involved - particularly not for settlers. Decolonization is not equivocal to other anti-colonial struggles. It is incommensurable.</w:t>
      </w:r>
    </w:p>
    <w:p w14:paraId="6A9D854B" w14:textId="77777777" w:rsidR="0015142E" w:rsidRPr="001E3A65" w:rsidRDefault="0015142E" w:rsidP="0015142E">
      <w:pPr>
        <w:rPr>
          <w:sz w:val="6"/>
          <w:szCs w:val="6"/>
        </w:rPr>
      </w:pPr>
      <w:r w:rsidRPr="001E3A65">
        <w:rPr>
          <w:sz w:val="6"/>
          <w:szCs w:val="6"/>
        </w:rPr>
        <w:t>T</w:t>
      </w:r>
      <w:r w:rsidRPr="001E3A65">
        <w:rPr>
          <w:rStyle w:val="StyleUnderline"/>
          <w:sz w:val="6"/>
          <w:szCs w:val="6"/>
        </w:rPr>
        <w:t>here is so much that is incommensurable, so many overlaps that can’t be figured, that cannot be resolved</w:t>
      </w:r>
      <w:r w:rsidRPr="001E3A65">
        <w:rPr>
          <w:sz w:val="6"/>
          <w:szCs w:val="6"/>
        </w:rPr>
        <w:t xml:space="preserve">. Settler colonialism fuels imperialism all around the globe.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E3A65">
        <w:rPr>
          <w:sz w:val="6"/>
          <w:szCs w:val="6"/>
        </w:rPr>
        <w:t>Betonie</w:t>
      </w:r>
      <w:proofErr w:type="spellEnd"/>
      <w:r w:rsidRPr="001E3A65">
        <w:rPr>
          <w:sz w:val="6"/>
          <w:szCs w:val="6"/>
        </w:rPr>
        <w:t>,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w:t>
      </w:r>
    </w:p>
    <w:p w14:paraId="380F7533" w14:textId="77777777" w:rsidR="0015142E" w:rsidRPr="001E3A65" w:rsidRDefault="0015142E" w:rsidP="0015142E">
      <w:pPr>
        <w:rPr>
          <w:sz w:val="6"/>
          <w:szCs w:val="6"/>
        </w:rPr>
      </w:pPr>
      <w:r w:rsidRPr="001E3A65">
        <w:rPr>
          <w:sz w:val="6"/>
          <w:szCs w:val="6"/>
        </w:rPr>
        <w:t xml:space="preserve">In “No”, her response to the 2003 United States invasion of Iraq, </w:t>
      </w:r>
      <w:proofErr w:type="spellStart"/>
      <w:r w:rsidRPr="001E3A65">
        <w:rPr>
          <w:sz w:val="6"/>
          <w:szCs w:val="6"/>
        </w:rPr>
        <w:t>Mvskoke</w:t>
      </w:r>
      <w:proofErr w:type="spellEnd"/>
      <w:r w:rsidRPr="001E3A65">
        <w:rPr>
          <w:sz w:val="6"/>
          <w:szCs w:val="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E3A65">
        <w:rPr>
          <w:sz w:val="6"/>
          <w:szCs w:val="6"/>
        </w:rPr>
        <w:t>ish</w:t>
      </w:r>
      <w:proofErr w:type="spellEnd"/>
      <w:r w:rsidRPr="001E3A65">
        <w:rPr>
          <w:sz w:val="6"/>
          <w:szCs w:val="6"/>
        </w:rPr>
        <w:t xml:space="preserve"> man from Viet Nam.</w:t>
      </w:r>
    </w:p>
    <w:p w14:paraId="440FEF08" w14:textId="77777777" w:rsidR="0015142E" w:rsidRPr="001E3A65" w:rsidRDefault="0015142E" w:rsidP="0015142E">
      <w:pPr>
        <w:rPr>
          <w:sz w:val="6"/>
          <w:szCs w:val="6"/>
        </w:rPr>
      </w:pPr>
      <w:r w:rsidRPr="001E3A65">
        <w:rPr>
          <w:sz w:val="6"/>
          <w:szCs w:val="6"/>
        </w:rPr>
        <w:t xml:space="preserve">“Indian Country” was/is the term used in Viet Nam, Afghanistan, Iraq by the U.S. military for ‘enemy territory’. 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E3A65">
        <w:rPr>
          <w:sz w:val="6"/>
          <w:szCs w:val="6"/>
        </w:rPr>
        <w:t>Bedonkohe</w:t>
      </w:r>
      <w:proofErr w:type="spellEnd"/>
      <w:r w:rsidRPr="001E3A65">
        <w:rPr>
          <w:sz w:val="6"/>
          <w:szCs w:val="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E3A65">
        <w:rPr>
          <w:sz w:val="6"/>
          <w:szCs w:val="6"/>
        </w:rPr>
        <w:t>gattling</w:t>
      </w:r>
      <w:proofErr w:type="spellEnd"/>
      <w:r w:rsidRPr="001E3A65">
        <w:rPr>
          <w:sz w:val="6"/>
          <w:szCs w:val="6"/>
        </w:rPr>
        <w:t xml:space="preserve"> gun that shot </w:t>
      </w:r>
      <w:proofErr w:type="spellStart"/>
      <w:r w:rsidRPr="001E3A65">
        <w:rPr>
          <w:sz w:val="6"/>
          <w:szCs w:val="6"/>
        </w:rPr>
        <w:t>canonballs</w:t>
      </w:r>
      <w:proofErr w:type="spellEnd"/>
      <w:r w:rsidRPr="001E3A65">
        <w:rPr>
          <w:sz w:val="6"/>
          <w:szCs w:val="6"/>
        </w:rPr>
        <w:t>. The technologies of the permanent settler war are reserviced for foreign wars, including boarding schools, colonial schools, urban schools run by military personnel.</w:t>
      </w:r>
    </w:p>
    <w:p w14:paraId="3251E704" w14:textId="77777777" w:rsidR="0015142E" w:rsidRPr="001E3A65" w:rsidRDefault="0015142E" w:rsidP="0015142E">
      <w:pPr>
        <w:rPr>
          <w:sz w:val="6"/>
          <w:szCs w:val="6"/>
        </w:rPr>
      </w:pPr>
      <w:r w:rsidRPr="001E3A65">
        <w:rPr>
          <w:sz w:val="6"/>
          <w:szCs w:val="6"/>
        </w:rPr>
        <w:t>It is properly called Indian Country.</w:t>
      </w:r>
    </w:p>
    <w:p w14:paraId="0B184784" w14:textId="77777777" w:rsidR="0015142E" w:rsidRPr="001E3A65" w:rsidRDefault="0015142E" w:rsidP="0015142E">
      <w:pPr>
        <w:rPr>
          <w:sz w:val="6"/>
          <w:szCs w:val="6"/>
        </w:rPr>
      </w:pPr>
      <w:r w:rsidRPr="001E3A65">
        <w:rPr>
          <w:sz w:val="6"/>
          <w:szCs w:val="6"/>
        </w:rPr>
        <w:t xml:space="preserve">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E3A65">
        <w:rPr>
          <w:sz w:val="6"/>
          <w:szCs w:val="6"/>
        </w:rPr>
        <w:t>Pocohontas</w:t>
      </w:r>
      <w:proofErr w:type="spellEnd"/>
      <w:r w:rsidRPr="001E3A65">
        <w:rPr>
          <w:sz w:val="6"/>
          <w:szCs w:val="6"/>
        </w:rPr>
        <w:t xml:space="preserve"> Exception - praised the Nazi eugenics program. Forced sterilizations became illegal in California in 1964. The management technologies of North American settler colonialism have provided the tools for internal colonialisms elsewhere.</w:t>
      </w:r>
    </w:p>
    <w:p w14:paraId="3D7C5C3C" w14:textId="77777777" w:rsidR="0015142E" w:rsidRPr="001E3A65" w:rsidRDefault="0015142E" w:rsidP="0015142E">
      <w:pPr>
        <w:rPr>
          <w:sz w:val="6"/>
          <w:szCs w:val="6"/>
        </w:rPr>
      </w:pPr>
      <w:proofErr w:type="gramStart"/>
      <w:r w:rsidRPr="001E3A65">
        <w:rPr>
          <w:sz w:val="6"/>
          <w:szCs w:val="6"/>
        </w:rPr>
        <w:t>So</w:t>
      </w:r>
      <w:proofErr w:type="gramEnd"/>
      <w:r w:rsidRPr="001E3A65">
        <w:rPr>
          <w:sz w:val="6"/>
          <w:szCs w:val="6"/>
        </w:rPr>
        <w:t xml:space="preserve"> to with philosophies of state and corporate land-grabbing24. The prominence of “flat world” perspectives asserts that technology has afforded a diminished significance of place and borders. The claim is that U.S. borders have become more flexible, yet simultaneously, the physical border has become more absolute and enforced. The border is no longer just a line suturing two nation-states; the U.S. now polices its borders interior to its territory and exercises sovereignty throughout the globe. Just as sovereignty has expanded, so has settler colonialism in partial forms.</w:t>
      </w:r>
    </w:p>
    <w:p w14:paraId="66EB35FF" w14:textId="77777777" w:rsidR="0015142E" w:rsidRPr="001E3A65" w:rsidRDefault="0015142E" w:rsidP="0015142E">
      <w:pPr>
        <w:rPr>
          <w:sz w:val="6"/>
          <w:szCs w:val="6"/>
        </w:rPr>
      </w:pPr>
      <w:r w:rsidRPr="001E3A65">
        <w:rPr>
          <w:sz w:val="6"/>
          <w:szCs w:val="6"/>
        </w:rPr>
        <w:t xml:space="preserve">New Orleans’ lower ninth ward lies at the confluence of river channels and gulf waters, and at the intersection of land grabbing and human bondage. The collapsing of levies heralded the selective collapsibility of </w:t>
      </w:r>
      <w:proofErr w:type="gramStart"/>
      <w:r w:rsidRPr="001E3A65">
        <w:rPr>
          <w:sz w:val="6"/>
          <w:szCs w:val="6"/>
        </w:rPr>
        <w:t>native-slave</w:t>
      </w:r>
      <w:proofErr w:type="gramEnd"/>
      <w:r w:rsidRPr="001E3A65">
        <w:rPr>
          <w:sz w:val="6"/>
          <w:szCs w:val="6"/>
        </w:rPr>
        <w:t xml:space="preserve">, again, for the purpose of reinvasion, resettlement, </w:t>
      </w:r>
      <w:proofErr w:type="spellStart"/>
      <w:r w:rsidRPr="001E3A65">
        <w:rPr>
          <w:sz w:val="6"/>
          <w:szCs w:val="6"/>
        </w:rPr>
        <w:t>reinhabitation</w:t>
      </w:r>
      <w:proofErr w:type="spellEnd"/>
      <w:r w:rsidRPr="001E3A65">
        <w:rPr>
          <w:sz w:val="6"/>
          <w:szCs w:val="6"/>
        </w:rPr>
        <w:t>. The naturalized disaster of Hurricane Katrina’s floodwaters laid the perfect cover for land speculation and the ablution of excess people. What can’t be absorbed, can’t be folded in (because the settlers won't give up THEIR land to advance abolition), translates into bodies stacked on top of one another in public housing and prisons, in cells, kept from the labor market, making labor for others (guards and other corrections personnel) making money for states -human homesteading. It necessitates the manufacturing of crime at rates higher than anywhere in the world. 1 in 6 people in the state of Louisiana are incarcerated, the highest number of caged people per capita, making it the prison capital of United States, and therefore the prison capital of the world.</w:t>
      </w:r>
    </w:p>
    <w:p w14:paraId="68836D6C" w14:textId="77777777" w:rsidR="0015142E" w:rsidRPr="001E3A65" w:rsidRDefault="0015142E" w:rsidP="0015142E">
      <w:pPr>
        <w:rPr>
          <w:sz w:val="6"/>
          <w:szCs w:val="6"/>
        </w:rPr>
      </w:pPr>
      <w:r w:rsidRPr="001E3A65">
        <w:rPr>
          <w:sz w:val="6"/>
          <w:szCs w:val="6"/>
        </w:rPr>
        <w:t xml:space="preserve">The Yazoo and Mississippi Rivers’ delta flood plain was once land so fertile that it could be squeezed for excess production of cotton, giving rise to exceptionally large-scale plantation slavery. Plantation owners lived in houses like pyramids and chattel slavery took an extreme form here, even for the South, beginning with enslaved </w:t>
      </w:r>
      <w:proofErr w:type="spellStart"/>
      <w:r w:rsidRPr="001E3A65">
        <w:rPr>
          <w:sz w:val="6"/>
          <w:szCs w:val="6"/>
        </w:rPr>
        <w:t>Chitimachas</w:t>
      </w:r>
      <w:proofErr w:type="spellEnd"/>
      <w:r w:rsidRPr="001E3A65">
        <w:rPr>
          <w:sz w:val="6"/>
          <w:szCs w:val="6"/>
        </w:rPr>
        <w:t xml:space="preserve">, Choctaw, Natchez, </w:t>
      </w:r>
      <w:proofErr w:type="spellStart"/>
      <w:r w:rsidRPr="001E3A65">
        <w:rPr>
          <w:sz w:val="6"/>
          <w:szCs w:val="6"/>
        </w:rPr>
        <w:t>Chaoüachas</w:t>
      </w:r>
      <w:proofErr w:type="spellEnd"/>
      <w:r w:rsidRPr="001E3A65">
        <w:rPr>
          <w:sz w:val="6"/>
          <w:szCs w:val="6"/>
        </w:rPr>
        <w:t xml:space="preserve">, Natchez, </w:t>
      </w:r>
      <w:proofErr w:type="spellStart"/>
      <w:r w:rsidRPr="001E3A65">
        <w:rPr>
          <w:sz w:val="6"/>
          <w:szCs w:val="6"/>
        </w:rPr>
        <w:t>Westo</w:t>
      </w:r>
      <w:proofErr w:type="spellEnd"/>
      <w:r w:rsidRPr="001E3A65">
        <w:rPr>
          <w:sz w:val="6"/>
          <w:szCs w:val="6"/>
        </w:rPr>
        <w:t xml:space="preserve">, Yamasee, Euchee, Yazoo and </w:t>
      </w:r>
      <w:proofErr w:type="spellStart"/>
      <w:r w:rsidRPr="001E3A65">
        <w:rPr>
          <w:sz w:val="6"/>
          <w:szCs w:val="6"/>
        </w:rPr>
        <w:t>Tawasa</w:t>
      </w:r>
      <w:proofErr w:type="spellEnd"/>
      <w:r w:rsidRPr="001E3A65">
        <w:rPr>
          <w:sz w:val="6"/>
          <w:szCs w:val="6"/>
        </w:rPr>
        <w:t xml:space="preserve"> peoples, then later replaced by enslaved West Africans. Literally, worked to death. This “most Southern on </w:t>
      </w:r>
      <w:proofErr w:type="gramStart"/>
      <w:r w:rsidRPr="001E3A65">
        <w:rPr>
          <w:sz w:val="6"/>
          <w:szCs w:val="6"/>
        </w:rPr>
        <w:t>earth”(</w:t>
      </w:r>
      <w:proofErr w:type="gramEnd"/>
      <w:r w:rsidRPr="001E3A65">
        <w:rPr>
          <w:sz w:val="6"/>
          <w:szCs w:val="6"/>
        </w:rPr>
        <w:t xml:space="preserve">Cobb, 1992) was a place of ultimate terror for Black people even under slavery (the worst place to be sold off too, the place of no return, the place of premature death). Black and Native people alike were induced to raid and enslave Native tribes, as a bargain for their own freedom or to defer their own </w:t>
      </w:r>
      <w:proofErr w:type="spellStart"/>
      <w:r w:rsidRPr="001E3A65">
        <w:rPr>
          <w:sz w:val="6"/>
          <w:szCs w:val="6"/>
        </w:rPr>
        <w:t>enslavibility</w:t>
      </w:r>
      <w:proofErr w:type="spellEnd"/>
      <w:r w:rsidRPr="001E3A65">
        <w:rPr>
          <w:sz w:val="6"/>
          <w:szCs w:val="6"/>
        </w:rPr>
        <w:t xml:space="preserve"> by the British, French, and then American settlers. Abolition has its </w:t>
      </w:r>
      <w:proofErr w:type="spellStart"/>
      <w:r w:rsidRPr="001E3A65">
        <w:rPr>
          <w:sz w:val="6"/>
          <w:szCs w:val="6"/>
        </w:rPr>
        <w:t>incommensurabilities</w:t>
      </w:r>
      <w:proofErr w:type="spellEnd"/>
      <w:r w:rsidRPr="001E3A65">
        <w:rPr>
          <w:sz w:val="6"/>
          <w:szCs w:val="6"/>
        </w:rPr>
        <w:t>.</w:t>
      </w:r>
    </w:p>
    <w:p w14:paraId="1509B6C2" w14:textId="77777777" w:rsidR="0015142E" w:rsidRPr="001E3A65" w:rsidRDefault="0015142E" w:rsidP="0015142E">
      <w:pPr>
        <w:rPr>
          <w:sz w:val="6"/>
          <w:szCs w:val="6"/>
        </w:rPr>
      </w:pPr>
      <w:r w:rsidRPr="001E3A65">
        <w:rPr>
          <w:sz w:val="6"/>
          <w:szCs w:val="6"/>
        </w:rPr>
        <w:t>The Delta is now more segregated than it was during Jim Crow in 1950 (Aiken, 1990). The rising number of impoverished, all black townships is the result of mechanization of agriculture and a fundamental settler covenant that keeps black people landless. When black labor is unlabored, the Black person underneath is the excess.</w:t>
      </w:r>
    </w:p>
    <w:p w14:paraId="30B4E0E2" w14:textId="77777777" w:rsidR="0015142E" w:rsidRPr="001E3A65" w:rsidRDefault="0015142E" w:rsidP="0015142E">
      <w:pPr>
        <w:rPr>
          <w:sz w:val="6"/>
          <w:szCs w:val="6"/>
        </w:rPr>
      </w:pPr>
      <w:r w:rsidRPr="001E3A65">
        <w:rPr>
          <w:sz w:val="6"/>
          <w:szCs w:val="6"/>
        </w:rPr>
        <w:t xml:space="preserve">Angola Farm is perhaps the more notorious of the two State Penitentiaries along the Mississippi River. Three hundred miles upriver in the upper Delta region is Parchment Farm. Both State Penitentiaries (Mississippi and </w:t>
      </w:r>
      <w:proofErr w:type="spellStart"/>
      <w:r w:rsidRPr="001E3A65">
        <w:rPr>
          <w:sz w:val="6"/>
          <w:szCs w:val="6"/>
        </w:rPr>
        <w:t>Louisana</w:t>
      </w:r>
      <w:proofErr w:type="spellEnd"/>
      <w:r w:rsidRPr="001E3A65">
        <w:rPr>
          <w:sz w:val="6"/>
          <w:szCs w:val="6"/>
        </w:rPr>
        <w:t>, respectively), both former slave plantations, both turned convict-leasing farms almost immediately after the Civil War by genius land speculators-cum-prison wardens. After the Union victory in the Civil War ‘abolished’ slavery, former Confederate Major, Samuel Lawrence James, obtained the lease to the Louisiana State Penn in 1869, and then bought Angola Farm in 1880 as land to put his chattel to work.</w:t>
      </w:r>
    </w:p>
    <w:p w14:paraId="2623FE9E" w14:textId="77777777" w:rsidR="0015142E" w:rsidRPr="001E3A65" w:rsidRDefault="0015142E" w:rsidP="0015142E">
      <w:pPr>
        <w:rPr>
          <w:sz w:val="6"/>
          <w:szCs w:val="6"/>
        </w:rPr>
      </w:pPr>
      <w:r w:rsidRPr="001E3A65">
        <w:rPr>
          <w:sz w:val="6"/>
          <w:szCs w:val="6"/>
        </w:rPr>
        <w:t>Cages on wheels. To mobilize labor on land by landless people whose crime was mobility on land they did not own. The largest human trafficker in the world is the carceral state within the United States, not some secret Thai triad or Russian mafia or Chinese smuggler. The U.S. carceral state is properly called neo-slavery, precisely because it is legal. It is not simply a product of exceptional racism in the U.S.; its racism is a direct function of the settler colonial mandate of land and people as property.</w:t>
      </w:r>
    </w:p>
    <w:p w14:paraId="4DEBB5EF" w14:textId="77777777" w:rsidR="0015142E" w:rsidRPr="001E3A65" w:rsidRDefault="0015142E" w:rsidP="0015142E">
      <w:pPr>
        <w:rPr>
          <w:sz w:val="6"/>
          <w:szCs w:val="6"/>
        </w:rPr>
      </w:pPr>
      <w:r w:rsidRPr="001E3A65">
        <w:rPr>
          <w:sz w:val="6"/>
          <w:szCs w:val="6"/>
        </w:rPr>
        <w:t xml:space="preserve">Black Codes made vagrancy - </w:t>
      </w:r>
      <w:proofErr w:type="gramStart"/>
      <w:r w:rsidRPr="001E3A65">
        <w:rPr>
          <w:sz w:val="6"/>
          <w:szCs w:val="6"/>
        </w:rPr>
        <w:t>i.e.</w:t>
      </w:r>
      <w:proofErr w:type="gramEnd"/>
      <w:r w:rsidRPr="001E3A65">
        <w:rPr>
          <w:sz w:val="6"/>
          <w:szCs w:val="6"/>
        </w:rPr>
        <w:t xml:space="preserve"> landlessness - illegal in the Antebellum South, making the self-possessed yet dispossessed Black body a crime (similar logic allowed for the seizure, imprisonment and indenture of any Indian by any person in California until 1937, based on the ideology that Indians are simultaneously landless and land-like). Dennis Childs writes “the slave ship and the plantation” and not Bentham’s panopticon as presented by Foucault, “operated as spatial, racial, and economic templates for subsequent models of coerced labor and human warehousing - as America’s original prison industrial complex” (2009, p.288). Geopolitics and biopolitics are completely knotted together in a settler colonial context.</w:t>
      </w:r>
    </w:p>
    <w:p w14:paraId="66AF770D" w14:textId="77777777" w:rsidR="0015142E" w:rsidRPr="001E3A65" w:rsidRDefault="0015142E" w:rsidP="0015142E">
      <w:pPr>
        <w:rPr>
          <w:sz w:val="6"/>
          <w:szCs w:val="6"/>
        </w:rPr>
      </w:pPr>
      <w:r w:rsidRPr="001E3A65">
        <w:rPr>
          <w:sz w:val="6"/>
          <w:szCs w:val="6"/>
        </w:rPr>
        <w:t>Despite the rise of publicly traded prisons, Farms are not fundamentally capitalist ventures; at their core, they are colonial contract institutions much like Spanish Missions, Indian Boarding Schools, and ghetto school systems26. The labor to cage black bodies is paid for by the state and then land is granted, worked by convict labor, to generate additional profits for the prison proprietors. However, it is the management of excess presence on the land, not the forced labor, that is the main object of slavery under settler colonialism.</w:t>
      </w:r>
    </w:p>
    <w:p w14:paraId="747716C5" w14:textId="77777777" w:rsidR="0015142E" w:rsidRPr="001E3A65" w:rsidRDefault="0015142E" w:rsidP="0015142E">
      <w:pPr>
        <w:rPr>
          <w:sz w:val="6"/>
          <w:szCs w:val="6"/>
        </w:rPr>
      </w:pPr>
      <w:r w:rsidRPr="001E3A65">
        <w:rPr>
          <w:sz w:val="6"/>
          <w:szCs w:val="6"/>
        </w:rPr>
        <w:t xml:space="preserve">Today, 85% of people incarcerated </w:t>
      </w:r>
      <w:proofErr w:type="gramStart"/>
      <w:r w:rsidRPr="001E3A65">
        <w:rPr>
          <w:sz w:val="6"/>
          <w:szCs w:val="6"/>
        </w:rPr>
        <w:t>at</w:t>
      </w:r>
      <w:proofErr w:type="gramEnd"/>
      <w:r w:rsidRPr="001E3A65">
        <w:rPr>
          <w:sz w:val="6"/>
          <w:szCs w:val="6"/>
        </w:rPr>
        <w:t xml:space="preserve"> Angola, die there.</w:t>
      </w:r>
    </w:p>
    <w:p w14:paraId="17B176BC" w14:textId="77777777" w:rsidR="0015142E" w:rsidRPr="006C0A23" w:rsidRDefault="0015142E" w:rsidP="0015142E">
      <w:r w:rsidRPr="006C0A23">
        <w:t>Conclusion</w:t>
      </w:r>
    </w:p>
    <w:p w14:paraId="0E24C4D2" w14:textId="77777777" w:rsidR="0015142E" w:rsidRPr="006C0A23" w:rsidRDefault="0015142E" w:rsidP="0015142E">
      <w:r w:rsidRPr="001E3A65">
        <w:rPr>
          <w:rStyle w:val="StyleUnderline"/>
        </w:rPr>
        <w:t xml:space="preserve">An ethic of incommensurability, which guides moves that unsettle innocence, stands in contrast to aims of reconciliation, which motivate settler moves to innocence. </w:t>
      </w:r>
      <w:r w:rsidRPr="00805FC9">
        <w:rPr>
          <w:rStyle w:val="StyleUnderline"/>
          <w:highlight w:val="cyan"/>
        </w:rPr>
        <w:t>Reconciliation is about rescuing</w:t>
      </w:r>
      <w:r w:rsidRPr="001E3A65">
        <w:rPr>
          <w:rStyle w:val="StyleUnderline"/>
        </w:rPr>
        <w:t xml:space="preserve"> settler normalcy, about rescuing </w:t>
      </w:r>
      <w:r w:rsidRPr="00805FC9">
        <w:rPr>
          <w:rStyle w:val="StyleUnderline"/>
          <w:highlight w:val="cyan"/>
        </w:rPr>
        <w:t>a settler future.</w:t>
      </w:r>
      <w:r w:rsidRPr="001E3A65">
        <w:rPr>
          <w:rStyle w:val="StyleUnderline"/>
        </w:rPr>
        <w:t xml:space="preserve"> Reconciliation is </w:t>
      </w:r>
      <w:r w:rsidRPr="00805FC9">
        <w:rPr>
          <w:rStyle w:val="StyleUnderline"/>
          <w:highlight w:val="cyan"/>
        </w:rPr>
        <w:t>concerned with questions of what will decolonization look like?</w:t>
      </w:r>
      <w:r w:rsidRPr="001E3A65">
        <w:rPr>
          <w:rStyle w:val="StyleUnderline"/>
        </w:rPr>
        <w:t xml:space="preserve"> What will happen after abolition? </w:t>
      </w:r>
      <w:r w:rsidRPr="00805FC9">
        <w:rPr>
          <w:rStyle w:val="StyleUnderline"/>
          <w:highlight w:val="cyan"/>
        </w:rPr>
        <w:t>What will be the consequences of decolonization for the settler?</w:t>
      </w:r>
      <w:r w:rsidRPr="001E3A65">
        <w:rPr>
          <w:rStyle w:val="StyleUnderline"/>
        </w:rPr>
        <w:t xml:space="preserve"> Incommensurability acknowledges that these questions need not, and perhaps cannot, be answered </w:t>
      </w:r>
      <w:proofErr w:type="gramStart"/>
      <w:r w:rsidRPr="001E3A65">
        <w:rPr>
          <w:rStyle w:val="StyleUnderline"/>
        </w:rPr>
        <w:t>in order for</w:t>
      </w:r>
      <w:proofErr w:type="gramEnd"/>
      <w:r w:rsidRPr="001E3A65">
        <w:rPr>
          <w:rStyle w:val="StyleUnderline"/>
        </w:rPr>
        <w:t xml:space="preserve"> decolonization to exist</w:t>
      </w:r>
      <w:r w:rsidRPr="006C0A23">
        <w:t xml:space="preserve"> as a framework.</w:t>
      </w:r>
    </w:p>
    <w:p w14:paraId="339F5A72" w14:textId="77777777" w:rsidR="0015142E" w:rsidRPr="006C0A23" w:rsidRDefault="0015142E" w:rsidP="0015142E">
      <w:r w:rsidRPr="006C0A23">
        <w:t xml:space="preserve">We want to say, first, that </w:t>
      </w:r>
      <w:r w:rsidRPr="00805FC9">
        <w:rPr>
          <w:rStyle w:val="StyleUnderline"/>
          <w:highlight w:val="cyan"/>
        </w:rPr>
        <w:t>decolonization is not obliged to answer those questions - decolonization is not accountable to settlers,</w:t>
      </w:r>
      <w:r w:rsidRPr="001E3A65">
        <w:rPr>
          <w:rStyle w:val="StyleUnderline"/>
        </w:rPr>
        <w:t xml:space="preserve"> or settler futurity. Decolonization is accountable to Indigenous sovereignty and futurity.</w:t>
      </w:r>
      <w:r w:rsidRPr="006C0A23">
        <w:t xml:space="preserve"> Still, we acknowledge the questions of those wary </w:t>
      </w:r>
      <w:r w:rsidRPr="006C0A23">
        <w:lastRenderedPageBreak/>
        <w:t xml:space="preserve">participants in Occupy Oakland and other settlers who want to know what decolonization will require of them. The answers are not fully in view and can’t be </w:t>
      </w:r>
      <w:proofErr w:type="gramStart"/>
      <w:r w:rsidRPr="006C0A23">
        <w:t>as long as</w:t>
      </w:r>
      <w:proofErr w:type="gramEnd"/>
      <w:r w:rsidRPr="006C0A23">
        <w:t xml:space="preserve"> decolonization remains punctuated by metaphor. The </w:t>
      </w:r>
      <w:r w:rsidRPr="00805FC9">
        <w:rPr>
          <w:rStyle w:val="StyleUnderline"/>
          <w:highlight w:val="cyan"/>
        </w:rPr>
        <w:t>answers will</w:t>
      </w:r>
      <w:r w:rsidRPr="001E3A65">
        <w:rPr>
          <w:rStyle w:val="StyleUnderline"/>
        </w:rPr>
        <w:t xml:space="preserve"> not emerge from friendly understanding, and</w:t>
      </w:r>
      <w:r w:rsidRPr="006C0A23">
        <w:t xml:space="preserve"> indeed </w:t>
      </w:r>
      <w:r w:rsidRPr="00805FC9">
        <w:rPr>
          <w:rStyle w:val="StyleUnderline"/>
          <w:highlight w:val="cyan"/>
        </w:rPr>
        <w:t xml:space="preserve">require a dangerous understanding of </w:t>
      </w:r>
      <w:proofErr w:type="spellStart"/>
      <w:r w:rsidRPr="00805FC9">
        <w:rPr>
          <w:rStyle w:val="StyleUnderline"/>
          <w:highlight w:val="cyan"/>
        </w:rPr>
        <w:t>uncommonality</w:t>
      </w:r>
      <w:proofErr w:type="spellEnd"/>
      <w:r w:rsidRPr="001E3A65">
        <w:rPr>
          <w:rStyle w:val="StyleUnderline"/>
        </w:rPr>
        <w:t xml:space="preserve"> that un-coalesces coalition politics</w:t>
      </w:r>
      <w:r w:rsidRPr="006C0A23">
        <w:t xml:space="preserve"> - moves that may feel very unfriendly. But </w:t>
      </w:r>
      <w:r w:rsidRPr="001E3A65">
        <w:rPr>
          <w:rStyle w:val="StyleUnderline"/>
        </w:rPr>
        <w:t>we will find out the answers as we get there, “in the exact measure that we can discern the movements which give [decolonization] historical form and content”</w:t>
      </w:r>
      <w:r w:rsidRPr="006C0A23">
        <w:t xml:space="preserve"> (Fanon, 1963, p. 36).</w:t>
      </w:r>
    </w:p>
    <w:p w14:paraId="035D9D10" w14:textId="77777777" w:rsidR="0015142E" w:rsidRPr="00B84E61" w:rsidRDefault="0015142E" w:rsidP="0015142E">
      <w:pPr>
        <w:rPr>
          <w:rStyle w:val="StyleUnderline"/>
        </w:rPr>
      </w:pPr>
      <w:r w:rsidRPr="001E3A65">
        <w:rPr>
          <w:rStyle w:val="StyleUnderline"/>
        </w:rPr>
        <w:t>To</w:t>
      </w:r>
      <w:r w:rsidRPr="006C0A23">
        <w:t xml:space="preserve"> fully </w:t>
      </w:r>
      <w:r w:rsidRPr="001E3A65">
        <w:rPr>
          <w:rStyle w:val="StyleUnderline"/>
        </w:rPr>
        <w:t xml:space="preserve">enact </w:t>
      </w:r>
      <w:r w:rsidRPr="00805FC9">
        <w:rPr>
          <w:rStyle w:val="StyleUnderline"/>
          <w:highlight w:val="cyan"/>
        </w:rPr>
        <w:t>an ethic of incommensurability means</w:t>
      </w:r>
      <w:r w:rsidRPr="001E3A65">
        <w:rPr>
          <w:rStyle w:val="StyleUnderline"/>
        </w:rPr>
        <w:t xml:space="preserve"> relinquishing settler futurity, </w:t>
      </w:r>
      <w:r w:rsidRPr="00805FC9">
        <w:rPr>
          <w:rStyle w:val="StyleUnderline"/>
          <w:highlight w:val="cyan"/>
        </w:rPr>
        <w:t>abandoning the hope that settlers may</w:t>
      </w:r>
      <w:r w:rsidRPr="001E3A65">
        <w:rPr>
          <w:rStyle w:val="StyleUnderline"/>
        </w:rPr>
        <w:t xml:space="preserve"> one day </w:t>
      </w:r>
      <w:r w:rsidRPr="00805FC9">
        <w:rPr>
          <w:rStyle w:val="StyleUnderline"/>
          <w:highlight w:val="cyan"/>
        </w:rPr>
        <w:t>be commensurable to Native peoples</w:t>
      </w:r>
      <w:r w:rsidRPr="001E3A65">
        <w:rPr>
          <w:rStyle w:val="StyleUnderline"/>
        </w:rPr>
        <w:t xml:space="preserve">. It means </w:t>
      </w:r>
      <w:r w:rsidRPr="00805FC9">
        <w:rPr>
          <w:rStyle w:val="StyleUnderline"/>
          <w:highlight w:val="cyan"/>
        </w:rPr>
        <w:t>removing the</w:t>
      </w:r>
      <w:r w:rsidRPr="001E3A65">
        <w:rPr>
          <w:rStyle w:val="StyleUnderline"/>
        </w:rPr>
        <w:t xml:space="preserve"> asterisks, periods, commas, apostrophes, the whereas’s, buts, and </w:t>
      </w:r>
      <w:r w:rsidRPr="00805FC9">
        <w:rPr>
          <w:rStyle w:val="StyleUnderline"/>
          <w:highlight w:val="cyan"/>
        </w:rPr>
        <w:t>conditional clauses that</w:t>
      </w:r>
      <w:r w:rsidRPr="001E3A65">
        <w:rPr>
          <w:rStyle w:val="StyleUnderline"/>
        </w:rPr>
        <w:t xml:space="preserve"> punctuate decolonization and </w:t>
      </w:r>
      <w:r w:rsidRPr="00805FC9">
        <w:rPr>
          <w:rStyle w:val="StyleUnderline"/>
          <w:highlight w:val="cyan"/>
        </w:rPr>
        <w:t>underwrite settler innocence.</w:t>
      </w:r>
      <w:r w:rsidRPr="00B84E61">
        <w:rPr>
          <w:rStyle w:val="StyleUnderline"/>
        </w:rPr>
        <w:t xml:space="preserve"> The Native futures, the lives to be lived once the settler nation is gone - these are the unwritten possibilities made possible by an ethic of incommensurability.</w:t>
      </w:r>
    </w:p>
    <w:p w14:paraId="395F1387" w14:textId="77777777" w:rsidR="0015142E" w:rsidRPr="006C0A23" w:rsidRDefault="0015142E" w:rsidP="0015142E">
      <w:r w:rsidRPr="006C0A23">
        <w:t xml:space="preserve">when you take away the punctuation </w:t>
      </w:r>
    </w:p>
    <w:p w14:paraId="0F7CFC09" w14:textId="77777777" w:rsidR="0015142E" w:rsidRPr="006C0A23" w:rsidRDefault="0015142E" w:rsidP="0015142E">
      <w:r w:rsidRPr="006C0A23">
        <w:t xml:space="preserve">he says of </w:t>
      </w:r>
    </w:p>
    <w:p w14:paraId="48DD9E84" w14:textId="77777777" w:rsidR="0015142E" w:rsidRPr="006C0A23" w:rsidRDefault="0015142E" w:rsidP="0015142E">
      <w:r w:rsidRPr="006C0A23">
        <w:t xml:space="preserve">lines lifted from the documents about </w:t>
      </w:r>
    </w:p>
    <w:p w14:paraId="7916FF19" w14:textId="77777777" w:rsidR="0015142E" w:rsidRPr="006C0A23" w:rsidRDefault="0015142E" w:rsidP="0015142E">
      <w:r w:rsidRPr="006C0A23">
        <w:t xml:space="preserve">military-occupied land </w:t>
      </w:r>
    </w:p>
    <w:p w14:paraId="0245576D" w14:textId="77777777" w:rsidR="0015142E" w:rsidRPr="006C0A23" w:rsidRDefault="0015142E" w:rsidP="0015142E">
      <w:r w:rsidRPr="006C0A23">
        <w:t xml:space="preserve">its acreage and location </w:t>
      </w:r>
    </w:p>
    <w:p w14:paraId="39378F18" w14:textId="77777777" w:rsidR="0015142E" w:rsidRPr="006C0A23" w:rsidRDefault="0015142E" w:rsidP="0015142E">
      <w:r w:rsidRPr="006C0A23">
        <w:t xml:space="preserve">you take away its finality </w:t>
      </w:r>
    </w:p>
    <w:p w14:paraId="237962CA" w14:textId="77777777" w:rsidR="0015142E" w:rsidRPr="006C0A23" w:rsidRDefault="0015142E" w:rsidP="0015142E">
      <w:r w:rsidRPr="006C0A23">
        <w:t>opening the possibility of other futures</w:t>
      </w:r>
    </w:p>
    <w:p w14:paraId="02CFAC6A" w14:textId="77777777" w:rsidR="0015142E" w:rsidRPr="006C0A23" w:rsidRDefault="0015142E" w:rsidP="0015142E">
      <w:r w:rsidRPr="006C0A23">
        <w:t xml:space="preserve">-Craig Santos Perez, </w:t>
      </w:r>
      <w:proofErr w:type="spellStart"/>
      <w:r w:rsidRPr="006C0A23">
        <w:t>Chamoru</w:t>
      </w:r>
      <w:proofErr w:type="spellEnd"/>
      <w:r w:rsidRPr="006C0A23">
        <w:t xml:space="preserve"> scholar and poet (as quoted by </w:t>
      </w:r>
      <w:proofErr w:type="spellStart"/>
      <w:r w:rsidRPr="006C0A23">
        <w:t>Voeltz</w:t>
      </w:r>
      <w:proofErr w:type="spellEnd"/>
      <w:r w:rsidRPr="006C0A23">
        <w:t>, 2012)</w:t>
      </w:r>
    </w:p>
    <w:p w14:paraId="7416077E" w14:textId="77777777" w:rsidR="0015142E" w:rsidRPr="00B84E61" w:rsidRDefault="0015142E" w:rsidP="0015142E">
      <w:pPr>
        <w:rPr>
          <w:rStyle w:val="StyleUnderline"/>
        </w:rPr>
      </w:pPr>
      <w:r w:rsidRPr="00805FC9">
        <w:rPr>
          <w:rStyle w:val="StyleUnderline"/>
          <w:highlight w:val="cyan"/>
        </w:rPr>
        <w:t>Decolonization offers</w:t>
      </w:r>
      <w:r w:rsidRPr="00B84E61">
        <w:rPr>
          <w:rStyle w:val="StyleUnderline"/>
        </w:rPr>
        <w:t xml:space="preserve"> a different perspective to human and civil </w:t>
      </w:r>
      <w:proofErr w:type="gramStart"/>
      <w:r w:rsidRPr="00B84E61">
        <w:rPr>
          <w:rStyle w:val="StyleUnderline"/>
        </w:rPr>
        <w:t>rights based</w:t>
      </w:r>
      <w:proofErr w:type="gramEnd"/>
      <w:r w:rsidRPr="00B84E61">
        <w:rPr>
          <w:rStyle w:val="StyleUnderline"/>
        </w:rPr>
        <w:t xml:space="preserve"> approaches to justice, </w:t>
      </w:r>
      <w:r w:rsidRPr="00805FC9">
        <w:rPr>
          <w:rStyle w:val="StyleUnderline"/>
          <w:highlight w:val="cyan"/>
        </w:rPr>
        <w:t>an unsettling one, rather than a complementary one.</w:t>
      </w:r>
      <w:r w:rsidRPr="00B84E61">
        <w:rPr>
          <w:rStyle w:val="StyleUnderline"/>
        </w:rPr>
        <w:t xml:space="preserve"> Decolonization is not an “and”. It is an elsewhere.</w:t>
      </w:r>
    </w:p>
    <w:p w14:paraId="0C2A5455" w14:textId="737AC2B5" w:rsidR="0015142E" w:rsidRDefault="00CD7F4D" w:rsidP="00CD7F4D">
      <w:pPr>
        <w:pStyle w:val="Heading4"/>
      </w:pPr>
      <w:r>
        <w:t xml:space="preserve">CP </w:t>
      </w:r>
      <w:r>
        <w:br/>
        <w:t xml:space="preserve">Indigenous people and nations ought to reclaim the right to make use of space as they see fit. The appropriation of space by all other non-state entities ought to be banned. </w:t>
      </w:r>
    </w:p>
    <w:p w14:paraId="4EF1E61E" w14:textId="77777777" w:rsidR="0015142E" w:rsidRDefault="0015142E" w:rsidP="0015142E">
      <w:pPr>
        <w:pStyle w:val="Heading1"/>
      </w:pPr>
      <w:r>
        <w:lastRenderedPageBreak/>
        <w:t xml:space="preserve">Case </w:t>
      </w:r>
    </w:p>
    <w:p w14:paraId="3115F14E" w14:textId="77777777" w:rsidR="0015142E" w:rsidRDefault="0015142E" w:rsidP="0015142E">
      <w:pPr>
        <w:numPr>
          <w:ilvl w:val="0"/>
          <w:numId w:val="12"/>
        </w:numPr>
        <w:spacing w:before="100" w:beforeAutospacing="1" w:after="60" w:line="240" w:lineRule="auto"/>
        <w:ind w:left="900"/>
        <w:rPr>
          <w:rFonts w:ascii="Times New Roman" w:eastAsia="Times New Roman" w:hAnsi="Times New Roman" w:cs="Times New Roman"/>
          <w:sz w:val="23"/>
          <w:szCs w:val="23"/>
        </w:rPr>
      </w:pPr>
      <w:r w:rsidRPr="008540B0">
        <w:rPr>
          <w:rFonts w:ascii="Times New Roman" w:eastAsia="Times New Roman" w:hAnsi="Times New Roman" w:cs="Times New Roman"/>
          <w:sz w:val="23"/>
          <w:szCs w:val="23"/>
        </w:rPr>
        <w:t>Turn — they use settler logic. To suggest that there is no difference between empty space and land occupied by Indigenous people is a) a replication of the “terra null</w:t>
      </w:r>
      <w:r>
        <w:rPr>
          <w:rFonts w:ascii="Times New Roman" w:eastAsia="Times New Roman" w:hAnsi="Times New Roman" w:cs="Times New Roman"/>
          <w:sz w:val="23"/>
          <w:szCs w:val="23"/>
        </w:rPr>
        <w:t>i</w:t>
      </w:r>
      <w:r w:rsidRPr="008540B0">
        <w:rPr>
          <w:rFonts w:ascii="Times New Roman" w:eastAsia="Times New Roman" w:hAnsi="Times New Roman" w:cs="Times New Roman"/>
          <w:sz w:val="23"/>
          <w:szCs w:val="23"/>
        </w:rPr>
        <w:t>us” logic that justifies US and European colonialism and b) a complete erasure of Indigenous people. The reason colonialism is bad is that it entails stealing land and resources from other human beings, not microorganisms on the moon, and to equate the two is anti-Indigenous at best and actively imperialist at worst</w:t>
      </w:r>
    </w:p>
    <w:p w14:paraId="31D70019" w14:textId="57666594" w:rsidR="0015142E" w:rsidRDefault="0015142E" w:rsidP="0015142E">
      <w:pPr>
        <w:pStyle w:val="ListParagraph"/>
        <w:numPr>
          <w:ilvl w:val="0"/>
          <w:numId w:val="12"/>
        </w:numPr>
      </w:pPr>
      <w:r w:rsidRPr="008540B0">
        <w:t xml:space="preserve">Turn - preventing private space appropriation means the status quo of currently or formerly colonial governments being </w:t>
      </w:r>
      <w:r>
        <w:t xml:space="preserve">the strongest </w:t>
      </w:r>
      <w:r w:rsidRPr="008540B0">
        <w:t>space powers</w:t>
      </w:r>
      <w:r>
        <w:t xml:space="preserve">. </w:t>
      </w:r>
      <w:proofErr w:type="gramStart"/>
      <w:r>
        <w:t>All of</w:t>
      </w:r>
      <w:proofErr w:type="gramEnd"/>
      <w:r>
        <w:t xml:space="preserve"> the violence relating to Indigenous land and space exploration was inflicted by colonial *governments* </w:t>
      </w:r>
      <w:r w:rsidR="002D7E2A">
        <w:t xml:space="preserve">-- nationalism </w:t>
      </w:r>
      <w:r w:rsidR="00EC0616">
        <w:t xml:space="preserve">is </w:t>
      </w:r>
      <w:r>
        <w:t xml:space="preserve">the primary driver of the expansionist colonialism that they reference. </w:t>
      </w:r>
    </w:p>
    <w:p w14:paraId="17C25908" w14:textId="3DD7F8BB" w:rsidR="0015142E" w:rsidRDefault="0015142E" w:rsidP="00DD5BD0">
      <w:pPr>
        <w:pStyle w:val="ListParagraph"/>
        <w:numPr>
          <w:ilvl w:val="0"/>
          <w:numId w:val="12"/>
        </w:numPr>
      </w:pPr>
      <w:r>
        <w:t>Indigenous people whose national sovereignty has not been recognized would be considered private entities – legitimizing “countries” and states over Indigenous nations is anti-Indigenous</w:t>
      </w:r>
      <w:r>
        <w:t xml:space="preserve">; it reifies settler conceptions of the state </w:t>
      </w:r>
    </w:p>
    <w:p w14:paraId="4C60D106" w14:textId="5F8424B8" w:rsidR="00DD5BD0" w:rsidRDefault="00DD5BD0" w:rsidP="00DD5BD0">
      <w:pPr>
        <w:pStyle w:val="ListParagraph"/>
        <w:numPr>
          <w:ilvl w:val="0"/>
          <w:numId w:val="12"/>
        </w:numPr>
      </w:pPr>
      <w:r>
        <w:t>Our epistemology isn’t settler colonial; quite the opposite – we argue that we should focus on achieving the best consequences</w:t>
      </w:r>
      <w:r>
        <w:t xml:space="preserve"> and the most sovereignty</w:t>
      </w:r>
      <w:r>
        <w:t xml:space="preserve"> for Indigenous </w:t>
      </w:r>
      <w:proofErr w:type="gramStart"/>
      <w:r>
        <w:t>people</w:t>
      </w:r>
      <w:proofErr w:type="gramEnd"/>
      <w:r>
        <w:t xml:space="preserve"> </w:t>
      </w:r>
      <w:r>
        <w:t xml:space="preserve">so they are at liberty to engage in traditional </w:t>
      </w:r>
      <w:r w:rsidR="00DD390F">
        <w:t>storytelling</w:t>
      </w:r>
      <w:r>
        <w:t xml:space="preserve"> practices. Indigenous people become just memories if they are wiped out by the negative consequences</w:t>
      </w:r>
      <w:r w:rsidR="00DD390F">
        <w:t xml:space="preserve"> of the 1AC </w:t>
      </w:r>
    </w:p>
    <w:p w14:paraId="2C1A655A" w14:textId="2941427D" w:rsidR="00DD5BD0" w:rsidRDefault="00DD5BD0" w:rsidP="00DD5BD0">
      <w:pPr>
        <w:pStyle w:val="ListParagraph"/>
        <w:numPr>
          <w:ilvl w:val="0"/>
          <w:numId w:val="12"/>
        </w:numPr>
      </w:pPr>
      <w:r>
        <w:t xml:space="preserve">Don’t let them claim the entire impact of recovering the sacred as per </w:t>
      </w:r>
      <w:proofErr w:type="spellStart"/>
      <w:r>
        <w:t>Escauriza</w:t>
      </w:r>
      <w:proofErr w:type="spellEnd"/>
      <w:r>
        <w:t xml:space="preserve"> 16 – they can only solve for the AC and have the burden of proving that the AC specifically is key to solving climate change. </w:t>
      </w:r>
    </w:p>
    <w:p w14:paraId="61F4032C" w14:textId="77777777" w:rsidR="00E42E4C" w:rsidRPr="0015142E" w:rsidRDefault="00E42E4C" w:rsidP="00F601E6">
      <w:pPr>
        <w:rPr>
          <w:b/>
          <w:bCs/>
        </w:rPr>
      </w:pPr>
    </w:p>
    <w:sectPr w:rsidR="00E42E4C" w:rsidRPr="0015142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eza Pro">
    <w:panose1 w:val="02000400000000000000"/>
    <w:charset w:val="B2"/>
    <w:family w:val="auto"/>
    <w:pitch w:val="variable"/>
    <w:sig w:usb0="80002001" w:usb1="80000000" w:usb2="00000008" w:usb3="00000000" w:csb0="0000004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504F4B"/>
    <w:multiLevelType w:val="multilevel"/>
    <w:tmpl w:val="8A9E3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43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142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7E2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462"/>
    <w:rsid w:val="004B72B4"/>
    <w:rsid w:val="004C0314"/>
    <w:rsid w:val="004C0D3D"/>
    <w:rsid w:val="004C213E"/>
    <w:rsid w:val="004C376C"/>
    <w:rsid w:val="004C657F"/>
    <w:rsid w:val="004D17D8"/>
    <w:rsid w:val="004D52D8"/>
    <w:rsid w:val="004E26B7"/>
    <w:rsid w:val="004E355B"/>
    <w:rsid w:val="004F01BD"/>
    <w:rsid w:val="005028E5"/>
    <w:rsid w:val="00503735"/>
    <w:rsid w:val="00516A88"/>
    <w:rsid w:val="00522065"/>
    <w:rsid w:val="005224F2"/>
    <w:rsid w:val="00533F1C"/>
    <w:rsid w:val="00534131"/>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154"/>
    <w:rsid w:val="007C22C5"/>
    <w:rsid w:val="007C57E1"/>
    <w:rsid w:val="007C5811"/>
    <w:rsid w:val="007D0B8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3C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5E3"/>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F4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90F"/>
    <w:rsid w:val="00DD4CD4"/>
    <w:rsid w:val="00DD5BD0"/>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96D"/>
    <w:rsid w:val="00E57B79"/>
    <w:rsid w:val="00E63419"/>
    <w:rsid w:val="00E64496"/>
    <w:rsid w:val="00E72115"/>
    <w:rsid w:val="00E72942"/>
    <w:rsid w:val="00E8322E"/>
    <w:rsid w:val="00E903E0"/>
    <w:rsid w:val="00EA1115"/>
    <w:rsid w:val="00EA39EB"/>
    <w:rsid w:val="00EA58CE"/>
    <w:rsid w:val="00EB33FF"/>
    <w:rsid w:val="00EB3D1A"/>
    <w:rsid w:val="00EC0616"/>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7970B2"/>
  <w14:defaultImageDpi w14:val="300"/>
  <w15:docId w15:val="{08F9FCEF-A487-854B-AA8F-74C2D3372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142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43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43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43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9243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43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43CC"/>
  </w:style>
  <w:style w:type="character" w:customStyle="1" w:styleId="Heading1Char">
    <w:name w:val="Heading 1 Char"/>
    <w:aliases w:val="Pocket Char"/>
    <w:basedOn w:val="DefaultParagraphFont"/>
    <w:link w:val="Heading1"/>
    <w:uiPriority w:val="9"/>
    <w:rsid w:val="009243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43C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43C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9243C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243CC"/>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9243C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s"/>
    <w:basedOn w:val="DefaultParagraphFont"/>
    <w:link w:val="textbold"/>
    <w:uiPriority w:val="20"/>
    <w:qFormat/>
    <w:rsid w:val="009243C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43C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243CC"/>
    <w:rPr>
      <w:color w:val="auto"/>
      <w:u w:val="none"/>
    </w:rPr>
  </w:style>
  <w:style w:type="paragraph" w:styleId="DocumentMap">
    <w:name w:val="Document Map"/>
    <w:basedOn w:val="Normal"/>
    <w:link w:val="DocumentMapChar"/>
    <w:uiPriority w:val="99"/>
    <w:semiHidden/>
    <w:unhideWhenUsed/>
    <w:rsid w:val="009243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43CC"/>
    <w:rPr>
      <w:rFonts w:ascii="Lucida Grande" w:hAnsi="Lucida Grande" w:cs="Lucida Grande"/>
    </w:rPr>
  </w:style>
  <w:style w:type="paragraph" w:customStyle="1" w:styleId="textbold">
    <w:name w:val="text bold"/>
    <w:basedOn w:val="Normal"/>
    <w:link w:val="Emphasis"/>
    <w:uiPriority w:val="20"/>
    <w:qFormat/>
    <w:rsid w:val="0015142E"/>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5142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1514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7520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un.org/development/desa/indigenouspeoples/climate-change.html" TargetMode="External"/><Relationship Id="rId4" Type="http://schemas.openxmlformats.org/officeDocument/2006/relationships/customXml" Target="../customXml/item4.xml"/><Relationship Id="rId9" Type="http://schemas.openxmlformats.org/officeDocument/2006/relationships/hyperlink" Target="https://foreignpolicy.com/2019/07/20/space-research-can-save-the-planet-again-climate-change-environment/)//marlborough-w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10</Pages>
  <Words>5535</Words>
  <Characters>31552</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15</cp:revision>
  <dcterms:created xsi:type="dcterms:W3CDTF">2022-02-05T19:27:00Z</dcterms:created>
  <dcterms:modified xsi:type="dcterms:W3CDTF">2022-02-05T21:39:00Z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