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C27F7" w14:textId="4E228746" w:rsidR="00A3381E" w:rsidRPr="00876078" w:rsidRDefault="00A3381E" w:rsidP="00A3381E">
      <w:pPr>
        <w:pStyle w:val="Heading4"/>
        <w:rPr>
          <w:rFonts w:cs="Calibri"/>
        </w:rPr>
      </w:pPr>
      <w:r w:rsidRPr="00184738">
        <w:rPr>
          <w:rFonts w:cs="Calibri"/>
        </w:rPr>
        <w:t xml:space="preserve">Counterplan text: </w:t>
      </w:r>
      <w:r w:rsidR="009646A4">
        <w:rPr>
          <w:rFonts w:cs="Calibri"/>
        </w:rPr>
        <w:t>T</w:t>
      </w:r>
      <w:r>
        <w:rPr>
          <w:rFonts w:cs="Calibri"/>
        </w:rPr>
        <w: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1C06166F" w14:textId="77777777" w:rsidR="00A3381E" w:rsidRPr="00E16557" w:rsidRDefault="00A3381E" w:rsidP="00A3381E">
      <w:pPr>
        <w:pStyle w:val="Heading4"/>
        <w:tabs>
          <w:tab w:val="left" w:pos="960"/>
        </w:tabs>
      </w:pPr>
      <w:r>
        <w:t xml:space="preserve">The Health Impact Fund would guarantee patent rights and increase profits, while also equalizing the cost of medicines </w:t>
      </w:r>
    </w:p>
    <w:p w14:paraId="309762C9" w14:textId="77777777" w:rsidR="00A3381E" w:rsidRPr="00E16557" w:rsidRDefault="00A3381E" w:rsidP="00A3381E">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3AB59748" w14:textId="77777777" w:rsidR="00A3381E" w:rsidRPr="00962F52" w:rsidRDefault="00A3381E" w:rsidP="00A3381E">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 xml:space="preserve">The arrangement would be optional and it wouldn’t diminish patent </w:t>
      </w:r>
      <w:proofErr w:type="gramStart"/>
      <w:r w:rsidRPr="00CA20CD">
        <w:rPr>
          <w:rStyle w:val="Emphasis"/>
        </w:rPr>
        <w:t>rights.</w:t>
      </w:r>
      <w:r>
        <w:rPr>
          <w:rStyle w:val="Emphasis"/>
        </w:rPr>
        <w:t>¶</w:t>
      </w:r>
      <w:proofErr w:type="gramEnd"/>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w:t>
      </w:r>
      <w:proofErr w:type="gramStart"/>
      <w:r w:rsidRPr="00962F52">
        <w:rPr>
          <w:sz w:val="12"/>
        </w:rPr>
        <w:t>cross national</w:t>
      </w:r>
      <w:proofErr w:type="gramEnd"/>
      <w:r w:rsidRPr="00962F52">
        <w:rPr>
          <w:sz w:val="12"/>
        </w:rPr>
        <w:t xml:space="preserve"> borders.</w:t>
      </w:r>
    </w:p>
    <w:p w14:paraId="3218498D" w14:textId="77777777" w:rsidR="009646A4" w:rsidRDefault="009646A4" w:rsidP="009646A4">
      <w:pPr>
        <w:spacing w:after="0" w:line="240" w:lineRule="auto"/>
        <w:rPr>
          <w:rStyle w:val="Style13ptBold"/>
        </w:rPr>
      </w:pPr>
      <w:r>
        <w:rPr>
          <w:rStyle w:val="Style13ptBold"/>
        </w:rPr>
        <w:t xml:space="preserve">In the </w:t>
      </w:r>
      <w:proofErr w:type="spellStart"/>
      <w:r>
        <w:rPr>
          <w:rStyle w:val="Style13ptBold"/>
        </w:rPr>
        <w:t>squo</w:t>
      </w:r>
      <w:proofErr w:type="spellEnd"/>
      <w:r>
        <w:rPr>
          <w:rStyle w:val="Style13ptBold"/>
        </w:rPr>
        <w:t xml:space="preserve">, pharmaceutical companies have no incentive to ensure drugs are distributed and used properly. HIF incentivizes them to ensure rational use and positive health outcomes. </w:t>
      </w:r>
    </w:p>
    <w:p w14:paraId="68CA7B0A" w14:textId="77777777" w:rsidR="009646A4" w:rsidRDefault="009646A4" w:rsidP="009646A4">
      <w:pPr>
        <w:spacing w:after="0" w:line="240" w:lineRule="auto"/>
      </w:pPr>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w:t>
      </w:r>
      <w:r w:rsidRPr="00E16557">
        <w:lastRenderedPageBreak/>
        <w:t xml:space="preserve">University], “The Health Impact Fund Making New Medicines Accessible for All,” </w:t>
      </w:r>
      <w:r w:rsidRPr="00E16557">
        <w:rPr>
          <w:i/>
        </w:rPr>
        <w:t>Incentives for Global Health</w:t>
      </w:r>
      <w:r w:rsidRPr="00E16557">
        <w:t xml:space="preserve"> (2008</w:t>
      </w:r>
    </w:p>
    <w:p w14:paraId="3ADF2026" w14:textId="77777777" w:rsidR="009646A4" w:rsidRDefault="009646A4" w:rsidP="009646A4">
      <w:pPr>
        <w:spacing w:after="0" w:line="240" w:lineRule="auto"/>
        <w:rPr>
          <w:sz w:val="12"/>
        </w:rPr>
      </w:pPr>
    </w:p>
    <w:p w14:paraId="1CE132C4" w14:textId="77777777" w:rsidR="009646A4" w:rsidRPr="00D0671B" w:rsidRDefault="009646A4" w:rsidP="009646A4">
      <w:pPr>
        <w:spacing w:after="0" w:line="240" w:lineRule="auto"/>
        <w:rPr>
          <w:rFonts w:ascii="Times New Roman" w:eastAsia="Times New Roman" w:hAnsi="Times New Roman" w:cs="Times New Roman"/>
          <w:sz w:val="12"/>
        </w:rPr>
      </w:pPr>
      <w:r w:rsidRPr="00D0671B">
        <w:rPr>
          <w:sz w:val="12"/>
        </w:rPr>
        <w:t xml:space="preserve">As highlighted throughout this book, one main barrier to access to available drugs is price. When manufacturers’ prices are lower, then the prices consumers are charged through both public and private distribution systems will also be lower. Affordable manufacturers’ prices are therefore crucial to improved access. But manufacturers’ prices are not the sole determinant of the cost to the consumer. Import duties, port clearage charges, inspection fees, pharmacy board fees, central and regional government taxes, storage and transportation costs, and wholesale and retail markups add substantially to the manufacturers’ price.1 These supplementary costs are not always passed on to the consumer in their entirety, since the state or the </w:t>
      </w:r>
      <w:proofErr w:type="spellStart"/>
      <w:r w:rsidRPr="00D0671B">
        <w:rPr>
          <w:sz w:val="12"/>
        </w:rPr>
        <w:t>nonprofi</w:t>
      </w:r>
      <w:proofErr w:type="spellEnd"/>
      <w:r w:rsidRPr="00D0671B">
        <w:rPr>
          <w:sz w:val="12"/>
        </w:rPr>
        <w:t xml:space="preserve"> t sector may provide subsidies to consumers. But in this case the financial burdens placed on the state or the </w:t>
      </w:r>
      <w:proofErr w:type="spellStart"/>
      <w:r w:rsidRPr="00D0671B">
        <w:rPr>
          <w:sz w:val="12"/>
        </w:rPr>
        <w:t>nonprofi</w:t>
      </w:r>
      <w:proofErr w:type="spellEnd"/>
      <w:r w:rsidRPr="00D0671B">
        <w:rPr>
          <w:sz w:val="12"/>
        </w:rPr>
        <w:t xml:space="preserve"> t sector are increased by high prices. Even where supplementary costs are only partially passed on to consumers, they can significantly </w:t>
      </w:r>
      <w:proofErr w:type="spellStart"/>
      <w:r w:rsidRPr="00D0671B">
        <w:rPr>
          <w:sz w:val="12"/>
        </w:rPr>
        <w:t>aff</w:t>
      </w:r>
      <w:proofErr w:type="spellEnd"/>
      <w:r w:rsidRPr="00D0671B">
        <w:rPr>
          <w:sz w:val="12"/>
        </w:rPr>
        <w:t xml:space="preserve"> </w:t>
      </w:r>
      <w:proofErr w:type="spellStart"/>
      <w:r w:rsidRPr="00D0671B">
        <w:rPr>
          <w:sz w:val="12"/>
        </w:rPr>
        <w:t>ect</w:t>
      </w:r>
      <w:proofErr w:type="spellEnd"/>
      <w:r w:rsidRPr="00D0671B">
        <w:rPr>
          <w:sz w:val="12"/>
        </w:rPr>
        <w:t xml:space="preserve"> the </w:t>
      </w:r>
      <w:proofErr w:type="spellStart"/>
      <w:r w:rsidRPr="00D0671B">
        <w:rPr>
          <w:sz w:val="12"/>
        </w:rPr>
        <w:t>aff</w:t>
      </w:r>
      <w:proofErr w:type="spellEnd"/>
      <w:r w:rsidRPr="00D0671B">
        <w:rPr>
          <w:sz w:val="12"/>
        </w:rPr>
        <w:t xml:space="preserve"> </w:t>
      </w:r>
      <w:proofErr w:type="spellStart"/>
      <w:r w:rsidRPr="00D0671B">
        <w:rPr>
          <w:sz w:val="12"/>
        </w:rPr>
        <w:t>ordability</w:t>
      </w:r>
      <w:proofErr w:type="spellEnd"/>
      <w:r w:rsidRPr="00D0671B">
        <w:rPr>
          <w:sz w:val="12"/>
        </w:rPr>
        <w:t xml:space="preserve"> of essential medicines. Price, while crucial, is not the only determinant of access. In many low-income countries, weak health infrastructure </w:t>
      </w:r>
      <w:proofErr w:type="spellStart"/>
      <w:r w:rsidRPr="00D0671B">
        <w:rPr>
          <w:sz w:val="12"/>
        </w:rPr>
        <w:t>signifi</w:t>
      </w:r>
      <w:proofErr w:type="spellEnd"/>
      <w:r w:rsidRPr="00D0671B">
        <w:rPr>
          <w:sz w:val="12"/>
        </w:rPr>
        <w:t xml:space="preserve"> </w:t>
      </w:r>
      <w:proofErr w:type="spellStart"/>
      <w:r w:rsidRPr="00D0671B">
        <w:rPr>
          <w:sz w:val="12"/>
        </w:rPr>
        <w:t>cantly</w:t>
      </w:r>
      <w:proofErr w:type="spellEnd"/>
      <w:r w:rsidRPr="00D0671B">
        <w:rPr>
          <w:sz w:val="12"/>
        </w:rPr>
        <w:t xml:space="preserve"> limits the extent to which essential drugs are accessible. For example, </w:t>
      </w:r>
      <w:r w:rsidRPr="00D0671B">
        <w:rPr>
          <w:rStyle w:val="Emphasis"/>
        </w:rPr>
        <w:t>Ministries of Health are often reluctant to distribute drugs to hospitals and health clinics if they believe these facilities lack the trained and motivated medical staff or the physical assets needed to ensure that the drugs are properly stored, prescribed and dispensed</w:t>
      </w:r>
      <w:r w:rsidRPr="00D0671B">
        <w:rPr>
          <w:sz w:val="12"/>
        </w:rPr>
        <w:t xml:space="preserve">.2 Alternatively, a </w:t>
      </w:r>
      <w:r w:rsidRPr="00D0671B">
        <w:rPr>
          <w:rStyle w:val="Emphasis"/>
        </w:rPr>
        <w:t xml:space="preserve">Ministry of Health’s administrative systems may be such that it is not able to manage the efficient distribution of the drugs that are available to it, resulting in shortages, particularly in less accessible parts of the country. </w:t>
      </w:r>
      <w:r w:rsidRPr="00D0671B">
        <w:rPr>
          <w:rStyle w:val="Emphasis"/>
          <w:highlight w:val="yellow"/>
        </w:rPr>
        <w:t>Weaknesses in transportation systems and drug management practices can also result in spoilage, thereby compromising the quality of available drugs</w:t>
      </w:r>
      <w:r w:rsidRPr="00D0671B">
        <w:rPr>
          <w:sz w:val="12"/>
        </w:rPr>
        <w:t xml:space="preserve">.3 On the demand side, weak infrastructure oft </w:t>
      </w:r>
      <w:proofErr w:type="spellStart"/>
      <w:r w:rsidRPr="00D0671B">
        <w:rPr>
          <w:sz w:val="12"/>
        </w:rPr>
        <w:t>en</w:t>
      </w:r>
      <w:proofErr w:type="spellEnd"/>
      <w:r w:rsidRPr="00D0671B">
        <w:rPr>
          <w:sz w:val="12"/>
        </w:rPr>
        <w:t xml:space="preserve"> imposes significant costs and time burdens on poor people in need of health treatment. For example, </w:t>
      </w:r>
      <w:r w:rsidRPr="00D0671B">
        <w:rPr>
          <w:rStyle w:val="Emphasis"/>
          <w:highlight w:val="yellow"/>
        </w:rPr>
        <w:t>patients may have long distances to travel, and in many countries</w:t>
      </w:r>
      <w:r w:rsidRPr="00D0671B">
        <w:rPr>
          <w:rStyle w:val="Emphasis"/>
        </w:rPr>
        <w:t>, “</w:t>
      </w:r>
      <w:r w:rsidRPr="00D0671B">
        <w:rPr>
          <w:rStyle w:val="Emphasis"/>
          <w:highlight w:val="yellow"/>
        </w:rPr>
        <w:t>informal payments” or bribes are required to obtain access to subsidized</w:t>
      </w:r>
      <w:r w:rsidRPr="00D0671B">
        <w:rPr>
          <w:rStyle w:val="Emphasis"/>
        </w:rPr>
        <w:t xml:space="preserve"> medicines</w:t>
      </w:r>
      <w:r w:rsidRPr="00D0671B">
        <w:rPr>
          <w:sz w:val="12"/>
        </w:rPr>
        <w:t xml:space="preserve"> (Lewis, 2007). The second main element of the last mile problem is </w:t>
      </w:r>
      <w:r w:rsidRPr="00D0671B">
        <w:rPr>
          <w:rStyle w:val="Emphasis"/>
        </w:rPr>
        <w:t xml:space="preserve">the failure to </w:t>
      </w:r>
      <w:proofErr w:type="gramStart"/>
      <w:r w:rsidRPr="00D0671B">
        <w:rPr>
          <w:rStyle w:val="Emphasis"/>
        </w:rPr>
        <w:t>use correctly</w:t>
      </w:r>
      <w:proofErr w:type="gramEnd"/>
      <w:r w:rsidRPr="00D0671B">
        <w:rPr>
          <w:rStyle w:val="Emphasis"/>
        </w:rPr>
        <w:t xml:space="preserve"> the drugs to which patients do have access. The </w:t>
      </w:r>
      <w:r w:rsidRPr="00D0671B">
        <w:rPr>
          <w:rStyle w:val="Emphasis"/>
          <w:highlight w:val="yellow"/>
        </w:rPr>
        <w:t>WHO estimates that worldwide 50 percent of all medicines are</w:t>
      </w:r>
      <w:r w:rsidRPr="00D0671B">
        <w:rPr>
          <w:rStyle w:val="Emphasis"/>
        </w:rPr>
        <w:t xml:space="preserve"> prescribed, </w:t>
      </w:r>
      <w:r w:rsidRPr="00D0671B">
        <w:rPr>
          <w:rStyle w:val="Emphasis"/>
          <w:highlight w:val="yellow"/>
        </w:rPr>
        <w:t>dispensed</w:t>
      </w:r>
      <w:r w:rsidRPr="00D0671B">
        <w:rPr>
          <w:rStyle w:val="Emphasis"/>
        </w:rPr>
        <w:t xml:space="preserve">, or sold </w:t>
      </w:r>
      <w:r w:rsidRPr="00D0671B">
        <w:rPr>
          <w:rStyle w:val="Emphasis"/>
          <w:highlight w:val="yellow"/>
        </w:rPr>
        <w:t>incorrectly</w:t>
      </w:r>
      <w:r w:rsidRPr="00D0671B">
        <w:rPr>
          <w:rStyle w:val="Emphasis"/>
        </w:rPr>
        <w:t>, and that about half of all patients do not take medicines as directed</w:t>
      </w:r>
      <w:r w:rsidRPr="00D0671B">
        <w:rPr>
          <w:sz w:val="12"/>
        </w:rPr>
        <w:t xml:space="preserve"> (WHO 2004b, 75). </w:t>
      </w:r>
      <w:r w:rsidRPr="00D0671B">
        <w:rPr>
          <w:rStyle w:val="Emphasis"/>
          <w:highlight w:val="yellow"/>
        </w:rPr>
        <w:t>This incorrect use exacts a huge toll in increased morbidity and mortality</w:t>
      </w:r>
      <w:r w:rsidRPr="00D0671B">
        <w:rPr>
          <w:rStyle w:val="Emphasis"/>
        </w:rPr>
        <w:t>, in addition to the toll exacted by lack of access</w:t>
      </w:r>
      <w:r w:rsidRPr="00D0671B">
        <w:rPr>
          <w:sz w:val="12"/>
        </w:rPr>
        <w:t xml:space="preserve">. Estimates suggest that between 60 and 90 percent of household health expenditure in developing countries is on medicines (DFID 2006, 1). </w:t>
      </w:r>
      <w:r w:rsidRPr="00D0671B">
        <w:rPr>
          <w:rStyle w:val="Emphasis"/>
          <w:highlight w:val="yellow"/>
        </w:rPr>
        <w:t>Poor prescribing and dispensing practices, and weak adherence by patients to treatment requirements, means that much of this spending brings little in the way of health benefits</w:t>
      </w:r>
      <w:r w:rsidRPr="00D0671B">
        <w:rPr>
          <w:sz w:val="12"/>
        </w:rPr>
        <w:t xml:space="preserve">. It can </w:t>
      </w:r>
      <w:proofErr w:type="gramStart"/>
      <w:r w:rsidRPr="00D0671B">
        <w:rPr>
          <w:sz w:val="12"/>
        </w:rPr>
        <w:t>actually be</w:t>
      </w:r>
      <w:proofErr w:type="gramEnd"/>
      <w:r w:rsidRPr="00D0671B">
        <w:rPr>
          <w:sz w:val="12"/>
        </w:rPr>
        <w:t xml:space="preserve"> harmful, increasing the likelihood that certain diseases will develop resistance to the drugs that are used to treat them.5 These problems occur not only in developing, but also developed countries. Common types of incorrect medicine use include (WHO 2004b, 76): • use of too many types of medicines per patient (polypharmacy); • prescription of antimicrobials in inadequate dosage or for inadequate periods or the prescription of antibiotics for non-bacterial infections (the WHO estimates that around two-thirds of all antibiotics worldwide are sold without prescription); • use of injections where oral formulations would be better, increasing the transmission of hepatitis, HIV/AIDS and other blood-borne diseases; • failure to prescribe in accordance with clinical guidelines (survey data show that between 1990 and 2004 only around 40 percent of primary care level patients in Africa, Asia, and Latin America were treated in accordance with clinical guidelines for a number of common conditions, with no improvement over this period; WHO 2006c, 2); and • inappropriate self-medication, oft </w:t>
      </w:r>
      <w:proofErr w:type="spellStart"/>
      <w:r w:rsidRPr="00D0671B">
        <w:rPr>
          <w:sz w:val="12"/>
        </w:rPr>
        <w:t>en</w:t>
      </w:r>
      <w:proofErr w:type="spellEnd"/>
      <w:r w:rsidRPr="00D0671B">
        <w:rPr>
          <w:sz w:val="12"/>
        </w:rPr>
        <w:t xml:space="preserve"> of prescription-only drugs. A key cause of incorrect use is the lack of suitably </w:t>
      </w:r>
      <w:proofErr w:type="spellStart"/>
      <w:r w:rsidRPr="00D0671B">
        <w:rPr>
          <w:sz w:val="12"/>
        </w:rPr>
        <w:t>qualifi</w:t>
      </w:r>
      <w:proofErr w:type="spellEnd"/>
      <w:r w:rsidRPr="00D0671B">
        <w:rPr>
          <w:sz w:val="12"/>
        </w:rPr>
        <w:t xml:space="preserve"> ed medical personnel available to developing country health systems. Recent fi </w:t>
      </w:r>
      <w:proofErr w:type="spellStart"/>
      <w:r w:rsidRPr="00D0671B">
        <w:rPr>
          <w:sz w:val="12"/>
        </w:rPr>
        <w:t>gures</w:t>
      </w:r>
      <w:proofErr w:type="spellEnd"/>
      <w:r w:rsidRPr="00D0671B">
        <w:rPr>
          <w:sz w:val="12"/>
        </w:rPr>
        <w:t xml:space="preserve"> show that the number of health workers per 1,000 people was only 2.3 in Africa and 4.3 in South &amp; East Asia, compared to 18.9 and 24.8 in Europe and the Americas respectively.6 Moreover, many developing-country health workers are poorly trained and paid and are not given adequate administrative support. This in turn contributes to low morale and a high incidence of absenteeism. This problem is especially acute in rural and remote areas. </w:t>
      </w:r>
      <w:r w:rsidRPr="00D0671B">
        <w:rPr>
          <w:rStyle w:val="Emphasis"/>
          <w:highlight w:val="yellow"/>
        </w:rPr>
        <w:t>Health facilities that are understaffed</w:t>
      </w:r>
      <w:r w:rsidRPr="00D0671B">
        <w:rPr>
          <w:rStyle w:val="Emphasis"/>
        </w:rPr>
        <w:t xml:space="preserve"> or staffed by inadequately trained or motivated </w:t>
      </w:r>
      <w:r w:rsidRPr="00D0671B">
        <w:rPr>
          <w:rStyle w:val="Emphasis"/>
          <w:highlight w:val="yellow"/>
        </w:rPr>
        <w:t>workers are very poorly placed to meet the requirements of rational drug use</w:t>
      </w:r>
      <w:r w:rsidRPr="00D0671B">
        <w:rPr>
          <w:sz w:val="12"/>
        </w:rPr>
        <w:t xml:space="preserve"> (Das, Hammer, and Leonard 2008). The WHO estimates that 57 countries suffer critical shortfalls of doctors, nurses, and midwives that prevent these countries from meeting even the most basic standards of health care (WHO 2006d, 5, 11–12). </w:t>
      </w:r>
      <w:r w:rsidRPr="00D0671B">
        <w:rPr>
          <w:rStyle w:val="Emphasis"/>
          <w:highlight w:val="yellow"/>
        </w:rPr>
        <w:t>This</w:t>
      </w:r>
      <w:r w:rsidRPr="00D0671B">
        <w:rPr>
          <w:rStyle w:val="Emphasis"/>
        </w:rPr>
        <w:t xml:space="preserve"> human-resource crisis </w:t>
      </w:r>
      <w:r w:rsidRPr="00D0671B">
        <w:rPr>
          <w:rStyle w:val="Emphasis"/>
          <w:highlight w:val="yellow"/>
        </w:rPr>
        <w:t>is complicated by the fact that in many low-income countries staff salaries take up an inordinately large share of the health budget, leaving insufficient funds for non-staff requirements</w:t>
      </w:r>
      <w:r w:rsidRPr="00D0671B">
        <w:rPr>
          <w:rStyle w:val="Emphasis"/>
        </w:rPr>
        <w:t xml:space="preserve"> such as vaccines, essential drugs, diagnostic </w:t>
      </w:r>
      <w:proofErr w:type="gramStart"/>
      <w:r w:rsidRPr="00D0671B">
        <w:rPr>
          <w:rStyle w:val="Emphasis"/>
        </w:rPr>
        <w:t>tools</w:t>
      </w:r>
      <w:proofErr w:type="gramEnd"/>
      <w:r w:rsidRPr="00D0671B">
        <w:rPr>
          <w:rStyle w:val="Emphasis"/>
        </w:rPr>
        <w:t xml:space="preserve"> and infrastructure maintenance</w:t>
      </w:r>
      <w:r w:rsidRPr="00D0671B">
        <w:rPr>
          <w:sz w:val="12"/>
        </w:rPr>
        <w:t xml:space="preserve">. Public sector health payrolls are oft </w:t>
      </w:r>
      <w:proofErr w:type="spellStart"/>
      <w:r w:rsidRPr="00D0671B">
        <w:rPr>
          <w:sz w:val="12"/>
        </w:rPr>
        <w:t>en</w:t>
      </w:r>
      <w:proofErr w:type="spellEnd"/>
      <w:r w:rsidRPr="00D0671B">
        <w:rPr>
          <w:sz w:val="12"/>
        </w:rPr>
        <w:t xml:space="preserve"> poorly administered, and phenomena such as so-called ghost workers (people who are on payrolls but do not provide the relevant services) result in significant inefficiencies. Resource-constrained countries are confronted with the need to reduce the share of the wage bill in their health budgets while increasing the number and quality of health professionals, particularly in poorer areas. In many cases, greater efficiency in the use of existing resources, while necessary, will not be sufficient to remedy these problems entirely. There is no escaping the need for significantly larger amounts of resources to be made available to developing country health sectors.7 While public sector and not-for-profit private providers are key parts of the health sector in most low-income countries, the for-profit private sector— particularly in the form of private drug outlets—is often the first point of call for large parts of the populations of these countries when they fall sick. In Cambodia, for example, it is estimated that more than 70 percent of the population first approach private drug sellers when they fall sick, and that 75 percent of legal antimalarials are sold through the private sector. In Senegal, four private wholesalers linked to pharmacies and chemists represent nearly 65 percent of all sales of antimalarials (Institute of Medicine 2004, 40–41).8 </w:t>
      </w:r>
      <w:r w:rsidRPr="00D0671B">
        <w:rPr>
          <w:rStyle w:val="Emphasis"/>
        </w:rPr>
        <w:t xml:space="preserve">Worldwide, </w:t>
      </w:r>
      <w:r w:rsidRPr="00D0671B">
        <w:rPr>
          <w:rStyle w:val="Emphasis"/>
          <w:highlight w:val="yellow"/>
        </w:rPr>
        <w:t>an increasing share of health care is being delivered through the private sector</w:t>
      </w:r>
      <w:r w:rsidRPr="00D0671B">
        <w:rPr>
          <w:sz w:val="12"/>
        </w:rPr>
        <w:t xml:space="preserve"> (WHO 2006c, 4). </w:t>
      </w:r>
      <w:r w:rsidRPr="00D0671B">
        <w:rPr>
          <w:rStyle w:val="Emphasis"/>
        </w:rPr>
        <w:t>Especially in low-income countries, governments oft</w:t>
      </w:r>
      <w:r>
        <w:rPr>
          <w:rStyle w:val="Emphasis"/>
        </w:rPr>
        <w:t>e</w:t>
      </w:r>
      <w:r w:rsidRPr="00D0671B">
        <w:rPr>
          <w:rStyle w:val="Emphasis"/>
        </w:rPr>
        <w:t xml:space="preserve">n regulate private-sector drug outlets poorly. Even where suitable regulations and licensing procedures exist, </w:t>
      </w:r>
      <w:r w:rsidRPr="00D0671B">
        <w:rPr>
          <w:rStyle w:val="Emphasis"/>
          <w:highlight w:val="yellow"/>
        </w:rPr>
        <w:t>the supervisory and enforcement support needed to ensure compliance is often lacking</w:t>
      </w:r>
      <w:r w:rsidRPr="00D0671B">
        <w:rPr>
          <w:rStyle w:val="Emphasis"/>
        </w:rPr>
        <w:t xml:space="preserve">. </w:t>
      </w:r>
      <w:r w:rsidRPr="00D0671B">
        <w:rPr>
          <w:sz w:val="12"/>
        </w:rPr>
        <w:t xml:space="preserve">Coupled with poor training of staff in private drug outlets, these regulatory, supervisory and enforcement shortcomings result in poor diagnosis and dispensing practices, and subsequently in the sale of unnecessary or contra-indicated drugs or incomplete courses of medication. This wastes resources, compromises successful treatment, and can lead to adverse patient reactions and the development of drug-resistant disease forms. </w:t>
      </w:r>
      <w:r w:rsidRPr="00D0671B">
        <w:rPr>
          <w:rStyle w:val="Emphasis"/>
          <w:highlight w:val="yellow"/>
        </w:rPr>
        <w:t xml:space="preserve">The incentives that private sellers </w:t>
      </w:r>
      <w:proofErr w:type="gramStart"/>
      <w:r w:rsidRPr="00D0671B">
        <w:rPr>
          <w:rStyle w:val="Emphasis"/>
          <w:highlight w:val="yellow"/>
        </w:rPr>
        <w:t>have to</w:t>
      </w:r>
      <w:proofErr w:type="gramEnd"/>
      <w:r w:rsidRPr="00D0671B">
        <w:rPr>
          <w:rStyle w:val="Emphasis"/>
          <w:highlight w:val="yellow"/>
        </w:rPr>
        <w:t xml:space="preserve"> maximize sales regardless of clinical requirements add to the likelihood of incorrect use.</w:t>
      </w:r>
      <w:r w:rsidRPr="00D0671B">
        <w:rPr>
          <w:sz w:val="12"/>
        </w:rPr>
        <w:t xml:space="preserve"> These incentives are present not only in the private </w:t>
      </w:r>
      <w:proofErr w:type="gramStart"/>
      <w:r w:rsidRPr="00D0671B">
        <w:rPr>
          <w:sz w:val="12"/>
        </w:rPr>
        <w:t>sector, but</w:t>
      </w:r>
      <w:proofErr w:type="gramEnd"/>
      <w:r w:rsidRPr="00D0671B">
        <w:rPr>
          <w:sz w:val="12"/>
        </w:rPr>
        <w:t xml:space="preserve"> apply where the prescribing and dispensing </w:t>
      </w:r>
      <w:r w:rsidRPr="00D0671B">
        <w:rPr>
          <w:sz w:val="12"/>
        </w:rPr>
        <w:lastRenderedPageBreak/>
        <w:t xml:space="preserve">functions are combined, as is sometimes the case in some public health facilities in low-income countries. Th is point notwithstanding, survey data available to the WHO show that, in developing and transition countries, the use of medicines is </w:t>
      </w:r>
      <w:proofErr w:type="spellStart"/>
      <w:r w:rsidRPr="00D0671B">
        <w:rPr>
          <w:sz w:val="12"/>
        </w:rPr>
        <w:t>signifi</w:t>
      </w:r>
      <w:proofErr w:type="spellEnd"/>
      <w:r w:rsidRPr="00D0671B">
        <w:rPr>
          <w:sz w:val="12"/>
        </w:rPr>
        <w:t xml:space="preserve"> - </w:t>
      </w:r>
      <w:proofErr w:type="spellStart"/>
      <w:r w:rsidRPr="00D0671B">
        <w:rPr>
          <w:sz w:val="12"/>
        </w:rPr>
        <w:t>cantly</w:t>
      </w:r>
      <w:proofErr w:type="spellEnd"/>
      <w:r w:rsidRPr="00D0671B">
        <w:rPr>
          <w:sz w:val="12"/>
        </w:rPr>
        <w:t xml:space="preserve"> worse in the private than in the public sector (WHO 2006c, 4).9 </w:t>
      </w:r>
      <w:r w:rsidRPr="00D0671B">
        <w:rPr>
          <w:rStyle w:val="Emphasis"/>
        </w:rPr>
        <w:t xml:space="preserve">Even where drugs are correctly prescribed, </w:t>
      </w:r>
      <w:r w:rsidRPr="00D0671B">
        <w:rPr>
          <w:rStyle w:val="Emphasis"/>
          <w:highlight w:val="yellow"/>
        </w:rPr>
        <w:t>they are often sold in inappropriate packaging, with inadequate instructions for patient use,</w:t>
      </w:r>
      <w:r w:rsidRPr="00D0671B">
        <w:rPr>
          <w:rStyle w:val="Emphasis"/>
        </w:rPr>
        <w:t xml:space="preserve"> or both. Th is </w:t>
      </w:r>
      <w:proofErr w:type="gramStart"/>
      <w:r w:rsidRPr="00D0671B">
        <w:rPr>
          <w:rStyle w:val="Emphasis"/>
        </w:rPr>
        <w:t>creates</w:t>
      </w:r>
      <w:proofErr w:type="gramEnd"/>
      <w:r w:rsidRPr="00D0671B">
        <w:rPr>
          <w:rStyle w:val="Emphasis"/>
        </w:rPr>
        <w:t xml:space="preserve"> serious problems when patients are illiterate or ill-informed about the implications of not taking medication as directed</w:t>
      </w:r>
      <w:r w:rsidRPr="00D0671B">
        <w:rPr>
          <w:sz w:val="12"/>
        </w:rPr>
        <w:t xml:space="preserve">. Th is </w:t>
      </w:r>
      <w:proofErr w:type="spellStart"/>
      <w:r w:rsidRPr="00D0671B">
        <w:rPr>
          <w:sz w:val="12"/>
        </w:rPr>
        <w:t>is</w:t>
      </w:r>
      <w:proofErr w:type="spellEnd"/>
      <w:r w:rsidRPr="00D0671B">
        <w:rPr>
          <w:sz w:val="12"/>
        </w:rPr>
        <w:t xml:space="preserve"> particularly problematic with respect to medicines whose partial completion is oft </w:t>
      </w:r>
      <w:proofErr w:type="spellStart"/>
      <w:r w:rsidRPr="00D0671B">
        <w:rPr>
          <w:sz w:val="12"/>
        </w:rPr>
        <w:t>en</w:t>
      </w:r>
      <w:proofErr w:type="spellEnd"/>
      <w:r w:rsidRPr="00D0671B">
        <w:rPr>
          <w:sz w:val="12"/>
        </w:rPr>
        <w:t xml:space="preserve"> </w:t>
      </w:r>
      <w:proofErr w:type="spellStart"/>
      <w:r w:rsidRPr="00D0671B">
        <w:rPr>
          <w:sz w:val="12"/>
        </w:rPr>
        <w:t>suffi</w:t>
      </w:r>
      <w:proofErr w:type="spellEnd"/>
      <w:r w:rsidRPr="00D0671B">
        <w:rPr>
          <w:sz w:val="12"/>
        </w:rPr>
        <w:t xml:space="preserve"> </w:t>
      </w:r>
      <w:proofErr w:type="spellStart"/>
      <w:r w:rsidRPr="00D0671B">
        <w:rPr>
          <w:sz w:val="12"/>
        </w:rPr>
        <w:t>cient</w:t>
      </w:r>
      <w:proofErr w:type="spellEnd"/>
      <w:r w:rsidRPr="00D0671B">
        <w:rPr>
          <w:sz w:val="12"/>
        </w:rPr>
        <w:t xml:space="preserve"> to relieve symptoms. The result is a serious problem with patient adherence to the requirements of their drug treatment. Drug prices are also a factor in lack of patient adherence to treatment regimens. Poor patients may purchase insufficient amounts of the medicine, </w:t>
      </w:r>
      <w:proofErr w:type="gramStart"/>
      <w:r w:rsidRPr="00D0671B">
        <w:rPr>
          <w:sz w:val="12"/>
        </w:rPr>
        <w:t>in an attempt to</w:t>
      </w:r>
      <w:proofErr w:type="gramEnd"/>
      <w:r w:rsidRPr="00D0671B">
        <w:rPr>
          <w:sz w:val="12"/>
        </w:rPr>
        <w:t xml:space="preserve"> economize. A 2006 WHO report suggests that, unless effective action is taken, the problem of incorrect drug use is likely to get worse. This is so for two reasons. First, an increasing share of health care worldwide is being provided through the private sector. In developing countries and countries in transition to a market economy, provision through the private sector is likely to result in a higher incidence of incorrect drug use than provision through the public sector, which is important given the prominence of private drug sellers as a first point of call. Second, </w:t>
      </w:r>
      <w:r w:rsidRPr="00D0671B">
        <w:rPr>
          <w:rStyle w:val="Emphasis"/>
          <w:highlight w:val="yellow"/>
        </w:rPr>
        <w:t>many large-scale initiatives to treat diseases of major public health importance, such as malaria, HIV/ AIDS, and tuberculosis, concentrate primarily on access and give insufficient attention to the problem of irrational use</w:t>
      </w:r>
      <w:r w:rsidRPr="00D0671B">
        <w:rPr>
          <w:sz w:val="12"/>
        </w:rPr>
        <w:t xml:space="preserve"> (WHO 2006c, 4). Irrational use also occurs in developed countries. As </w:t>
      </w:r>
      <w:proofErr w:type="spellStart"/>
      <w:r w:rsidRPr="00D0671B">
        <w:rPr>
          <w:sz w:val="12"/>
        </w:rPr>
        <w:t>Avorn</w:t>
      </w:r>
      <w:proofErr w:type="spellEnd"/>
      <w:r w:rsidRPr="00D0671B">
        <w:rPr>
          <w:sz w:val="12"/>
        </w:rPr>
        <w:t xml:space="preserve"> (2004) notes, there is a paucity of reliable clinical trials comparing the risks and benefits of different medicines, and at the same time, pharmaceutical companies’ marketing muscle sometimes leads to poor prescribing choices by clinicians. </w:t>
      </w:r>
      <w:r w:rsidRPr="00D0671B">
        <w:rPr>
          <w:rStyle w:val="Emphasis"/>
        </w:rPr>
        <w:t xml:space="preserve">Under present arrangements, pharmaceutical companies have little incentive to do anything about the last mile problem, particularly in poor countries where this problem is most acute. Typically drug manufacturers sell their products to public health authorities or private wholesalers well removed from consumers of the </w:t>
      </w:r>
      <w:proofErr w:type="gramStart"/>
      <w:r w:rsidRPr="00D0671B">
        <w:rPr>
          <w:rStyle w:val="Emphasis"/>
        </w:rPr>
        <w:t>product, and</w:t>
      </w:r>
      <w:proofErr w:type="gramEnd"/>
      <w:r w:rsidRPr="00D0671B">
        <w:rPr>
          <w:rStyle w:val="Emphasis"/>
        </w:rPr>
        <w:t xml:space="preserve"> do so at a price designed to maximize profits</w:t>
      </w:r>
      <w:r w:rsidRPr="00D0671B">
        <w:rPr>
          <w:sz w:val="12"/>
        </w:rPr>
        <w:t xml:space="preserve">.10 Nonprice factors associated with the accessibility of their product and issues relating to its correct prescription and use are matters that manufacturers have little incentive to address, for two interrelated reasons. First, these problems are complex and difficult to address in many developing countries. </w:t>
      </w:r>
      <w:proofErr w:type="gramStart"/>
      <w:r w:rsidRPr="00D0671B">
        <w:rPr>
          <w:sz w:val="12"/>
        </w:rPr>
        <w:t>And,</w:t>
      </w:r>
      <w:proofErr w:type="gramEnd"/>
      <w:r w:rsidRPr="00D0671B">
        <w:rPr>
          <w:sz w:val="12"/>
        </w:rPr>
        <w:t xml:space="preserve"> second, the financial gains pharmaceutical companies might reap from helping to resolve such problems—higher sales volumes flowing from wider accessibility and better outcomes—are, under </w:t>
      </w:r>
      <w:r w:rsidRPr="00D0671B">
        <w:rPr>
          <w:rFonts w:ascii="Times New Roman" w:eastAsia="Times New Roman" w:hAnsi="Times New Roman" w:cs="Times New Roman"/>
          <w:sz w:val="12"/>
        </w:rPr>
        <w:t xml:space="preserve">current remuneration arrangements, uncertain and likely to be small. (In fact, correct and effective use of a medicine may reduce demand for it). It might be argued that pharmaceutical companies should not be given a role in tackling the last mile problem because they are ill-equipped to deal with it, especially with respect to issues such as systemic problems in the health systems of low-income countries. Th at pharmaceutical companies </w:t>
      </w:r>
      <w:proofErr w:type="gramStart"/>
      <w:r w:rsidRPr="00D0671B">
        <w:rPr>
          <w:rFonts w:ascii="Times New Roman" w:eastAsia="Times New Roman" w:hAnsi="Times New Roman" w:cs="Times New Roman"/>
          <w:sz w:val="12"/>
        </w:rPr>
        <w:t>are</w:t>
      </w:r>
      <w:proofErr w:type="gramEnd"/>
      <w:r w:rsidRPr="00D0671B">
        <w:rPr>
          <w:rFonts w:ascii="Times New Roman" w:eastAsia="Times New Roman" w:hAnsi="Times New Roman" w:cs="Times New Roman"/>
          <w:sz w:val="12"/>
        </w:rPr>
        <w:t xml:space="preserve"> poorly equipped to deal with such issues is true but unsurprising, given the lack of incentives that they currently have to address them. </w:t>
      </w:r>
      <w:r w:rsidRPr="00D0671B">
        <w:rPr>
          <w:rStyle w:val="Emphasis"/>
        </w:rPr>
        <w:t xml:space="preserve">The important question is whether such companies could help solve the last mile problem if they were provided with a very different set of incentives. </w:t>
      </w:r>
      <w:r w:rsidRPr="00D0671B">
        <w:rPr>
          <w:rStyle w:val="Emphasis"/>
          <w:highlight w:val="yellow"/>
        </w:rPr>
        <w:t xml:space="preserve">Rewarding pharmaceutical companies </w:t>
      </w:r>
      <w:proofErr w:type="gramStart"/>
      <w:r w:rsidRPr="00D0671B">
        <w:rPr>
          <w:rStyle w:val="Emphasis"/>
          <w:highlight w:val="yellow"/>
        </w:rPr>
        <w:t>on the basis of</w:t>
      </w:r>
      <w:proofErr w:type="gramEnd"/>
      <w:r w:rsidRPr="00D0671B">
        <w:rPr>
          <w:rStyle w:val="Emphasis"/>
          <w:highlight w:val="yellow"/>
        </w:rPr>
        <w:t xml:space="preserve"> their product’s health impact changes their relationship to the last mile problem</w:t>
      </w:r>
      <w:r w:rsidRPr="00D0671B">
        <w:rPr>
          <w:rStyle w:val="Emphasis"/>
        </w:rPr>
        <w:t xml:space="preserve"> in a fundamental way. Far from having no interest in this problem</w:t>
      </w:r>
      <w:r w:rsidRPr="00D0671B">
        <w:rPr>
          <w:rStyle w:val="Emphasis"/>
          <w:highlight w:val="yellow"/>
        </w:rPr>
        <w:t>, H</w:t>
      </w:r>
      <w:r w:rsidRPr="00D0671B">
        <w:rPr>
          <w:rStyle w:val="Emphasis"/>
        </w:rPr>
        <w:t xml:space="preserve">ealth </w:t>
      </w:r>
      <w:r w:rsidRPr="00D0671B">
        <w:rPr>
          <w:rStyle w:val="Emphasis"/>
          <w:highlight w:val="yellow"/>
        </w:rPr>
        <w:t>I</w:t>
      </w:r>
      <w:r w:rsidRPr="00D0671B">
        <w:rPr>
          <w:rStyle w:val="Emphasis"/>
        </w:rPr>
        <w:t xml:space="preserve">mpact </w:t>
      </w:r>
      <w:r w:rsidRPr="00D0671B">
        <w:rPr>
          <w:rStyle w:val="Emphasis"/>
          <w:highlight w:val="yellow"/>
        </w:rPr>
        <w:t>F</w:t>
      </w:r>
      <w:r w:rsidRPr="00D0671B">
        <w:rPr>
          <w:rStyle w:val="Emphasis"/>
        </w:rPr>
        <w:t xml:space="preserve">und </w:t>
      </w:r>
      <w:r w:rsidRPr="00D0671B">
        <w:rPr>
          <w:rStyle w:val="Emphasis"/>
          <w:highlight w:val="yellow"/>
        </w:rPr>
        <w:t xml:space="preserve">registrants would have a strong incentive to address it, since their </w:t>
      </w:r>
      <w:proofErr w:type="spellStart"/>
      <w:r w:rsidRPr="00D0671B">
        <w:rPr>
          <w:rStyle w:val="Emphasis"/>
          <w:highlight w:val="yellow"/>
        </w:rPr>
        <w:t>profi</w:t>
      </w:r>
      <w:proofErr w:type="spellEnd"/>
      <w:r w:rsidRPr="00D0671B">
        <w:rPr>
          <w:rStyle w:val="Emphasis"/>
          <w:highlight w:val="yellow"/>
        </w:rPr>
        <w:t xml:space="preserve"> </w:t>
      </w:r>
      <w:proofErr w:type="spellStart"/>
      <w:r w:rsidRPr="00D0671B">
        <w:rPr>
          <w:rStyle w:val="Emphasis"/>
          <w:highlight w:val="yellow"/>
        </w:rPr>
        <w:t>ts</w:t>
      </w:r>
      <w:proofErr w:type="spellEnd"/>
      <w:r w:rsidRPr="00D0671B">
        <w:rPr>
          <w:rStyle w:val="Emphasis"/>
          <w:highlight w:val="yellow"/>
        </w:rPr>
        <w:t xml:space="preserve"> are based on their product’s health impact</w:t>
      </w:r>
      <w:r w:rsidRPr="00D0671B">
        <w:rPr>
          <w:rStyle w:val="Emphasis"/>
        </w:rPr>
        <w:t>.</w:t>
      </w:r>
      <w:r w:rsidRPr="00D0671B">
        <w:rPr>
          <w:rFonts w:ascii="Times New Roman" w:eastAsia="Times New Roman" w:hAnsi="Times New Roman" w:cs="Times New Roman"/>
          <w:sz w:val="12"/>
        </w:rPr>
        <w:t xml:space="preserve"> How will companies respond to the last mile problem with respect to the drugs they have registered with the HIF?</w:t>
      </w:r>
      <w:r w:rsidRPr="00D0671B">
        <w:rPr>
          <w:sz w:val="12"/>
        </w:rPr>
        <w:t xml:space="preserve"> </w:t>
      </w:r>
      <w:r w:rsidRPr="00D0671B">
        <w:rPr>
          <w:rFonts w:ascii="Times New Roman" w:eastAsia="Times New Roman" w:hAnsi="Times New Roman" w:cs="Times New Roman"/>
          <w:sz w:val="12"/>
        </w:rPr>
        <w:t>Consider first lack of access due to unaffordability. As detailed elsewhere in this book, HIF registrants will be required to sell their product worldwide within a price window ranging between the average and marginal cost of production and distribution as determined by the HIF. Furthermore, registrants will have strong incentives to try to reduce wholesale and retail mark-ups on their products, and to use their lobbying power with politicians to ensure that taxes and other government charges are kept to a minimum. It is therefore reasonable to expect that the retail prices of HIF-rewarded medicines will be within the reach of a very large proportion of those who need them</w:t>
      </w:r>
      <w:r w:rsidRPr="00D0671B">
        <w:rPr>
          <w:rStyle w:val="Emphasis"/>
        </w:rPr>
        <w:t>. The incentives of suppliers of HIF-registered medicines are quite different from those of suppliers of patented medicines outside the HIF. HIF registered drugs sell at very low prices and are more likely to have many highly price-sensitive customers.</w:t>
      </w:r>
      <w:r w:rsidRPr="00D0671B">
        <w:rPr>
          <w:rFonts w:ascii="Times New Roman" w:eastAsia="Times New Roman" w:hAnsi="Times New Roman" w:cs="Times New Roman"/>
          <w:sz w:val="12"/>
        </w:rPr>
        <w:t xml:space="preserve"> A small addition to the retail price can deter </w:t>
      </w:r>
      <w:proofErr w:type="gramStart"/>
      <w:r w:rsidRPr="00D0671B">
        <w:rPr>
          <w:rFonts w:ascii="Times New Roman" w:eastAsia="Times New Roman" w:hAnsi="Times New Roman" w:cs="Times New Roman"/>
          <w:sz w:val="12"/>
        </w:rPr>
        <w:t>a large number of</w:t>
      </w:r>
      <w:proofErr w:type="gramEnd"/>
      <w:r w:rsidRPr="00D0671B">
        <w:rPr>
          <w:rFonts w:ascii="Times New Roman" w:eastAsia="Times New Roman" w:hAnsi="Times New Roman" w:cs="Times New Roman"/>
          <w:sz w:val="12"/>
        </w:rPr>
        <w:t xml:space="preserve"> patients at a significant cost to the registrant in terms of reduced payments from the HIF. </w:t>
      </w:r>
      <w:r w:rsidRPr="00D0671B">
        <w:rPr>
          <w:rStyle w:val="Emphasis"/>
        </w:rPr>
        <w:t xml:space="preserve">Thus, retail mark-ups and taxes, which both increase the price to the patient, may substantially reduce the registrant’s profits. As a result, HIF registrants will be strongly motivated to lobby for reduced taxes </w:t>
      </w:r>
      <w:proofErr w:type="gramStart"/>
      <w:r w:rsidRPr="00D0671B">
        <w:rPr>
          <w:rStyle w:val="Emphasis"/>
        </w:rPr>
        <w:t>and also</w:t>
      </w:r>
      <w:proofErr w:type="gramEnd"/>
      <w:r w:rsidRPr="00D0671B">
        <w:rPr>
          <w:rStyle w:val="Emphasis"/>
        </w:rPr>
        <w:t xml:space="preserve"> to monitor and try to restrict retail mark-ups</w:t>
      </w:r>
      <w:r w:rsidRPr="00D0671B">
        <w:rPr>
          <w:rFonts w:ascii="Times New Roman" w:eastAsia="Times New Roman" w:hAnsi="Times New Roman" w:cs="Times New Roman"/>
          <w:sz w:val="12"/>
        </w:rPr>
        <w:t xml:space="preserve">. Th ese incentives are much weaker for suppliers of patented medicines not registered with the HIF. Such medicines sell at much higher prices, where variations in mark-ups and taxes typically have smaller </w:t>
      </w:r>
      <w:proofErr w:type="gramStart"/>
      <w:r w:rsidRPr="00D0671B">
        <w:rPr>
          <w:rFonts w:ascii="Times New Roman" w:eastAsia="Times New Roman" w:hAnsi="Times New Roman" w:cs="Times New Roman"/>
          <w:sz w:val="12"/>
        </w:rPr>
        <w:t>eff</w:t>
      </w:r>
      <w:proofErr w:type="gramEnd"/>
      <w:r w:rsidRPr="00D0671B">
        <w:rPr>
          <w:rFonts w:ascii="Times New Roman" w:eastAsia="Times New Roman" w:hAnsi="Times New Roman" w:cs="Times New Roman"/>
          <w:sz w:val="12"/>
        </w:rPr>
        <w:t xml:space="preserve"> </w:t>
      </w:r>
      <w:proofErr w:type="spellStart"/>
      <w:r w:rsidRPr="00D0671B">
        <w:rPr>
          <w:rFonts w:ascii="Times New Roman" w:eastAsia="Times New Roman" w:hAnsi="Times New Roman" w:cs="Times New Roman"/>
          <w:sz w:val="12"/>
        </w:rPr>
        <w:t>ects</w:t>
      </w:r>
      <w:proofErr w:type="spellEnd"/>
      <w:r w:rsidRPr="00D0671B">
        <w:rPr>
          <w:rFonts w:ascii="Times New Roman" w:eastAsia="Times New Roman" w:hAnsi="Times New Roman" w:cs="Times New Roman"/>
          <w:sz w:val="12"/>
        </w:rPr>
        <w:t xml:space="preserve"> on the number of patients buying the product. And their suppliers will therefore not be as interested in controlling mark-ups and taxes. What about lack of access caused by nonprice factors? Take the case where a country’s health ministry is unwilling to purchase a particular drug, or willing to purchase it only in relatively small amounts, because it considers that the necessary medical and logistical support to administer the drug effectively does not exist in parts of the health system, or because the ministry’s drug distribution system is not up to the task of distributing the drug effectively. How would the HIF registrant respond? At present, developing country governments, supported by aid donors, are directing large amounts of time and money to strengthening public health systems, including procurement and distribution systems. Much of this work is being done through so-called Sector Wide Approaches (</w:t>
      </w:r>
      <w:proofErr w:type="spellStart"/>
      <w:r w:rsidRPr="00D0671B">
        <w:rPr>
          <w:rFonts w:ascii="Times New Roman" w:eastAsia="Times New Roman" w:hAnsi="Times New Roman" w:cs="Times New Roman"/>
          <w:sz w:val="12"/>
        </w:rPr>
        <w:t>SWAps</w:t>
      </w:r>
      <w:proofErr w:type="spellEnd"/>
      <w:r w:rsidRPr="00D0671B">
        <w:rPr>
          <w:rFonts w:ascii="Times New Roman" w:eastAsia="Times New Roman" w:hAnsi="Times New Roman" w:cs="Times New Roman"/>
          <w:sz w:val="12"/>
        </w:rPr>
        <w:t xml:space="preserve">) and similar sector-focused programs, in which donors work with governments to develop a comprehensive health-sector budget, providing a framework within which government and donor funds are prioritized, disbursed, and </w:t>
      </w:r>
      <w:proofErr w:type="spellStart"/>
      <w:r w:rsidRPr="00D0671B">
        <w:rPr>
          <w:rFonts w:ascii="Times New Roman" w:eastAsia="Times New Roman" w:hAnsi="Times New Roman" w:cs="Times New Roman"/>
          <w:sz w:val="12"/>
        </w:rPr>
        <w:t>ac</w:t>
      </w:r>
      <w:r w:rsidRPr="00D0671B">
        <w:rPr>
          <w:sz w:val="12"/>
        </w:rPr>
        <w:t xml:space="preserve"> </w:t>
      </w:r>
      <w:r w:rsidRPr="00D0671B">
        <w:rPr>
          <w:rFonts w:ascii="Times New Roman" w:eastAsia="Times New Roman" w:hAnsi="Times New Roman" w:cs="Times New Roman"/>
          <w:sz w:val="12"/>
        </w:rPr>
        <w:t>counted</w:t>
      </w:r>
      <w:proofErr w:type="spellEnd"/>
      <w:r w:rsidRPr="00D0671B">
        <w:rPr>
          <w:rFonts w:ascii="Times New Roman" w:eastAsia="Times New Roman" w:hAnsi="Times New Roman" w:cs="Times New Roman"/>
          <w:sz w:val="12"/>
        </w:rPr>
        <w:t xml:space="preserve"> for. If systemic shortcomings in the health sector were adversely affecting the widespread accessibility of its HIF-registered drug, a pharmaceutical company might well be prepared to provide financial and other support to a </w:t>
      </w:r>
      <w:proofErr w:type="spellStart"/>
      <w:r w:rsidRPr="00D0671B">
        <w:rPr>
          <w:rFonts w:ascii="Times New Roman" w:eastAsia="Times New Roman" w:hAnsi="Times New Roman" w:cs="Times New Roman"/>
          <w:sz w:val="12"/>
        </w:rPr>
        <w:t>SWAp</w:t>
      </w:r>
      <w:proofErr w:type="spellEnd"/>
      <w:r w:rsidRPr="00D0671B">
        <w:rPr>
          <w:rFonts w:ascii="Times New Roman" w:eastAsia="Times New Roman" w:hAnsi="Times New Roman" w:cs="Times New Roman"/>
          <w:sz w:val="12"/>
        </w:rPr>
        <w:t xml:space="preserve"> designed to address these problems, though the company would understandably be focused on issues relating to the distribution of its own product. It should be emphasized that the kind of support here envisaged would in no way represent the outsourcing of responsibility for a country’s health system to pharmaceutical companies. Clearly, governments should take primary responsibility for public health systems. But just as bilateral and multilateral aid donors can participate in </w:t>
      </w:r>
      <w:proofErr w:type="spellStart"/>
      <w:r w:rsidRPr="00D0671B">
        <w:rPr>
          <w:rFonts w:ascii="Times New Roman" w:eastAsia="Times New Roman" w:hAnsi="Times New Roman" w:cs="Times New Roman"/>
          <w:sz w:val="12"/>
        </w:rPr>
        <w:t>SWAps</w:t>
      </w:r>
      <w:proofErr w:type="spellEnd"/>
      <w:r w:rsidRPr="00D0671B">
        <w:rPr>
          <w:rFonts w:ascii="Times New Roman" w:eastAsia="Times New Roman" w:hAnsi="Times New Roman" w:cs="Times New Roman"/>
          <w:sz w:val="12"/>
        </w:rPr>
        <w:t xml:space="preserve"> without absolving home governments of their responsibilities, private companies could play a constructive supporting role as well. It might be objected that pharmaceutical companies with substantial resources at their disposal and with big financial rewards at stake might skew the implementation of a </w:t>
      </w:r>
      <w:proofErr w:type="spellStart"/>
      <w:r w:rsidRPr="00D0671B">
        <w:rPr>
          <w:rFonts w:ascii="Times New Roman" w:eastAsia="Times New Roman" w:hAnsi="Times New Roman" w:cs="Times New Roman"/>
          <w:sz w:val="12"/>
        </w:rPr>
        <w:t>SWAp</w:t>
      </w:r>
      <w:proofErr w:type="spellEnd"/>
      <w:r w:rsidRPr="00D0671B">
        <w:rPr>
          <w:rFonts w:ascii="Times New Roman" w:eastAsia="Times New Roman" w:hAnsi="Times New Roman" w:cs="Times New Roman"/>
          <w:sz w:val="12"/>
        </w:rPr>
        <w:t xml:space="preserve"> in their own favor, potentially undermining the process of priority setting which the </w:t>
      </w:r>
      <w:proofErr w:type="spellStart"/>
      <w:r w:rsidRPr="00D0671B">
        <w:rPr>
          <w:rFonts w:ascii="Times New Roman" w:eastAsia="Times New Roman" w:hAnsi="Times New Roman" w:cs="Times New Roman"/>
          <w:sz w:val="12"/>
        </w:rPr>
        <w:t>SWAp</w:t>
      </w:r>
      <w:proofErr w:type="spellEnd"/>
      <w:r w:rsidRPr="00D0671B">
        <w:rPr>
          <w:rFonts w:ascii="Times New Roman" w:eastAsia="Times New Roman" w:hAnsi="Times New Roman" w:cs="Times New Roman"/>
          <w:sz w:val="12"/>
        </w:rPr>
        <w:t xml:space="preserve"> is designed to facilitate. Such dangers would doubtless exist, but the composition of a </w:t>
      </w:r>
      <w:proofErr w:type="spellStart"/>
      <w:r w:rsidRPr="00D0671B">
        <w:rPr>
          <w:rFonts w:ascii="Times New Roman" w:eastAsia="Times New Roman" w:hAnsi="Times New Roman" w:cs="Times New Roman"/>
          <w:sz w:val="12"/>
        </w:rPr>
        <w:t>SWAp</w:t>
      </w:r>
      <w:proofErr w:type="spellEnd"/>
      <w:r w:rsidRPr="00D0671B">
        <w:rPr>
          <w:rFonts w:ascii="Times New Roman" w:eastAsia="Times New Roman" w:hAnsi="Times New Roman" w:cs="Times New Roman"/>
          <w:sz w:val="12"/>
        </w:rPr>
        <w:t xml:space="preserve">, which normally includes </w:t>
      </w:r>
      <w:proofErr w:type="gramStart"/>
      <w:r w:rsidRPr="00D0671B">
        <w:rPr>
          <w:rFonts w:ascii="Times New Roman" w:eastAsia="Times New Roman" w:hAnsi="Times New Roman" w:cs="Times New Roman"/>
          <w:sz w:val="12"/>
        </w:rPr>
        <w:t>a number of</w:t>
      </w:r>
      <w:proofErr w:type="gramEnd"/>
      <w:r w:rsidRPr="00D0671B">
        <w:rPr>
          <w:rFonts w:ascii="Times New Roman" w:eastAsia="Times New Roman" w:hAnsi="Times New Roman" w:cs="Times New Roman"/>
          <w:sz w:val="12"/>
        </w:rPr>
        <w:t xml:space="preserve"> major donors as well as the home government, would act as a strong countervailing force. Th e involvement in a </w:t>
      </w:r>
      <w:proofErr w:type="spellStart"/>
      <w:r w:rsidRPr="00D0671B">
        <w:rPr>
          <w:rFonts w:ascii="Times New Roman" w:eastAsia="Times New Roman" w:hAnsi="Times New Roman" w:cs="Times New Roman"/>
          <w:sz w:val="12"/>
        </w:rPr>
        <w:t>SWAp</w:t>
      </w:r>
      <w:proofErr w:type="spellEnd"/>
      <w:r w:rsidRPr="00D0671B">
        <w:rPr>
          <w:rFonts w:ascii="Times New Roman" w:eastAsia="Times New Roman" w:hAnsi="Times New Roman" w:cs="Times New Roman"/>
          <w:sz w:val="12"/>
        </w:rPr>
        <w:t xml:space="preserve"> of a commercial company with a </w:t>
      </w:r>
      <w:proofErr w:type="spellStart"/>
      <w:r w:rsidRPr="00D0671B">
        <w:rPr>
          <w:rFonts w:ascii="Times New Roman" w:eastAsia="Times New Roman" w:hAnsi="Times New Roman" w:cs="Times New Roman"/>
          <w:sz w:val="12"/>
        </w:rPr>
        <w:t>specifi</w:t>
      </w:r>
      <w:proofErr w:type="spellEnd"/>
      <w:r w:rsidRPr="00D0671B">
        <w:rPr>
          <w:rFonts w:ascii="Times New Roman" w:eastAsia="Times New Roman" w:hAnsi="Times New Roman" w:cs="Times New Roman"/>
          <w:sz w:val="12"/>
        </w:rPr>
        <w:t xml:space="preserve"> c and relatively narrow area of interest might also bring significant advantages. </w:t>
      </w:r>
      <w:proofErr w:type="spellStart"/>
      <w:r w:rsidRPr="00D0671B">
        <w:rPr>
          <w:rFonts w:ascii="Times New Roman" w:eastAsia="Times New Roman" w:hAnsi="Times New Roman" w:cs="Times New Roman"/>
          <w:sz w:val="12"/>
        </w:rPr>
        <w:t>SWAps</w:t>
      </w:r>
      <w:proofErr w:type="spellEnd"/>
      <w:r w:rsidRPr="00D0671B">
        <w:rPr>
          <w:rFonts w:ascii="Times New Roman" w:eastAsia="Times New Roman" w:hAnsi="Times New Roman" w:cs="Times New Roman"/>
          <w:sz w:val="12"/>
        </w:rPr>
        <w:t xml:space="preserve"> and similar initiatives are sometimes criticized on the grounds that, insofar as they involve cooperation between a several agencies directed at the achievement of </w:t>
      </w:r>
      <w:proofErr w:type="gramStart"/>
      <w:r w:rsidRPr="00D0671B">
        <w:rPr>
          <w:rFonts w:ascii="Times New Roman" w:eastAsia="Times New Roman" w:hAnsi="Times New Roman" w:cs="Times New Roman"/>
          <w:sz w:val="12"/>
        </w:rPr>
        <w:t>broadly-specified</w:t>
      </w:r>
      <w:proofErr w:type="gramEnd"/>
      <w:r w:rsidRPr="00D0671B">
        <w:rPr>
          <w:rFonts w:ascii="Times New Roman" w:eastAsia="Times New Roman" w:hAnsi="Times New Roman" w:cs="Times New Roman"/>
          <w:sz w:val="12"/>
        </w:rPr>
        <w:t xml:space="preserve"> goals, they lack the individualized accountability needed for success. It is a short step, the argument goes, from everyone being responsible for everything to no one being responsible for anything at all (Birdsall 2007, 2; Easterly 2006, 14–15). A pharmaceutical company continually questioning how the work being undertaken through the </w:t>
      </w:r>
      <w:proofErr w:type="spellStart"/>
      <w:r w:rsidRPr="00D0671B">
        <w:rPr>
          <w:rFonts w:ascii="Times New Roman" w:eastAsia="Times New Roman" w:hAnsi="Times New Roman" w:cs="Times New Roman"/>
          <w:sz w:val="12"/>
        </w:rPr>
        <w:t>SWAp</w:t>
      </w:r>
      <w:proofErr w:type="spellEnd"/>
      <w:r w:rsidRPr="00D0671B">
        <w:rPr>
          <w:rFonts w:ascii="Times New Roman" w:eastAsia="Times New Roman" w:hAnsi="Times New Roman" w:cs="Times New Roman"/>
          <w:sz w:val="12"/>
        </w:rPr>
        <w:t xml:space="preserve"> is overcoming obstacles to the competent use of its drug—obstacles that are likely to be endemic and therefore relevant to essential medicines generally—could play a constructive role in keeping </w:t>
      </w:r>
      <w:proofErr w:type="spellStart"/>
      <w:r w:rsidRPr="00D0671B">
        <w:rPr>
          <w:rFonts w:ascii="Times New Roman" w:eastAsia="Times New Roman" w:hAnsi="Times New Roman" w:cs="Times New Roman"/>
          <w:sz w:val="12"/>
        </w:rPr>
        <w:t>SWAp</w:t>
      </w:r>
      <w:proofErr w:type="spellEnd"/>
      <w:r w:rsidRPr="00D0671B">
        <w:rPr>
          <w:rFonts w:ascii="Times New Roman" w:eastAsia="Times New Roman" w:hAnsi="Times New Roman" w:cs="Times New Roman"/>
          <w:sz w:val="12"/>
        </w:rPr>
        <w:t xml:space="preserve"> members focused on the need to undertake rigorous priority-setting for health-sector expenditure and to support this with practical, solution-oriented programs. </w:t>
      </w:r>
      <w:r w:rsidRPr="00D0671B">
        <w:rPr>
          <w:rStyle w:val="Emphasis"/>
        </w:rPr>
        <w:t xml:space="preserve">Insofar as the HIF, </w:t>
      </w:r>
      <w:r w:rsidRPr="00D0671B">
        <w:rPr>
          <w:rStyle w:val="Emphasis"/>
          <w:highlight w:val="yellow"/>
        </w:rPr>
        <w:t>by tying reward to health impact, aligns the financial interests of HIF-rewarded companies and the health interests of relevant population groups</w:t>
      </w:r>
      <w:r w:rsidRPr="00D0671B">
        <w:rPr>
          <w:rStyle w:val="Emphasis"/>
        </w:rPr>
        <w:t xml:space="preserve">, such companies could strengthen the accountability </w:t>
      </w:r>
      <w:r w:rsidRPr="00D0671B">
        <w:rPr>
          <w:rStyle w:val="Emphasis"/>
        </w:rPr>
        <w:lastRenderedPageBreak/>
        <w:t xml:space="preserve">of the health system to patients by forcefully representing their interests within </w:t>
      </w:r>
      <w:proofErr w:type="spellStart"/>
      <w:r w:rsidRPr="00D0671B">
        <w:rPr>
          <w:rStyle w:val="Emphasis"/>
        </w:rPr>
        <w:t>SWAps</w:t>
      </w:r>
      <w:proofErr w:type="spellEnd"/>
      <w:r w:rsidRPr="00D0671B">
        <w:rPr>
          <w:rStyle w:val="Emphasis"/>
        </w:rPr>
        <w:t xml:space="preserve"> and similar programs</w:t>
      </w:r>
      <w:r w:rsidRPr="00D0671B">
        <w:rPr>
          <w:rFonts w:ascii="Times New Roman" w:eastAsia="Times New Roman" w:hAnsi="Times New Roman" w:cs="Times New Roman"/>
          <w:sz w:val="12"/>
        </w:rPr>
        <w:t xml:space="preserve">. While </w:t>
      </w:r>
      <w:proofErr w:type="spellStart"/>
      <w:r w:rsidRPr="00D0671B">
        <w:rPr>
          <w:rFonts w:ascii="Times New Roman" w:eastAsia="Times New Roman" w:hAnsi="Times New Roman" w:cs="Times New Roman"/>
          <w:sz w:val="12"/>
        </w:rPr>
        <w:t>SWAps</w:t>
      </w:r>
      <w:proofErr w:type="spellEnd"/>
      <w:r w:rsidRPr="00D0671B">
        <w:rPr>
          <w:rFonts w:ascii="Times New Roman" w:eastAsia="Times New Roman" w:hAnsi="Times New Roman" w:cs="Times New Roman"/>
          <w:sz w:val="12"/>
        </w:rPr>
        <w:t xml:space="preserve"> are designed to incorporate all major players in the health sector, they typically are more representative of the public than the private sector. Th </w:t>
      </w:r>
      <w:proofErr w:type="spellStart"/>
      <w:r w:rsidRPr="00D0671B">
        <w:rPr>
          <w:rFonts w:ascii="Times New Roman" w:eastAsia="Times New Roman" w:hAnsi="Times New Roman" w:cs="Times New Roman"/>
          <w:sz w:val="12"/>
        </w:rPr>
        <w:t>ey</w:t>
      </w:r>
      <w:proofErr w:type="spellEnd"/>
      <w:r w:rsidRPr="00D0671B">
        <w:rPr>
          <w:rFonts w:ascii="Times New Roman" w:eastAsia="Times New Roman" w:hAnsi="Times New Roman" w:cs="Times New Roman"/>
          <w:sz w:val="12"/>
        </w:rPr>
        <w:t xml:space="preserve"> rarely include private for-</w:t>
      </w:r>
      <w:proofErr w:type="spellStart"/>
      <w:r w:rsidRPr="00D0671B">
        <w:rPr>
          <w:rFonts w:ascii="Times New Roman" w:eastAsia="Times New Roman" w:hAnsi="Times New Roman" w:cs="Times New Roman"/>
          <w:sz w:val="12"/>
        </w:rPr>
        <w:t>profi</w:t>
      </w:r>
      <w:proofErr w:type="spellEnd"/>
      <w:r w:rsidRPr="00D0671B">
        <w:rPr>
          <w:rFonts w:ascii="Times New Roman" w:eastAsia="Times New Roman" w:hAnsi="Times New Roman" w:cs="Times New Roman"/>
          <w:sz w:val="12"/>
        </w:rPr>
        <w:t xml:space="preserve"> t drug retailers, for example, even though these outlets often play a major role in the distribution and sale of vital drugs in low-income countries. Manufacturers of HIF-rewarded drugs would therefore have strong incentives to ensure that private distribution systems were as </w:t>
      </w:r>
      <w:proofErr w:type="spellStart"/>
      <w:r w:rsidRPr="00D0671B">
        <w:rPr>
          <w:rFonts w:ascii="Times New Roman" w:eastAsia="Times New Roman" w:hAnsi="Times New Roman" w:cs="Times New Roman"/>
          <w:sz w:val="12"/>
        </w:rPr>
        <w:t>effi</w:t>
      </w:r>
      <w:proofErr w:type="spellEnd"/>
      <w:r w:rsidRPr="00D0671B">
        <w:rPr>
          <w:rFonts w:ascii="Times New Roman" w:eastAsia="Times New Roman" w:hAnsi="Times New Roman" w:cs="Times New Roman"/>
          <w:sz w:val="12"/>
        </w:rPr>
        <w:t xml:space="preserve"> </w:t>
      </w:r>
      <w:proofErr w:type="spellStart"/>
      <w:r w:rsidRPr="00D0671B">
        <w:rPr>
          <w:rFonts w:ascii="Times New Roman" w:eastAsia="Times New Roman" w:hAnsi="Times New Roman" w:cs="Times New Roman"/>
          <w:sz w:val="12"/>
        </w:rPr>
        <w:t>cient</w:t>
      </w:r>
      <w:proofErr w:type="spellEnd"/>
      <w:r w:rsidRPr="00D0671B">
        <w:rPr>
          <w:rFonts w:ascii="Times New Roman" w:eastAsia="Times New Roman" w:hAnsi="Times New Roman" w:cs="Times New Roman"/>
          <w:sz w:val="12"/>
        </w:rPr>
        <w:t xml:space="preserve"> as possible in getting their drugs to private outlets. In addition, the incentives that companies would have to ensure good handling, diagnostic, dispensing, and labeling practices in relation to their drugs would in turn lead them to support improved public regulatory and supervisory systems, because the alternative of developing and running alternative systems themselves, or contracting them out to private sector agencies, would not be cost-eff </w:t>
      </w:r>
      <w:proofErr w:type="spellStart"/>
      <w:r w:rsidRPr="00D0671B">
        <w:rPr>
          <w:rFonts w:ascii="Times New Roman" w:eastAsia="Times New Roman" w:hAnsi="Times New Roman" w:cs="Times New Roman"/>
          <w:sz w:val="12"/>
        </w:rPr>
        <w:t>ective</w:t>
      </w:r>
      <w:proofErr w:type="spellEnd"/>
      <w:r w:rsidRPr="00D0671B">
        <w:rPr>
          <w:rFonts w:ascii="Times New Roman" w:eastAsia="Times New Roman" w:hAnsi="Times New Roman" w:cs="Times New Roman"/>
          <w:sz w:val="12"/>
        </w:rPr>
        <w:t xml:space="preserve">. In other words, HIF registrants would be motivated to support the development of an </w:t>
      </w:r>
      <w:proofErr w:type="gramStart"/>
      <w:r w:rsidRPr="00D0671B">
        <w:rPr>
          <w:rFonts w:ascii="Times New Roman" w:eastAsia="Times New Roman" w:hAnsi="Times New Roman" w:cs="Times New Roman"/>
          <w:sz w:val="12"/>
        </w:rPr>
        <w:t>eff</w:t>
      </w:r>
      <w:proofErr w:type="gramEnd"/>
      <w:r w:rsidRPr="00D0671B">
        <w:rPr>
          <w:rFonts w:ascii="Times New Roman" w:eastAsia="Times New Roman" w:hAnsi="Times New Roman" w:cs="Times New Roman"/>
          <w:sz w:val="12"/>
        </w:rPr>
        <w:t xml:space="preserve"> </w:t>
      </w:r>
      <w:proofErr w:type="spellStart"/>
      <w:r w:rsidRPr="00D0671B">
        <w:rPr>
          <w:rFonts w:ascii="Times New Roman" w:eastAsia="Times New Roman" w:hAnsi="Times New Roman" w:cs="Times New Roman"/>
          <w:sz w:val="12"/>
        </w:rPr>
        <w:t>ective</w:t>
      </w:r>
      <w:proofErr w:type="spellEnd"/>
      <w:r w:rsidRPr="00D0671B">
        <w:rPr>
          <w:rFonts w:ascii="Times New Roman" w:eastAsia="Times New Roman" w:hAnsi="Times New Roman" w:cs="Times New Roman"/>
          <w:sz w:val="12"/>
        </w:rPr>
        <w:t xml:space="preserve"> public regulatory system. Th e following section discusses in greater detail the incentives that drug manufacturers would have to address rational use issues. Rewarding pharmaceutical companies </w:t>
      </w:r>
      <w:proofErr w:type="gramStart"/>
      <w:r w:rsidRPr="00D0671B">
        <w:rPr>
          <w:rFonts w:ascii="Times New Roman" w:eastAsia="Times New Roman" w:hAnsi="Times New Roman" w:cs="Times New Roman"/>
          <w:sz w:val="12"/>
        </w:rPr>
        <w:t>on the basis of</w:t>
      </w:r>
      <w:proofErr w:type="gramEnd"/>
      <w:r w:rsidRPr="00D0671B">
        <w:rPr>
          <w:rFonts w:ascii="Times New Roman" w:eastAsia="Times New Roman" w:hAnsi="Times New Roman" w:cs="Times New Roman"/>
          <w:sz w:val="12"/>
        </w:rPr>
        <w:t xml:space="preserve"> the health impact of their products clearly gives these companies a pressing interest in how their drugs are actually used. </w:t>
      </w:r>
      <w:proofErr w:type="gramStart"/>
      <w:r w:rsidRPr="00D0671B">
        <w:rPr>
          <w:rFonts w:ascii="Times New Roman" w:eastAsia="Times New Roman" w:hAnsi="Times New Roman" w:cs="Times New Roman"/>
          <w:sz w:val="12"/>
        </w:rPr>
        <w:t>In order to</w:t>
      </w:r>
      <w:proofErr w:type="gramEnd"/>
      <w:r w:rsidRPr="00D0671B">
        <w:rPr>
          <w:rFonts w:ascii="Times New Roman" w:eastAsia="Times New Roman" w:hAnsi="Times New Roman" w:cs="Times New Roman"/>
          <w:sz w:val="12"/>
        </w:rPr>
        <w:t xml:space="preserve"> promote a drug’s health impact, a company will want all those who need the drug to have timely access to it in the right amounts, will want the quality of the drug to be good, and will want the drug to be used properly by patients. HIF </w:t>
      </w:r>
      <w:r w:rsidRPr="00D0671B">
        <w:rPr>
          <w:rStyle w:val="Emphasis"/>
          <w:highlight w:val="yellow"/>
        </w:rPr>
        <w:t>registrants would have strong incentives to work toward achieving these conditions.</w:t>
      </w:r>
      <w:r w:rsidRPr="00D0671B">
        <w:rPr>
          <w:rStyle w:val="Emphasis"/>
        </w:rPr>
        <w:t xml:space="preserve"> Th </w:t>
      </w:r>
      <w:proofErr w:type="spellStart"/>
      <w:r w:rsidRPr="00D0671B">
        <w:rPr>
          <w:rStyle w:val="Emphasis"/>
        </w:rPr>
        <w:t>ere</w:t>
      </w:r>
      <w:proofErr w:type="spellEnd"/>
      <w:r w:rsidRPr="00D0671B">
        <w:rPr>
          <w:rStyle w:val="Emphasis"/>
        </w:rPr>
        <w:t xml:space="preserve"> </w:t>
      </w:r>
      <w:proofErr w:type="gramStart"/>
      <w:r w:rsidRPr="00D0671B">
        <w:rPr>
          <w:rStyle w:val="Emphasis"/>
        </w:rPr>
        <w:t>are</w:t>
      </w:r>
      <w:proofErr w:type="gramEnd"/>
      <w:r w:rsidRPr="00D0671B">
        <w:rPr>
          <w:rStyle w:val="Emphasis"/>
        </w:rPr>
        <w:t xml:space="preserve"> a variety of measures that are being or could be taken through the public sector to encourage rational use of essential drugs</w:t>
      </w:r>
      <w:r w:rsidRPr="00D0671B">
        <w:rPr>
          <w:rFonts w:ascii="Times New Roman" w:eastAsia="Times New Roman" w:hAnsi="Times New Roman" w:cs="Times New Roman"/>
          <w:sz w:val="12"/>
        </w:rPr>
        <w:t xml:space="preserve">. Th ese include:11 • </w:t>
      </w:r>
      <w:r w:rsidRPr="00D0671B">
        <w:rPr>
          <w:rStyle w:val="Emphasis"/>
        </w:rPr>
        <w:t>the establishment of a national body to develop an essential medicines use policy</w:t>
      </w:r>
      <w:r w:rsidRPr="00D0671B">
        <w:rPr>
          <w:rFonts w:ascii="Times New Roman" w:eastAsia="Times New Roman" w:hAnsi="Times New Roman" w:cs="Times New Roman"/>
          <w:sz w:val="12"/>
        </w:rPr>
        <w:t xml:space="preserve">; • the development of a national essential medicines list; • the preparation of clinical guidelines for treatment of specific diseases; • </w:t>
      </w:r>
      <w:r w:rsidRPr="00D0671B">
        <w:rPr>
          <w:rStyle w:val="Emphasis"/>
        </w:rPr>
        <w:t>the preparation of standard operating procedures to govern pharmaceutical management tasks relating to specific drug treatments</w:t>
      </w:r>
      <w:r w:rsidRPr="00D0671B">
        <w:rPr>
          <w:rFonts w:ascii="Times New Roman" w:eastAsia="Times New Roman" w:hAnsi="Times New Roman" w:cs="Times New Roman"/>
          <w:sz w:val="12"/>
        </w:rPr>
        <w:t xml:space="preserve">; • </w:t>
      </w:r>
      <w:r w:rsidRPr="00D0671B">
        <w:rPr>
          <w:rStyle w:val="Emphasis"/>
        </w:rPr>
        <w:t>the establishment of drug and therapeutics committees in hospitals and health clinics</w:t>
      </w:r>
      <w:r w:rsidRPr="00D0671B">
        <w:rPr>
          <w:rFonts w:ascii="Times New Roman" w:eastAsia="Times New Roman" w:hAnsi="Times New Roman" w:cs="Times New Roman"/>
          <w:sz w:val="12"/>
        </w:rPr>
        <w:t xml:space="preserve">; • continuing in-service medical education; • strengthening regulation, supervision, audit and feedback mechanisms, including pharmacovigilance systems; • improving public education about medicines and their use; and • providing sufficient funds to facilitate the availability of medicines and suitably </w:t>
      </w:r>
      <w:proofErr w:type="spellStart"/>
      <w:r w:rsidRPr="00D0671B">
        <w:rPr>
          <w:rFonts w:ascii="Times New Roman" w:eastAsia="Times New Roman" w:hAnsi="Times New Roman" w:cs="Times New Roman"/>
          <w:sz w:val="12"/>
        </w:rPr>
        <w:t>qualifi</w:t>
      </w:r>
      <w:proofErr w:type="spellEnd"/>
      <w:r w:rsidRPr="00D0671B">
        <w:rPr>
          <w:rFonts w:ascii="Times New Roman" w:eastAsia="Times New Roman" w:hAnsi="Times New Roman" w:cs="Times New Roman"/>
          <w:sz w:val="12"/>
        </w:rPr>
        <w:t xml:space="preserve"> ed and motivated staff . While several countries have implemented or are implementing some of these policies, data from the period between 1999 and 2003 shows that a </w:t>
      </w:r>
      <w:proofErr w:type="spellStart"/>
      <w:r w:rsidRPr="00D0671B">
        <w:rPr>
          <w:rFonts w:ascii="Times New Roman" w:eastAsia="Times New Roman" w:hAnsi="Times New Roman" w:cs="Times New Roman"/>
          <w:sz w:val="12"/>
        </w:rPr>
        <w:t>signifi</w:t>
      </w:r>
      <w:proofErr w:type="spellEnd"/>
      <w:r w:rsidRPr="00D0671B">
        <w:rPr>
          <w:rFonts w:ascii="Times New Roman" w:eastAsia="Times New Roman" w:hAnsi="Times New Roman" w:cs="Times New Roman"/>
          <w:sz w:val="12"/>
        </w:rPr>
        <w:t xml:space="preserve"> - </w:t>
      </w:r>
      <w:proofErr w:type="gramStart"/>
      <w:r w:rsidRPr="00D0671B">
        <w:rPr>
          <w:rFonts w:ascii="Times New Roman" w:eastAsia="Times New Roman" w:hAnsi="Times New Roman" w:cs="Times New Roman"/>
          <w:sz w:val="12"/>
        </w:rPr>
        <w:t>cant</w:t>
      </w:r>
      <w:proofErr w:type="gramEnd"/>
      <w:r w:rsidRPr="00D0671B">
        <w:rPr>
          <w:rFonts w:ascii="Times New Roman" w:eastAsia="Times New Roman" w:hAnsi="Times New Roman" w:cs="Times New Roman"/>
          <w:sz w:val="12"/>
        </w:rPr>
        <w:t xml:space="preserve"> number of countries fail to make use of many of the options available to them. Of member states reporting to the WHO: less than 60% had monitored the use of medicines in the previous two years; about 50% had undertaken a public-education program on use of medicines in the previous two years; about 40% supported independent, continuing medical education for prescribers and had established a medicines information </w:t>
      </w:r>
      <w:proofErr w:type="spellStart"/>
      <w:r w:rsidRPr="00D0671B">
        <w:rPr>
          <w:rFonts w:ascii="Times New Roman" w:eastAsia="Times New Roman" w:hAnsi="Times New Roman" w:cs="Times New Roman"/>
          <w:sz w:val="12"/>
        </w:rPr>
        <w:t>centre</w:t>
      </w:r>
      <w:proofErr w:type="spellEnd"/>
      <w:r w:rsidRPr="00D0671B">
        <w:rPr>
          <w:rFonts w:ascii="Times New Roman" w:eastAsia="Times New Roman" w:hAnsi="Times New Roman" w:cs="Times New Roman"/>
          <w:sz w:val="12"/>
        </w:rPr>
        <w:t xml:space="preserve">; 30% to 40% had drug and therapeutic committees in most hospitals and regions; in about 60% clinical guidelines had been updated in the previous fi </w:t>
      </w:r>
      <w:proofErr w:type="spellStart"/>
      <w:r w:rsidRPr="00D0671B">
        <w:rPr>
          <w:rFonts w:ascii="Times New Roman" w:eastAsia="Times New Roman" w:hAnsi="Times New Roman" w:cs="Times New Roman"/>
          <w:sz w:val="12"/>
        </w:rPr>
        <w:t>ve</w:t>
      </w:r>
      <w:proofErr w:type="spellEnd"/>
      <w:r w:rsidRPr="00D0671B">
        <w:rPr>
          <w:rFonts w:ascii="Times New Roman" w:eastAsia="Times New Roman" w:hAnsi="Times New Roman" w:cs="Times New Roman"/>
          <w:sz w:val="12"/>
        </w:rPr>
        <w:t xml:space="preserve"> years; just over 70% had a national essential medicines list but only 30% used this list for insurance reimbursement; and only 60% to 70% trained their prescribers in the essential medicines concept, pharmacotherapy, rational prescribing and the application of clinical guidelines. (WHO 2006c, 4) While these measures are of broad scope, and have impacts beyond the distribution and use of any </w:t>
      </w:r>
      <w:proofErr w:type="gramStart"/>
      <w:r w:rsidRPr="00D0671B">
        <w:rPr>
          <w:rFonts w:ascii="Times New Roman" w:eastAsia="Times New Roman" w:hAnsi="Times New Roman" w:cs="Times New Roman"/>
          <w:sz w:val="12"/>
        </w:rPr>
        <w:t>particular drug</w:t>
      </w:r>
      <w:proofErr w:type="gramEnd"/>
      <w:r w:rsidRPr="00D0671B">
        <w:rPr>
          <w:rFonts w:ascii="Times New Roman" w:eastAsia="Times New Roman" w:hAnsi="Times New Roman" w:cs="Times New Roman"/>
          <w:sz w:val="12"/>
        </w:rPr>
        <w:t xml:space="preserve">, a HIF registrant might support one or more of them directly or use </w:t>
      </w:r>
      <w:r w:rsidRPr="00D0671B">
        <w:rPr>
          <w:rStyle w:val="Emphasis"/>
        </w:rPr>
        <w:t xml:space="preserve">its influence to advocate for their introduction or expansion by relevant governments. We have already suggested that a strengthened regulatory and supervisory system is something that would interest an HIF registrant, and </w:t>
      </w:r>
      <w:r w:rsidRPr="00D0671B">
        <w:rPr>
          <w:rStyle w:val="Emphasis"/>
          <w:highlight w:val="yellow"/>
        </w:rPr>
        <w:t>a pharmaceutical company may well be able to mobilize the resources needed to make a significant difference to the reach and performance of these systems</w:t>
      </w:r>
      <w:r w:rsidRPr="00D0671B">
        <w:rPr>
          <w:rFonts w:ascii="Times New Roman" w:eastAsia="Times New Roman" w:hAnsi="Times New Roman" w:cs="Times New Roman"/>
          <w:sz w:val="12"/>
          <w:highlight w:val="yellow"/>
        </w:rPr>
        <w:t xml:space="preserve">. </w:t>
      </w:r>
      <w:r w:rsidRPr="00D0671B">
        <w:rPr>
          <w:rStyle w:val="Emphasis"/>
          <w:highlight w:val="yellow"/>
        </w:rPr>
        <w:t>Registrants might also be willing and able to provide financial resources</w:t>
      </w:r>
      <w:r w:rsidRPr="00D0671B">
        <w:rPr>
          <w:rStyle w:val="Emphasis"/>
        </w:rPr>
        <w:t>—which in other circumstances might be directed to marketing—</w:t>
      </w:r>
      <w:r w:rsidRPr="00D0671B">
        <w:rPr>
          <w:rStyle w:val="Emphasis"/>
          <w:highlight w:val="yellow"/>
        </w:rPr>
        <w:t>to improve the pay and conditions of health workers</w:t>
      </w:r>
      <w:r w:rsidRPr="00D0671B">
        <w:rPr>
          <w:rStyle w:val="Emphasis"/>
        </w:rPr>
        <w:t xml:space="preserve"> in those areas of the system that </w:t>
      </w:r>
      <w:proofErr w:type="spellStart"/>
      <w:r w:rsidRPr="00D0671B">
        <w:rPr>
          <w:rStyle w:val="Emphasis"/>
        </w:rPr>
        <w:t>suff</w:t>
      </w:r>
      <w:proofErr w:type="spellEnd"/>
      <w:r w:rsidRPr="00D0671B">
        <w:rPr>
          <w:rStyle w:val="Emphasis"/>
        </w:rPr>
        <w:t xml:space="preserve"> er from acute human resource shortages, to improve pre-service or in-service training of frontline health care workers, or both, to the extent that such expenses supported the increase in the use of their products leading to higher payments from the HIF</w:t>
      </w:r>
      <w:r w:rsidRPr="00D0671B">
        <w:rPr>
          <w:rFonts w:ascii="Times New Roman" w:eastAsia="Times New Roman" w:hAnsi="Times New Roman" w:cs="Times New Roman"/>
          <w:sz w:val="12"/>
        </w:rPr>
        <w:t xml:space="preserve">.12 </w:t>
      </w:r>
      <w:r w:rsidRPr="00D0671B">
        <w:rPr>
          <w:rStyle w:val="Emphasis"/>
        </w:rPr>
        <w:t xml:space="preserve">Registrants might fi </w:t>
      </w:r>
      <w:proofErr w:type="spellStart"/>
      <w:r w:rsidRPr="00D0671B">
        <w:rPr>
          <w:rStyle w:val="Emphasis"/>
        </w:rPr>
        <w:t>nd</w:t>
      </w:r>
      <w:proofErr w:type="spellEnd"/>
      <w:r w:rsidRPr="00D0671B">
        <w:rPr>
          <w:rStyle w:val="Emphasis"/>
        </w:rPr>
        <w:t xml:space="preserve"> it attractive to provide funding for consumer education campaigns.</w:t>
      </w:r>
      <w:r w:rsidRPr="00D0671B">
        <w:rPr>
          <w:rFonts w:ascii="Times New Roman" w:eastAsia="Times New Roman" w:hAnsi="Times New Roman" w:cs="Times New Roman"/>
          <w:sz w:val="12"/>
        </w:rPr>
        <w:t xml:space="preserve"> It is worth considering that pharmaceutical manufacturers provide services to encourage rational use in developed countries, because the high prices they charge make it worthwhile for them to do so. Th </w:t>
      </w:r>
      <w:proofErr w:type="spellStart"/>
      <w:r w:rsidRPr="00D0671B">
        <w:rPr>
          <w:rFonts w:ascii="Times New Roman" w:eastAsia="Times New Roman" w:hAnsi="Times New Roman" w:cs="Times New Roman"/>
          <w:sz w:val="12"/>
        </w:rPr>
        <w:t>ey</w:t>
      </w:r>
      <w:proofErr w:type="spellEnd"/>
      <w:r w:rsidRPr="00D0671B">
        <w:rPr>
          <w:rFonts w:ascii="Times New Roman" w:eastAsia="Times New Roman" w:hAnsi="Times New Roman" w:cs="Times New Roman"/>
          <w:sz w:val="12"/>
        </w:rPr>
        <w:t xml:space="preserve"> have large numbers of sales representatives whose job it is to provide clinicians with relevant information on their products. They support pharmacies in providing supplementary information to patients, and they engage in very expensive patient education campaigns. To be sure, much of the current marketing to doctors and patients is designed not so much to inform as to persuade (this is especially true when competing fi rms off er similar products </w:t>
      </w:r>
      <w:proofErr w:type="gramStart"/>
      <w:r w:rsidRPr="00D0671B">
        <w:rPr>
          <w:rFonts w:ascii="Times New Roman" w:eastAsia="Times New Roman" w:hAnsi="Times New Roman" w:cs="Times New Roman"/>
          <w:sz w:val="12"/>
        </w:rPr>
        <w:t>in a given</w:t>
      </w:r>
      <w:proofErr w:type="gramEnd"/>
      <w:r w:rsidRPr="00D0671B">
        <w:rPr>
          <w:rFonts w:ascii="Times New Roman" w:eastAsia="Times New Roman" w:hAnsi="Times New Roman" w:cs="Times New Roman"/>
          <w:sz w:val="12"/>
        </w:rPr>
        <w:t xml:space="preserve"> therapeutic class). However, some current marketing is informative and valuable. Because the HIF is designed to provide large rewards only to first-in-class medicines, with small rewards for follow-on products, the extent of competitive marketing is likely to be small, but fi rms will still have incentives to engage in informative promotional activities. Promotional activities by pharmaceutical fi rms to doctors and patients have been widely criticized. Firms whose only reward is a high price, regardless of the therapeutic outcome, have an incentive to encourage as much use as possible of their product, and this had led to promotional spending that has not been useful and may even have been harmful to patients. Whether a drug is </w:t>
      </w:r>
      <w:proofErr w:type="gramStart"/>
      <w:r w:rsidRPr="00D0671B">
        <w:rPr>
          <w:rFonts w:ascii="Times New Roman" w:eastAsia="Times New Roman" w:hAnsi="Times New Roman" w:cs="Times New Roman"/>
          <w:sz w:val="12"/>
        </w:rPr>
        <w:t>actually indicated</w:t>
      </w:r>
      <w:proofErr w:type="gramEnd"/>
      <w:r w:rsidRPr="00D0671B">
        <w:rPr>
          <w:rFonts w:ascii="Times New Roman" w:eastAsia="Times New Roman" w:hAnsi="Times New Roman" w:cs="Times New Roman"/>
          <w:sz w:val="12"/>
        </w:rPr>
        <w:t xml:space="preserve"> for a patient does not affect the profit earned by a monopolist. It should be recognized that the incentives for HIF registrants will be somewhat different from those of </w:t>
      </w:r>
      <w:proofErr w:type="spellStart"/>
      <w:r w:rsidRPr="00D0671B">
        <w:rPr>
          <w:rFonts w:ascii="Times New Roman" w:eastAsia="Times New Roman" w:hAnsi="Times New Roman" w:cs="Times New Roman"/>
          <w:sz w:val="12"/>
        </w:rPr>
        <w:t>nonregistrants</w:t>
      </w:r>
      <w:proofErr w:type="spellEnd"/>
      <w:r w:rsidRPr="00D0671B">
        <w:rPr>
          <w:rFonts w:ascii="Times New Roman" w:eastAsia="Times New Roman" w:hAnsi="Times New Roman" w:cs="Times New Roman"/>
          <w:sz w:val="12"/>
        </w:rPr>
        <w:t xml:space="preserve"> in two significant ways. First, </w:t>
      </w:r>
      <w:r w:rsidRPr="00D0671B">
        <w:rPr>
          <w:rStyle w:val="Emphasis"/>
        </w:rPr>
        <w:t xml:space="preserve">the HIF only offers high rewards per unit for products that have a high impact per unit. Thus, the motivation to increase sales will be strongest for those products which are </w:t>
      </w:r>
      <w:proofErr w:type="gramStart"/>
      <w:r w:rsidRPr="00D0671B">
        <w:rPr>
          <w:rStyle w:val="Emphasis"/>
        </w:rPr>
        <w:t>really therapeutically</w:t>
      </w:r>
      <w:proofErr w:type="gramEnd"/>
      <w:r w:rsidRPr="00D0671B">
        <w:rPr>
          <w:rStyle w:val="Emphasis"/>
        </w:rPr>
        <w:t xml:space="preserve"> important, not those with the highest price.</w:t>
      </w:r>
      <w:r w:rsidRPr="00D0671B">
        <w:rPr>
          <w:rFonts w:ascii="Times New Roman" w:eastAsia="Times New Roman" w:hAnsi="Times New Roman" w:cs="Times New Roman"/>
          <w:sz w:val="12"/>
        </w:rPr>
        <w:t xml:space="preserve"> The incentive to sell products that are less therapeutically </w:t>
      </w:r>
      <w:proofErr w:type="gramStart"/>
      <w:r w:rsidRPr="00D0671B">
        <w:rPr>
          <w:rFonts w:ascii="Times New Roman" w:eastAsia="Times New Roman" w:hAnsi="Times New Roman" w:cs="Times New Roman"/>
          <w:sz w:val="12"/>
        </w:rPr>
        <w:t>eff</w:t>
      </w:r>
      <w:proofErr w:type="gramEnd"/>
      <w:r w:rsidRPr="00D0671B">
        <w:rPr>
          <w:rFonts w:ascii="Times New Roman" w:eastAsia="Times New Roman" w:hAnsi="Times New Roman" w:cs="Times New Roman"/>
          <w:sz w:val="12"/>
        </w:rPr>
        <w:t xml:space="preserve"> </w:t>
      </w:r>
      <w:proofErr w:type="spellStart"/>
      <w:r w:rsidRPr="00D0671B">
        <w:rPr>
          <w:rFonts w:ascii="Times New Roman" w:eastAsia="Times New Roman" w:hAnsi="Times New Roman" w:cs="Times New Roman"/>
          <w:sz w:val="12"/>
        </w:rPr>
        <w:t>ective</w:t>
      </w:r>
      <w:proofErr w:type="spellEnd"/>
      <w:r w:rsidRPr="00D0671B">
        <w:rPr>
          <w:rFonts w:ascii="Times New Roman" w:eastAsia="Times New Roman" w:hAnsi="Times New Roman" w:cs="Times New Roman"/>
          <w:sz w:val="12"/>
        </w:rPr>
        <w:t xml:space="preserve"> than older alternatives will be very low, since the HIF payments for such products will also be very low. Second, </w:t>
      </w:r>
      <w:r w:rsidRPr="00D0671B">
        <w:rPr>
          <w:rStyle w:val="Emphasis"/>
          <w:highlight w:val="yellow"/>
        </w:rPr>
        <w:t>the HIF will assess health impact, including how the product is used in practice. If sampling of prescribing practice—whether through private drug retailers or government clinics—shows that the drug is being sold inappropriately, the HIF will take that into account in determining the health impact of the medicine, and the assessed health impact will fall, rather than rise, because of such sales</w:t>
      </w:r>
      <w:r w:rsidRPr="00D0671B">
        <w:rPr>
          <w:rStyle w:val="Emphasis"/>
        </w:rPr>
        <w:t>.</w:t>
      </w:r>
      <w:r w:rsidRPr="00D0671B">
        <w:rPr>
          <w:rFonts w:ascii="Times New Roman" w:eastAsia="Times New Roman" w:hAnsi="Times New Roman" w:cs="Times New Roman"/>
          <w:sz w:val="12"/>
        </w:rPr>
        <w:t xml:space="preserve"> To be sure, the HIF will not be able to measure health impact perfectly, and there will evidently be challenges as fi rms attempt to expand sales volumes inappropriately. But </w:t>
      </w:r>
      <w:proofErr w:type="gramStart"/>
      <w:r w:rsidRPr="00D0671B">
        <w:rPr>
          <w:rFonts w:ascii="Times New Roman" w:eastAsia="Times New Roman" w:hAnsi="Times New Roman" w:cs="Times New Roman"/>
          <w:sz w:val="12"/>
        </w:rPr>
        <w:t>overall</w:t>
      </w:r>
      <w:proofErr w:type="gramEnd"/>
      <w:r w:rsidRPr="00D0671B">
        <w:rPr>
          <w:rFonts w:ascii="Times New Roman" w:eastAsia="Times New Roman" w:hAnsi="Times New Roman" w:cs="Times New Roman"/>
          <w:sz w:val="12"/>
        </w:rPr>
        <w:t xml:space="preserve"> it is important to recognize that some of the less attractive outcomes of pharmaceutical promotion will be avoided for HIF-registered drugs because the reward is based on health impact, not simply on price times volume. Th ese benefits of better-aligned incentives with respect to pharmaceutical promotion apply equally to developing and developed countries. </w:t>
      </w:r>
    </w:p>
    <w:p w14:paraId="06653E55" w14:textId="205C32D5" w:rsidR="009646A4" w:rsidRDefault="009646A4" w:rsidP="009646A4">
      <w:pPr>
        <w:spacing w:after="0" w:line="240" w:lineRule="auto"/>
        <w:rPr>
          <w:rFonts w:ascii="Times New Roman" w:eastAsia="Times New Roman" w:hAnsi="Times New Roman" w:cs="Times New Roman"/>
          <w:sz w:val="24"/>
        </w:rPr>
      </w:pPr>
    </w:p>
    <w:p w14:paraId="7514EE09" w14:textId="4F1D8EE1" w:rsidR="009646A4" w:rsidRDefault="009646A4" w:rsidP="009646A4">
      <w:pPr>
        <w:spacing w:after="0" w:line="240" w:lineRule="auto"/>
        <w:rPr>
          <w:rFonts w:ascii="Times New Roman" w:eastAsia="Times New Roman" w:hAnsi="Times New Roman" w:cs="Times New Roman"/>
          <w:sz w:val="24"/>
        </w:rPr>
      </w:pPr>
    </w:p>
    <w:p w14:paraId="482DB876" w14:textId="3356E799" w:rsidR="00F006E8" w:rsidRDefault="00F006E8" w:rsidP="00F006E8">
      <w:pPr>
        <w:pStyle w:val="Heading2"/>
        <w:rPr>
          <w:rFonts w:asciiTheme="majorHAnsi" w:hAnsiTheme="majorHAnsi" w:cstheme="majorHAnsi"/>
        </w:rPr>
      </w:pPr>
      <w:r w:rsidRPr="001631A3">
        <w:rPr>
          <w:rFonts w:asciiTheme="majorHAnsi" w:hAnsiTheme="majorHAnsi" w:cstheme="majorHAnsi"/>
        </w:rPr>
        <w:lastRenderedPageBreak/>
        <w:t>Indigenous Medicines PIC</w:t>
      </w:r>
    </w:p>
    <w:p w14:paraId="27FF9460" w14:textId="4E8318FA" w:rsidR="005E0E6A" w:rsidRPr="005E0E6A" w:rsidRDefault="005E0E6A" w:rsidP="005E0E6A">
      <w:r>
        <w:t>In the world of the AC, pharma companies are going hunting for new medicines to remain competitive since they can no longer rely on their infinitely renewable patents – their first place to look is historically indigenous medicine</w:t>
      </w:r>
    </w:p>
    <w:p w14:paraId="1D0A62E2" w14:textId="77777777" w:rsidR="00F006E8" w:rsidRPr="001631A3" w:rsidRDefault="00F006E8" w:rsidP="00F006E8">
      <w:pPr>
        <w:pStyle w:val="Heading4"/>
        <w:rPr>
          <w:rFonts w:asciiTheme="majorHAnsi" w:hAnsiTheme="majorHAnsi" w:cstheme="majorHAnsi"/>
        </w:rPr>
      </w:pPr>
      <w:r w:rsidRPr="001631A3">
        <w:rPr>
          <w:rFonts w:asciiTheme="majorHAnsi" w:hAnsiTheme="majorHAnsi" w:cstheme="majorHAnsi"/>
        </w:rPr>
        <w:t xml:space="preserve">Indigenous people need strong intellectual property rights to traditional medicines – their unique medicinal knowledge is open to appropriation and theft from larger Western pharmaceutical companies without it – </w:t>
      </w:r>
      <w:proofErr w:type="spellStart"/>
      <w:r w:rsidRPr="001631A3">
        <w:rPr>
          <w:rFonts w:asciiTheme="majorHAnsi" w:hAnsiTheme="majorHAnsi" w:cstheme="majorHAnsi"/>
        </w:rPr>
        <w:t>Sinela</w:t>
      </w:r>
      <w:proofErr w:type="spellEnd"/>
      <w:r w:rsidRPr="001631A3">
        <w:rPr>
          <w:rFonts w:asciiTheme="majorHAnsi" w:hAnsiTheme="majorHAnsi" w:cstheme="majorHAnsi"/>
        </w:rPr>
        <w:t xml:space="preserve"> and </w:t>
      </w:r>
      <w:proofErr w:type="spellStart"/>
      <w:r w:rsidRPr="001631A3">
        <w:rPr>
          <w:rFonts w:asciiTheme="majorHAnsi" w:hAnsiTheme="majorHAnsi" w:cstheme="majorHAnsi"/>
        </w:rPr>
        <w:t>Ramcharan</w:t>
      </w:r>
      <w:proofErr w:type="spellEnd"/>
      <w:r w:rsidRPr="001631A3">
        <w:rPr>
          <w:rFonts w:asciiTheme="majorHAnsi" w:hAnsiTheme="majorHAnsi" w:cstheme="majorHAnsi"/>
        </w:rPr>
        <w:t xml:space="preserve"> ‘05</w:t>
      </w:r>
    </w:p>
    <w:p w14:paraId="32802DAD" w14:textId="77777777" w:rsidR="00F006E8" w:rsidRPr="001631A3" w:rsidRDefault="00F006E8" w:rsidP="00F006E8">
      <w:pPr>
        <w:rPr>
          <w:rFonts w:asciiTheme="majorHAnsi" w:hAnsiTheme="majorHAnsi" w:cstheme="majorHAnsi"/>
        </w:rPr>
      </w:pPr>
      <w:r w:rsidRPr="001631A3">
        <w:rPr>
          <w:rFonts w:asciiTheme="majorHAnsi" w:hAnsiTheme="majorHAnsi" w:cstheme="majorHAnsi"/>
        </w:rPr>
        <w:t>SINJELA, MPAZI, and ROBIN RAMCHARAN. “Protecting Traditional Knowledge and Traditional Medicines of Indigenous Peoples through Intellectual Property Rights: Issues, Challenges and Strategies.” International Journal on Minority and Group Rights, vol. 12, no. 1, 2005, pp. 1–24. LK</w:t>
      </w:r>
    </w:p>
    <w:p w14:paraId="7A651AD0" w14:textId="77777777" w:rsidR="00F006E8" w:rsidRPr="001631A3" w:rsidRDefault="00F006E8" w:rsidP="00F006E8">
      <w:pPr>
        <w:rPr>
          <w:rFonts w:asciiTheme="majorHAnsi" w:hAnsiTheme="majorHAnsi" w:cstheme="majorHAnsi"/>
          <w:sz w:val="12"/>
        </w:rPr>
      </w:pPr>
      <w:r w:rsidRPr="001631A3">
        <w:rPr>
          <w:rFonts w:asciiTheme="majorHAnsi" w:hAnsiTheme="majorHAnsi" w:cstheme="majorHAnsi"/>
          <w:sz w:val="12"/>
        </w:rPr>
        <w:t xml:space="preserve">At one stage a desire began to emerge in indigenous circles for a forum in the United Nations that dealt not only with human rights issues but with the broad range of environmental, </w:t>
      </w:r>
      <w:proofErr w:type="gramStart"/>
      <w:r w:rsidRPr="001631A3">
        <w:rPr>
          <w:rFonts w:asciiTheme="majorHAnsi" w:hAnsiTheme="majorHAnsi" w:cstheme="majorHAnsi"/>
          <w:sz w:val="12"/>
        </w:rPr>
        <w:t>developmental</w:t>
      </w:r>
      <w:proofErr w:type="gramEnd"/>
      <w:r w:rsidRPr="001631A3">
        <w:rPr>
          <w:rFonts w:asciiTheme="majorHAnsi" w:hAnsiTheme="majorHAnsi" w:cstheme="majorHAnsi"/>
          <w:sz w:val="12"/>
        </w:rPr>
        <w:t xml:space="preserve"> and cultural issues affecting indigenous populations. This led to calls for the establishment, as a subsidiary body of the ECOSOC, of a permanent forum on indigenous issues. This forum was finally established in 2000 and met for the first time at UN headquarters in New York in the summer of 2002.9 The Permanent Forum has thus far held three sessions. As of the time of writing there is a debate going on whether the </w:t>
      </w:r>
      <w:proofErr w:type="spellStart"/>
      <w:r w:rsidRPr="001631A3">
        <w:rPr>
          <w:rFonts w:asciiTheme="majorHAnsi" w:hAnsiTheme="majorHAnsi" w:cstheme="majorHAnsi"/>
          <w:sz w:val="12"/>
        </w:rPr>
        <w:t>buo</w:t>
      </w:r>
      <w:proofErr w:type="spellEnd"/>
      <w:r w:rsidRPr="001631A3">
        <w:rPr>
          <w:rFonts w:asciiTheme="majorHAnsi" w:hAnsiTheme="majorHAnsi" w:cstheme="majorHAnsi"/>
          <w:sz w:val="12"/>
        </w:rPr>
        <w:t xml:space="preserve"> Commission's Working Group on Indigenous Populations should be continued in the light of the establishment of the Permanent Forum. Some governments have apparently favored the discontinuance of the Working Group while indigenous peoples favor its continuation. At the Summer Session of the ECOSOC in 2004 the Secretary General of the United Nations submitted a report summarizing the views of States and indigenous organizations on this issue, and, as of the time of writing, the issue </w:t>
      </w:r>
      <w:proofErr w:type="gramStart"/>
      <w:r w:rsidRPr="001631A3">
        <w:rPr>
          <w:rFonts w:asciiTheme="majorHAnsi" w:hAnsiTheme="majorHAnsi" w:cstheme="majorHAnsi"/>
          <w:sz w:val="12"/>
        </w:rPr>
        <w:t>still remains</w:t>
      </w:r>
      <w:proofErr w:type="gramEnd"/>
      <w:r w:rsidRPr="001631A3">
        <w:rPr>
          <w:rFonts w:asciiTheme="majorHAnsi" w:hAnsiTheme="majorHAnsi" w:cstheme="majorHAnsi"/>
          <w:sz w:val="12"/>
        </w:rPr>
        <w:t xml:space="preserve"> open. The study by Mr. Martinez </w:t>
      </w:r>
      <w:proofErr w:type="spellStart"/>
      <w:r w:rsidRPr="001631A3">
        <w:rPr>
          <w:rFonts w:asciiTheme="majorHAnsi" w:hAnsiTheme="majorHAnsi" w:cstheme="majorHAnsi"/>
          <w:sz w:val="12"/>
        </w:rPr>
        <w:t>Cobo</w:t>
      </w:r>
      <w:proofErr w:type="spellEnd"/>
      <w:r w:rsidRPr="001631A3">
        <w:rPr>
          <w:rFonts w:asciiTheme="majorHAnsi" w:hAnsiTheme="majorHAnsi" w:cstheme="majorHAnsi"/>
          <w:sz w:val="12"/>
        </w:rPr>
        <w:t xml:space="preserve">, the Working Group on Indigenous issues, the working group on a draft declaration and the Permanent Forum have thus been the main building blocks within the United Nations in the past four decades to advance the human rights of indigenous peoples. In the course of their work, they have, inter alia, highlighted the need for the protection of the intellectual property rights of indigenous peoples. Following on from the work of Mr. Martinez </w:t>
      </w:r>
      <w:proofErr w:type="spellStart"/>
      <w:r w:rsidRPr="001631A3">
        <w:rPr>
          <w:rFonts w:asciiTheme="majorHAnsi" w:hAnsiTheme="majorHAnsi" w:cstheme="majorHAnsi"/>
          <w:sz w:val="12"/>
        </w:rPr>
        <w:t>Cobo</w:t>
      </w:r>
      <w:proofErr w:type="spellEnd"/>
      <w:r w:rsidRPr="001631A3">
        <w:rPr>
          <w:rFonts w:asciiTheme="majorHAnsi" w:hAnsiTheme="majorHAnsi" w:cstheme="majorHAnsi"/>
          <w:sz w:val="12"/>
        </w:rPr>
        <w:t xml:space="preserve">, cultural heritage and intellectual property have been issues of interest to the Working Group. In 1992, the Working Group and the World Intellectual Property Organization (WIPO) held a Technical Conference on Indigenous peoples at which participants recommended that the United Nations develop more effective measures to protect the intellectual and cultural property rights of indigenous peoples.10 A 1993 report by Erica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Chairperson of the Working Group, on the protection of cultural and intellectual property, noted that </w:t>
      </w:r>
      <w:r w:rsidRPr="001631A3">
        <w:rPr>
          <w:rStyle w:val="Emphasis"/>
          <w:rFonts w:asciiTheme="majorHAnsi" w:hAnsiTheme="majorHAnsi" w:cstheme="majorHAnsi"/>
          <w:highlight w:val="yellow"/>
        </w:rPr>
        <w:t>the term "'indigenous' embraces</w:t>
      </w:r>
      <w:r w:rsidRPr="001631A3">
        <w:rPr>
          <w:rStyle w:val="Emphasis"/>
          <w:rFonts w:asciiTheme="majorHAnsi" w:hAnsiTheme="majorHAnsi" w:cstheme="majorHAnsi"/>
        </w:rPr>
        <w:t xml:space="preserve"> the notion of </w:t>
      </w:r>
      <w:r w:rsidRPr="001631A3">
        <w:rPr>
          <w:rStyle w:val="Emphasis"/>
          <w:rFonts w:asciiTheme="majorHAnsi" w:hAnsiTheme="majorHAnsi" w:cstheme="majorHAnsi"/>
          <w:highlight w:val="yellow"/>
        </w:rPr>
        <w:t xml:space="preserve">a distinct </w:t>
      </w:r>
      <w:r w:rsidRPr="001631A3">
        <w:rPr>
          <w:rStyle w:val="Emphasis"/>
          <w:rFonts w:asciiTheme="majorHAnsi" w:hAnsiTheme="majorHAnsi" w:cstheme="majorHAnsi"/>
        </w:rPr>
        <w:t xml:space="preserve">and separate </w:t>
      </w:r>
      <w:r w:rsidRPr="001631A3">
        <w:rPr>
          <w:rStyle w:val="Emphasis"/>
          <w:rFonts w:asciiTheme="majorHAnsi" w:hAnsiTheme="majorHAnsi" w:cstheme="majorHAnsi"/>
          <w:highlight w:val="yellow"/>
        </w:rPr>
        <w:t>culture</w:t>
      </w:r>
      <w:r w:rsidRPr="001631A3">
        <w:rPr>
          <w:rFonts w:asciiTheme="majorHAnsi" w:hAnsiTheme="majorHAnsi" w:cstheme="majorHAnsi"/>
          <w:sz w:val="12"/>
        </w:rPr>
        <w:t xml:space="preserve"> and way of life, </w:t>
      </w:r>
      <w:r w:rsidRPr="001631A3">
        <w:rPr>
          <w:rStyle w:val="Emphasis"/>
          <w:rFonts w:asciiTheme="majorHAnsi" w:hAnsiTheme="majorHAnsi" w:cstheme="majorHAnsi"/>
          <w:highlight w:val="yellow"/>
        </w:rPr>
        <w:t>based on long-held traditions and knowledge</w:t>
      </w:r>
      <w:r w:rsidRPr="001631A3">
        <w:rPr>
          <w:rFonts w:asciiTheme="majorHAnsi" w:hAnsiTheme="majorHAnsi" w:cstheme="majorHAnsi"/>
          <w:sz w:val="12"/>
        </w:rPr>
        <w:t xml:space="preserve"> which are </w:t>
      </w:r>
      <w:r w:rsidRPr="001631A3">
        <w:rPr>
          <w:rStyle w:val="Emphasis"/>
          <w:rFonts w:asciiTheme="majorHAnsi" w:hAnsiTheme="majorHAnsi" w:cstheme="majorHAnsi"/>
          <w:highlight w:val="yellow"/>
        </w:rPr>
        <w:t>connected</w:t>
      </w:r>
      <w:r w:rsidRPr="001631A3">
        <w:rPr>
          <w:rFonts w:asciiTheme="majorHAnsi" w:hAnsiTheme="majorHAnsi" w:cstheme="majorHAnsi"/>
          <w:sz w:val="12"/>
        </w:rPr>
        <w:t xml:space="preserve">, fundamentally, </w:t>
      </w:r>
      <w:r w:rsidRPr="001631A3">
        <w:rPr>
          <w:rStyle w:val="Emphasis"/>
          <w:rFonts w:asciiTheme="majorHAnsi" w:hAnsiTheme="majorHAnsi" w:cstheme="majorHAnsi"/>
          <w:highlight w:val="yellow"/>
        </w:rPr>
        <w:t>to</w:t>
      </w:r>
      <w:r w:rsidRPr="001631A3">
        <w:rPr>
          <w:rStyle w:val="Emphasis"/>
          <w:rFonts w:asciiTheme="majorHAnsi" w:hAnsiTheme="majorHAnsi" w:cstheme="majorHAnsi"/>
        </w:rPr>
        <w:t xml:space="preserve"> a specific </w:t>
      </w:r>
      <w:r w:rsidRPr="001631A3">
        <w:rPr>
          <w:rStyle w:val="Emphasis"/>
          <w:rFonts w:asciiTheme="majorHAnsi" w:hAnsiTheme="majorHAnsi" w:cstheme="majorHAnsi"/>
          <w:highlight w:val="yellow"/>
        </w:rPr>
        <w:t>territory</w:t>
      </w:r>
      <w:r w:rsidRPr="001631A3">
        <w:rPr>
          <w:rFonts w:asciiTheme="majorHAnsi" w:hAnsiTheme="majorHAnsi" w:cstheme="majorHAnsi"/>
          <w:sz w:val="12"/>
        </w:rPr>
        <w:t xml:space="preserve">. </w:t>
      </w:r>
      <w:r w:rsidRPr="001631A3">
        <w:rPr>
          <w:rStyle w:val="Emphasis"/>
          <w:rFonts w:asciiTheme="majorHAnsi" w:hAnsiTheme="majorHAnsi" w:cstheme="majorHAnsi"/>
          <w:highlight w:val="yellow"/>
        </w:rPr>
        <w:t>Indigenous peoples cannot survive</w:t>
      </w:r>
      <w:r w:rsidRPr="001631A3">
        <w:rPr>
          <w:rStyle w:val="Emphasis"/>
          <w:rFonts w:asciiTheme="majorHAnsi" w:hAnsiTheme="majorHAnsi" w:cstheme="majorHAnsi"/>
        </w:rPr>
        <w:t>, or exercise their fundamental human rights as distinct</w:t>
      </w:r>
      <w:r w:rsidRPr="001631A3">
        <w:rPr>
          <w:rFonts w:asciiTheme="majorHAnsi" w:hAnsiTheme="majorHAnsi" w:cstheme="majorHAnsi"/>
          <w:sz w:val="12"/>
        </w:rPr>
        <w:t xml:space="preserve"> nations, </w:t>
      </w:r>
      <w:proofErr w:type="gramStart"/>
      <w:r w:rsidRPr="001631A3">
        <w:rPr>
          <w:rStyle w:val="Emphasis"/>
          <w:rFonts w:asciiTheme="majorHAnsi" w:hAnsiTheme="majorHAnsi" w:cstheme="majorHAnsi"/>
        </w:rPr>
        <w:t>societies</w:t>
      </w:r>
      <w:proofErr w:type="gramEnd"/>
      <w:r w:rsidRPr="001631A3">
        <w:rPr>
          <w:rFonts w:asciiTheme="majorHAnsi" w:hAnsiTheme="majorHAnsi" w:cstheme="majorHAnsi"/>
          <w:sz w:val="12"/>
        </w:rPr>
        <w:t xml:space="preserve"> and peoples, </w:t>
      </w:r>
      <w:r w:rsidRPr="001631A3">
        <w:rPr>
          <w:rStyle w:val="Emphasis"/>
          <w:rFonts w:asciiTheme="majorHAnsi" w:hAnsiTheme="majorHAnsi" w:cstheme="majorHAnsi"/>
          <w:highlight w:val="yellow"/>
        </w:rPr>
        <w:t>without the ability to conserve, revive, develop and teach the wisdom they have inherited</w:t>
      </w:r>
      <w:r w:rsidRPr="001631A3">
        <w:rPr>
          <w:rStyle w:val="Emphasis"/>
          <w:rFonts w:asciiTheme="majorHAnsi" w:hAnsiTheme="majorHAnsi" w:cstheme="majorHAnsi"/>
        </w:rPr>
        <w:t xml:space="preserve"> from their ancestors</w:t>
      </w:r>
      <w:r w:rsidRPr="001631A3">
        <w:rPr>
          <w:rFonts w:asciiTheme="majorHAnsi" w:hAnsiTheme="majorHAnsi" w:cstheme="majorHAnsi"/>
          <w:sz w:val="12"/>
        </w:rPr>
        <w:t xml:space="preserve">."" The Chairperson was "compelled to the conclusion" that </w:t>
      </w:r>
      <w:r w:rsidRPr="001631A3">
        <w:rPr>
          <w:rStyle w:val="Emphasis"/>
          <w:rFonts w:asciiTheme="majorHAnsi" w:hAnsiTheme="majorHAnsi" w:cstheme="majorHAnsi"/>
          <w:highlight w:val="yellow"/>
        </w:rPr>
        <w:t>the distinction between cultural and intellectual property</w:t>
      </w:r>
      <w:r w:rsidRPr="001631A3">
        <w:rPr>
          <w:rStyle w:val="Emphasis"/>
          <w:rFonts w:asciiTheme="majorHAnsi" w:hAnsiTheme="majorHAnsi" w:cstheme="majorHAnsi"/>
        </w:rPr>
        <w:t xml:space="preserve">, from the indigenous viewpoint, </w:t>
      </w:r>
      <w:r w:rsidRPr="001631A3">
        <w:rPr>
          <w:rStyle w:val="Emphasis"/>
          <w:rFonts w:asciiTheme="majorHAnsi" w:hAnsiTheme="majorHAnsi" w:cstheme="majorHAnsi"/>
          <w:highlight w:val="yellow"/>
        </w:rPr>
        <w:t>was</w:t>
      </w:r>
      <w:r w:rsidRPr="001631A3">
        <w:rPr>
          <w:rFonts w:asciiTheme="majorHAnsi" w:hAnsiTheme="majorHAnsi" w:cstheme="majorHAnsi"/>
          <w:sz w:val="12"/>
        </w:rPr>
        <w:t xml:space="preserve"> an </w:t>
      </w:r>
      <w:r w:rsidRPr="001631A3">
        <w:rPr>
          <w:rStyle w:val="Emphasis"/>
          <w:rFonts w:asciiTheme="majorHAnsi" w:hAnsiTheme="majorHAnsi" w:cstheme="majorHAnsi"/>
          <w:highlight w:val="yellow"/>
        </w:rPr>
        <w:t>artificial</w:t>
      </w:r>
      <w:r w:rsidRPr="001631A3">
        <w:rPr>
          <w:rFonts w:asciiTheme="majorHAnsi" w:hAnsiTheme="majorHAnsi" w:cstheme="majorHAnsi"/>
          <w:sz w:val="12"/>
        </w:rPr>
        <w:t xml:space="preserve"> one. Indeed, "Industrialized societies tend to distinguish between art and science, or between creative inspiration and logical analysis. </w:t>
      </w:r>
      <w:r w:rsidRPr="001631A3">
        <w:rPr>
          <w:rStyle w:val="Emphasis"/>
          <w:rFonts w:asciiTheme="majorHAnsi" w:hAnsiTheme="majorHAnsi" w:cstheme="majorHAnsi"/>
          <w:highlight w:val="yellow"/>
        </w:rPr>
        <w:t>Indigenous peoples regard all products of the human</w:t>
      </w:r>
      <w:r w:rsidRPr="001631A3">
        <w:rPr>
          <w:rStyle w:val="Emphasis"/>
          <w:rFonts w:asciiTheme="majorHAnsi" w:hAnsiTheme="majorHAnsi" w:cstheme="majorHAnsi"/>
        </w:rPr>
        <w:t xml:space="preserve"> mind and heart as</w:t>
      </w:r>
      <w:r w:rsidRPr="001631A3">
        <w:rPr>
          <w:rFonts w:asciiTheme="majorHAnsi" w:hAnsiTheme="majorHAnsi" w:cstheme="majorHAnsi"/>
          <w:sz w:val="12"/>
        </w:rPr>
        <w:t xml:space="preserve"> interrelated, and as </w:t>
      </w:r>
      <w:r w:rsidRPr="001631A3">
        <w:rPr>
          <w:rStyle w:val="Emphasis"/>
          <w:rFonts w:asciiTheme="majorHAnsi" w:hAnsiTheme="majorHAnsi" w:cstheme="majorHAnsi"/>
          <w:highlight w:val="yellow"/>
        </w:rPr>
        <w:t>flowing from</w:t>
      </w:r>
      <w:r w:rsidRPr="001631A3">
        <w:rPr>
          <w:rFonts w:asciiTheme="majorHAnsi" w:hAnsiTheme="majorHAnsi" w:cstheme="majorHAnsi"/>
          <w:sz w:val="12"/>
        </w:rPr>
        <w:t xml:space="preserve"> the same source: </w:t>
      </w:r>
      <w:r w:rsidRPr="001631A3">
        <w:rPr>
          <w:rStyle w:val="Emphasis"/>
          <w:rFonts w:asciiTheme="majorHAnsi" w:hAnsiTheme="majorHAnsi" w:cstheme="majorHAnsi"/>
          <w:highlight w:val="yellow"/>
        </w:rPr>
        <w:t>the relationship between the people</w:t>
      </w:r>
      <w:r w:rsidRPr="001631A3">
        <w:rPr>
          <w:rStyle w:val="Emphasis"/>
          <w:rFonts w:asciiTheme="majorHAnsi" w:hAnsiTheme="majorHAnsi" w:cstheme="majorHAnsi"/>
        </w:rPr>
        <w:t xml:space="preserve"> and their </w:t>
      </w:r>
      <w:r w:rsidRPr="001631A3">
        <w:rPr>
          <w:rStyle w:val="Emphasis"/>
          <w:rFonts w:asciiTheme="majorHAnsi" w:hAnsiTheme="majorHAnsi" w:cstheme="majorHAnsi"/>
          <w:highlight w:val="yellow"/>
        </w:rPr>
        <w:t>land</w:t>
      </w:r>
      <w:r w:rsidRPr="001631A3">
        <w:rPr>
          <w:rFonts w:asciiTheme="majorHAnsi" w:hAnsiTheme="majorHAnsi" w:cstheme="majorHAnsi"/>
          <w:sz w:val="12"/>
        </w:rPr>
        <w:t xml:space="preserve">, their kinship with </w:t>
      </w:r>
      <w:r w:rsidRPr="001631A3">
        <w:rPr>
          <w:rStyle w:val="Emphasis"/>
          <w:rFonts w:asciiTheme="majorHAnsi" w:hAnsiTheme="majorHAnsi" w:cstheme="majorHAnsi"/>
        </w:rPr>
        <w:t xml:space="preserve">other </w:t>
      </w:r>
      <w:r w:rsidRPr="001631A3">
        <w:rPr>
          <w:rStyle w:val="Emphasis"/>
          <w:rFonts w:asciiTheme="majorHAnsi" w:hAnsiTheme="majorHAnsi" w:cstheme="majorHAnsi"/>
          <w:highlight w:val="yellow"/>
        </w:rPr>
        <w:t>living creatures</w:t>
      </w:r>
      <w:r w:rsidRPr="001631A3">
        <w:rPr>
          <w:rFonts w:asciiTheme="majorHAnsi" w:hAnsiTheme="majorHAnsi" w:cstheme="majorHAnsi"/>
          <w:sz w:val="12"/>
        </w:rPr>
        <w:t xml:space="preserve"> that share the land, </w:t>
      </w:r>
      <w:r w:rsidRPr="001631A3">
        <w:rPr>
          <w:rStyle w:val="Emphasis"/>
          <w:rFonts w:asciiTheme="majorHAnsi" w:hAnsiTheme="majorHAnsi" w:cstheme="majorHAnsi"/>
          <w:highlight w:val="yellow"/>
        </w:rPr>
        <w:t>and</w:t>
      </w:r>
      <w:r w:rsidRPr="001631A3">
        <w:rPr>
          <w:rFonts w:asciiTheme="majorHAnsi" w:hAnsiTheme="majorHAnsi" w:cstheme="majorHAnsi"/>
          <w:sz w:val="12"/>
        </w:rPr>
        <w:t xml:space="preserve"> with </w:t>
      </w:r>
      <w:r w:rsidRPr="001631A3">
        <w:rPr>
          <w:rStyle w:val="Emphasis"/>
          <w:rFonts w:asciiTheme="majorHAnsi" w:hAnsiTheme="majorHAnsi" w:cstheme="majorHAnsi"/>
          <w:highlight w:val="yellow"/>
        </w:rPr>
        <w:t>the spirit world</w:t>
      </w:r>
      <w:r w:rsidRPr="001631A3">
        <w:rPr>
          <w:rFonts w:asciiTheme="majorHAnsi" w:hAnsiTheme="majorHAnsi" w:cstheme="majorHAnsi"/>
          <w:sz w:val="12"/>
        </w:rPr>
        <w:t>. Since the ultimate source of knowledge and creativity is the land itself</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all of the art and science of a specific people</w:t>
      </w:r>
      <w:r w:rsidRPr="001631A3">
        <w:rPr>
          <w:rFonts w:asciiTheme="majorHAnsi" w:hAnsiTheme="majorHAnsi" w:cstheme="majorHAnsi"/>
          <w:sz w:val="12"/>
        </w:rPr>
        <w:t xml:space="preserve"> are manifestations of the same underlying relationship, and </w:t>
      </w:r>
      <w:r w:rsidRPr="001631A3">
        <w:rPr>
          <w:rStyle w:val="Emphasis"/>
          <w:rFonts w:asciiTheme="majorHAnsi" w:hAnsiTheme="majorHAnsi" w:cstheme="majorHAnsi"/>
          <w:highlight w:val="yellow"/>
        </w:rPr>
        <w:t>can be considered</w:t>
      </w:r>
      <w:r w:rsidRPr="001631A3">
        <w:rPr>
          <w:rStyle w:val="Emphasis"/>
          <w:rFonts w:asciiTheme="majorHAnsi" w:hAnsiTheme="majorHAnsi" w:cstheme="majorHAnsi"/>
        </w:rPr>
        <w:t xml:space="preserve"> as </w:t>
      </w:r>
      <w:r w:rsidRPr="001631A3">
        <w:rPr>
          <w:rStyle w:val="Emphasis"/>
          <w:rFonts w:asciiTheme="majorHAnsi" w:hAnsiTheme="majorHAnsi" w:cstheme="majorHAnsi"/>
          <w:highlight w:val="yellow"/>
        </w:rPr>
        <w:t>manifestations of the people</w:t>
      </w:r>
      <w:r w:rsidRPr="001631A3">
        <w:rPr>
          <w:rStyle w:val="Emphasis"/>
          <w:rFonts w:asciiTheme="majorHAnsi" w:hAnsiTheme="majorHAnsi" w:cstheme="majorHAnsi"/>
        </w:rPr>
        <w:t xml:space="preserve"> as a whole</w:t>
      </w:r>
      <w:r w:rsidRPr="001631A3">
        <w:rPr>
          <w:rFonts w:asciiTheme="majorHAnsi" w:hAnsiTheme="majorHAnsi" w:cstheme="majorHAnsi"/>
          <w:sz w:val="12"/>
        </w:rPr>
        <w:t xml:space="preserve">."12 It is not a coincidence that Article 8(j) of the 1992 Convention on Biological Diversity (CBD) adopted at the Rio Earth Summit, creates legal obligations for States party to respect, preserve and maintain knowledge, innovations and practices of indigenous people related to the conservation and sustainable use of bio diversity. The protection of </w:t>
      </w:r>
      <w:r w:rsidRPr="001631A3">
        <w:rPr>
          <w:rStyle w:val="Emphasis"/>
          <w:rFonts w:asciiTheme="majorHAnsi" w:hAnsiTheme="majorHAnsi" w:cstheme="majorHAnsi"/>
        </w:rPr>
        <w:t xml:space="preserve">cultural and intellectual property "is </w:t>
      </w:r>
      <w:r w:rsidRPr="001631A3">
        <w:rPr>
          <w:rStyle w:val="Emphasis"/>
          <w:rFonts w:asciiTheme="majorHAnsi" w:hAnsiTheme="majorHAnsi" w:cstheme="majorHAnsi"/>
          <w:highlight w:val="yellow"/>
        </w:rPr>
        <w:t>connected fundamentally</w:t>
      </w:r>
      <w:r w:rsidRPr="001631A3">
        <w:rPr>
          <w:rFonts w:asciiTheme="majorHAnsi" w:hAnsiTheme="majorHAnsi" w:cstheme="majorHAnsi"/>
          <w:sz w:val="12"/>
          <w:highlight w:val="yellow"/>
        </w:rPr>
        <w:t xml:space="preserve"> </w:t>
      </w:r>
      <w:r w:rsidRPr="001631A3">
        <w:rPr>
          <w:rStyle w:val="Emphasis"/>
          <w:rFonts w:asciiTheme="majorHAnsi" w:hAnsiTheme="majorHAnsi" w:cstheme="majorHAnsi"/>
          <w:highlight w:val="yellow"/>
        </w:rPr>
        <w:t>with the</w:t>
      </w:r>
      <w:r w:rsidRPr="001631A3">
        <w:rPr>
          <w:rFonts w:asciiTheme="majorHAnsi" w:hAnsiTheme="majorHAnsi" w:cstheme="majorHAnsi"/>
          <w:sz w:val="12"/>
        </w:rPr>
        <w:t xml:space="preserve"> realization of the </w:t>
      </w:r>
      <w:r w:rsidRPr="001631A3">
        <w:rPr>
          <w:rStyle w:val="Emphasis"/>
          <w:rFonts w:asciiTheme="majorHAnsi" w:hAnsiTheme="majorHAnsi" w:cstheme="majorHAnsi"/>
          <w:highlight w:val="yellow"/>
        </w:rPr>
        <w:t>territorial</w:t>
      </w:r>
      <w:r w:rsidRPr="001631A3">
        <w:rPr>
          <w:rFonts w:asciiTheme="majorHAnsi" w:hAnsiTheme="majorHAnsi" w:cstheme="majorHAnsi"/>
          <w:sz w:val="12"/>
        </w:rPr>
        <w:t xml:space="preserve"> rights and </w:t>
      </w:r>
      <w:proofErr w:type="spellStart"/>
      <w:r w:rsidRPr="001631A3">
        <w:rPr>
          <w:rStyle w:val="Emphasis"/>
          <w:rFonts w:asciiTheme="majorHAnsi" w:hAnsiTheme="majorHAnsi" w:cstheme="majorHAnsi"/>
          <w:highlight w:val="yellow"/>
        </w:rPr>
        <w:t>self determination</w:t>
      </w:r>
      <w:proofErr w:type="spellEnd"/>
      <w:r w:rsidRPr="001631A3">
        <w:rPr>
          <w:rStyle w:val="Emphasis"/>
          <w:rFonts w:asciiTheme="majorHAnsi" w:hAnsiTheme="majorHAnsi" w:cstheme="majorHAnsi"/>
          <w:highlight w:val="yellow"/>
        </w:rPr>
        <w:t xml:space="preserve"> of indigenous peoples</w:t>
      </w:r>
      <w:r w:rsidRPr="001631A3">
        <w:rPr>
          <w:rFonts w:asciiTheme="majorHAnsi" w:hAnsiTheme="majorHAnsi" w:cstheme="majorHAnsi"/>
          <w:sz w:val="12"/>
        </w:rPr>
        <w:t xml:space="preserve">".13 The Chairpersons' report noted that </w:t>
      </w:r>
      <w:r w:rsidRPr="001631A3">
        <w:rPr>
          <w:rStyle w:val="Emphasis"/>
          <w:rFonts w:asciiTheme="majorHAnsi" w:hAnsiTheme="majorHAnsi" w:cstheme="majorHAnsi"/>
        </w:rPr>
        <w:t>the Working Group</w:t>
      </w:r>
      <w:r w:rsidRPr="001631A3">
        <w:rPr>
          <w:rFonts w:asciiTheme="majorHAnsi" w:hAnsiTheme="majorHAnsi" w:cstheme="majorHAnsi"/>
          <w:sz w:val="12"/>
        </w:rPr>
        <w:t xml:space="preserve"> had </w:t>
      </w:r>
      <w:r w:rsidRPr="001631A3">
        <w:rPr>
          <w:rStyle w:val="Emphasis"/>
          <w:rFonts w:asciiTheme="majorHAnsi" w:hAnsiTheme="majorHAnsi" w:cstheme="majorHAnsi"/>
        </w:rPr>
        <w:t>received news from "indigenous representatives from every continent about</w:t>
      </w:r>
      <w:r w:rsidRPr="001631A3">
        <w:rPr>
          <w:rFonts w:asciiTheme="majorHAnsi" w:hAnsiTheme="majorHAnsi" w:cstheme="majorHAnsi"/>
          <w:sz w:val="12"/>
        </w:rPr>
        <w:t xml:space="preserve"> </w:t>
      </w:r>
      <w:r w:rsidRPr="001631A3">
        <w:rPr>
          <w:rStyle w:val="Emphasis"/>
          <w:rFonts w:asciiTheme="majorHAnsi" w:hAnsiTheme="majorHAnsi" w:cstheme="majorHAnsi"/>
        </w:rPr>
        <w:t>the</w:t>
      </w:r>
      <w:r w:rsidRPr="001631A3">
        <w:rPr>
          <w:rFonts w:asciiTheme="majorHAnsi" w:hAnsiTheme="majorHAnsi" w:cstheme="majorHAnsi"/>
          <w:sz w:val="12"/>
        </w:rPr>
        <w:t xml:space="preserve"> priority and </w:t>
      </w:r>
      <w:r w:rsidRPr="001631A3">
        <w:rPr>
          <w:rStyle w:val="Emphasis"/>
          <w:rFonts w:asciiTheme="majorHAnsi" w:hAnsiTheme="majorHAnsi" w:cstheme="majorHAnsi"/>
        </w:rPr>
        <w:t>urgency they attach to the protection of their</w:t>
      </w:r>
      <w:r w:rsidRPr="001631A3">
        <w:rPr>
          <w:rFonts w:asciiTheme="majorHAnsi" w:hAnsiTheme="majorHAnsi" w:cstheme="majorHAnsi"/>
          <w:sz w:val="12"/>
        </w:rPr>
        <w:t xml:space="preserve"> spiritual and cultural life, arts and scientific and medical </w:t>
      </w:r>
      <w:r w:rsidRPr="001631A3">
        <w:rPr>
          <w:rStyle w:val="Emphasis"/>
          <w:rFonts w:asciiTheme="majorHAnsi" w:hAnsiTheme="majorHAnsi" w:cstheme="majorHAnsi"/>
        </w:rPr>
        <w:t>knowledge</w:t>
      </w:r>
      <w:r w:rsidRPr="001631A3">
        <w:rPr>
          <w:rFonts w:asciiTheme="majorHAnsi" w:hAnsiTheme="majorHAnsi" w:cstheme="majorHAnsi"/>
          <w:sz w:val="12"/>
        </w:rPr>
        <w:t xml:space="preserve">".14Consequently, the Draft Declaration prepared by the Sub-Commission, while recognizing in its preamble the "inherent rights and characteristics of indigenous peoples, especially their rights to their lands, territories and resources," provided for the right to fully participate, inter alia, in the cultural life of the State (Article 4), the right to revitalize and practice their cultural traditions (Article 11), the right to revitalize, use, develop and transmit to future generations their language, oral traditions, writing systems and literatures (Article 13) and, more importantly for present purposes, "the right to their traditional medicines and health practices, including the right to the protection of vital medicinal plants, animals and minerals" (Article 22). In this vein, the draft Article 27 provides that "[indigenous peoples have the right to special measures to protect, as intellectual property, their sciences, </w:t>
      </w:r>
      <w:proofErr w:type="gramStart"/>
      <w:r w:rsidRPr="001631A3">
        <w:rPr>
          <w:rFonts w:asciiTheme="majorHAnsi" w:hAnsiTheme="majorHAnsi" w:cstheme="majorHAnsi"/>
          <w:sz w:val="12"/>
        </w:rPr>
        <w:t>technologies</w:t>
      </w:r>
      <w:proofErr w:type="gramEnd"/>
      <w:r w:rsidRPr="001631A3">
        <w:rPr>
          <w:rFonts w:asciiTheme="majorHAnsi" w:hAnsiTheme="majorHAnsi" w:cstheme="majorHAnsi"/>
          <w:sz w:val="12"/>
        </w:rPr>
        <w:t xml:space="preserve"> and cultural manifestations, including genetic resources, seeds, medicines, knowledge of the properties of fauna and flora, oral traditions, literatures, designs and visual performing arts". Moreover, Article 28 provides that States should seek the free and informed consent of indigenous peoples "prior to commencement of any projects on their lands and territories, particularly in connection with natural resource development or exploitation of mineral or other sub-surface resources".15 In December 1995, to give impetus to the Decade for Indigenous People, the UN General Assembly adopted a Program of activities aimed at strengthening international cooperation for the solution of problems faced by indigenous people in such areas as human rights, the environment, development, health, culture and education. Among the specific actions to be taken were: (</w:t>
      </w:r>
      <w:proofErr w:type="spellStart"/>
      <w:r w:rsidRPr="001631A3">
        <w:rPr>
          <w:rFonts w:asciiTheme="majorHAnsi" w:hAnsiTheme="majorHAnsi" w:cstheme="majorHAnsi"/>
          <w:sz w:val="12"/>
        </w:rPr>
        <w:t>i</w:t>
      </w:r>
      <w:proofErr w:type="spellEnd"/>
      <w:r w:rsidRPr="001631A3">
        <w:rPr>
          <w:rFonts w:asciiTheme="majorHAnsi" w:hAnsiTheme="majorHAnsi" w:cstheme="majorHAnsi"/>
          <w:sz w:val="12"/>
        </w:rPr>
        <w:t xml:space="preserve">) "the promotion and protection of the </w:t>
      </w:r>
      <w:r w:rsidRPr="001631A3">
        <w:rPr>
          <w:rFonts w:asciiTheme="majorHAnsi" w:hAnsiTheme="majorHAnsi" w:cstheme="majorHAnsi"/>
          <w:sz w:val="12"/>
        </w:rPr>
        <w:lastRenderedPageBreak/>
        <w:t xml:space="preserve">rights of indigenous people and their empowerment to make choices which enable them to retain their cultural identity while participating in political, economic and social life, with full respect for their cultural values, languages, traditions and forms of social organization" and (ii) a request for specialized agencies of the UN system and other international and national agencies, as well as communities and private enterprises, "to devote special attention to development activities of benefit to indigenous peoples".16 WIPO has responded accordingly and the report by the Coordinator of the UN Decade for Indigenous Peoples has noted that WIPO's response "has been dramatic" as there is an entire division as part of the regular budget which is now responsible for traditional knowledge and related issues.17 The Permanent Forum has maintained a keen interest in traditional knowledge, soliciting information from all relevant parts of the UN system, notably WIPO.18 The last three sessions of WIPO have focused on its activities in the areas of intellectual property and genetic resources, traditional knowledge and traditional cultural expressions, and are described in greater detail below. Before proceeding to a consideration of the protection of the intellectual property rights of indigenous peoples, we shall in the next section, examine a major heritage of indigenous peoples - </w:t>
      </w:r>
      <w:r w:rsidRPr="001631A3">
        <w:rPr>
          <w:rStyle w:val="Emphasis"/>
          <w:rFonts w:asciiTheme="majorHAnsi" w:hAnsiTheme="majorHAnsi" w:cstheme="majorHAnsi"/>
          <w:highlight w:val="yellow"/>
        </w:rPr>
        <w:t>traditional medicine</w:t>
      </w:r>
      <w:r w:rsidRPr="001631A3">
        <w:rPr>
          <w:rFonts w:asciiTheme="majorHAnsi" w:hAnsiTheme="majorHAnsi" w:cstheme="majorHAnsi"/>
          <w:sz w:val="12"/>
        </w:rPr>
        <w:t xml:space="preserve">. TM, an important part of TK, refers to medicines used by local, </w:t>
      </w:r>
      <w:proofErr w:type="gramStart"/>
      <w:r w:rsidRPr="001631A3">
        <w:rPr>
          <w:rFonts w:asciiTheme="majorHAnsi" w:hAnsiTheme="majorHAnsi" w:cstheme="majorHAnsi"/>
          <w:sz w:val="12"/>
        </w:rPr>
        <w:t>tribal</w:t>
      </w:r>
      <w:proofErr w:type="gramEnd"/>
      <w:r w:rsidRPr="001631A3">
        <w:rPr>
          <w:rFonts w:asciiTheme="majorHAnsi" w:hAnsiTheme="majorHAnsi" w:cstheme="majorHAnsi"/>
          <w:sz w:val="12"/>
        </w:rPr>
        <w:t xml:space="preserve"> and indigenous communities. Such medicine </w:t>
      </w:r>
      <w:r w:rsidRPr="001631A3">
        <w:rPr>
          <w:rStyle w:val="Emphasis"/>
          <w:rFonts w:asciiTheme="majorHAnsi" w:hAnsiTheme="majorHAnsi" w:cstheme="majorHAnsi"/>
        </w:rPr>
        <w:t>is often herbal and</w:t>
      </w:r>
      <w:r w:rsidRPr="001631A3">
        <w:rPr>
          <w:rFonts w:asciiTheme="majorHAnsi" w:hAnsiTheme="majorHAnsi" w:cstheme="majorHAnsi"/>
          <w:sz w:val="12"/>
        </w:rPr>
        <w:t xml:space="preserve"> sometimes combined with </w:t>
      </w:r>
      <w:r w:rsidRPr="001631A3">
        <w:rPr>
          <w:rStyle w:val="Emphasis"/>
          <w:rFonts w:asciiTheme="majorHAnsi" w:hAnsiTheme="majorHAnsi" w:cstheme="majorHAnsi"/>
        </w:rPr>
        <w:t>spiritual</w:t>
      </w:r>
      <w:r w:rsidRPr="001631A3">
        <w:rPr>
          <w:rFonts w:asciiTheme="majorHAnsi" w:hAnsiTheme="majorHAnsi" w:cstheme="majorHAnsi"/>
          <w:sz w:val="12"/>
        </w:rPr>
        <w:t xml:space="preserve"> elements, such as those practiced by the shaman in tribal communities.19 TM has been refined over centuries of practice by communities who have inherited knowledge from their ancestors. For example, Felix, a member of the Arawak indigenous community of Guyana who works in the </w:t>
      </w:r>
      <w:proofErr w:type="spellStart"/>
      <w:r w:rsidRPr="001631A3">
        <w:rPr>
          <w:rFonts w:asciiTheme="majorHAnsi" w:hAnsiTheme="majorHAnsi" w:cstheme="majorHAnsi"/>
          <w:sz w:val="12"/>
        </w:rPr>
        <w:t>Shanklands</w:t>
      </w:r>
      <w:proofErr w:type="spellEnd"/>
      <w:r w:rsidRPr="001631A3">
        <w:rPr>
          <w:rFonts w:asciiTheme="majorHAnsi" w:hAnsiTheme="majorHAnsi" w:cstheme="majorHAnsi"/>
          <w:sz w:val="12"/>
        </w:rPr>
        <w:t xml:space="preserve"> resort on the banks of Essequibo River, conveyed his impressive knowledge of his community's medicinal uses of various plants and trees in the tropical rainforest. Using the native names of trees, he related the use of the '</w:t>
      </w:r>
      <w:proofErr w:type="spellStart"/>
      <w:r w:rsidRPr="001631A3">
        <w:rPr>
          <w:rFonts w:asciiTheme="majorHAnsi" w:hAnsiTheme="majorHAnsi" w:cstheme="majorHAnsi"/>
          <w:sz w:val="12"/>
        </w:rPr>
        <w:t>yarula</w:t>
      </w:r>
      <w:proofErr w:type="spellEnd"/>
      <w:r w:rsidRPr="001631A3">
        <w:rPr>
          <w:rFonts w:asciiTheme="majorHAnsi" w:hAnsiTheme="majorHAnsi" w:cstheme="majorHAnsi"/>
          <w:sz w:val="12"/>
        </w:rPr>
        <w:t>' tree for preventing and curing malaria, the use of the '</w:t>
      </w:r>
      <w:proofErr w:type="spellStart"/>
      <w:r w:rsidRPr="001631A3">
        <w:rPr>
          <w:rFonts w:asciiTheme="majorHAnsi" w:hAnsiTheme="majorHAnsi" w:cstheme="majorHAnsi"/>
          <w:sz w:val="12"/>
        </w:rPr>
        <w:t>kakaballi</w:t>
      </w:r>
      <w:proofErr w:type="spellEnd"/>
      <w:r w:rsidRPr="001631A3">
        <w:rPr>
          <w:rFonts w:asciiTheme="majorHAnsi" w:hAnsiTheme="majorHAnsi" w:cstheme="majorHAnsi"/>
          <w:sz w:val="12"/>
        </w:rPr>
        <w:t>' tree for treating diarrhea and the use of the '</w:t>
      </w:r>
      <w:proofErr w:type="spellStart"/>
      <w:r w:rsidRPr="001631A3">
        <w:rPr>
          <w:rFonts w:asciiTheme="majorHAnsi" w:hAnsiTheme="majorHAnsi" w:cstheme="majorHAnsi"/>
          <w:sz w:val="12"/>
        </w:rPr>
        <w:t>capadulla</w:t>
      </w:r>
      <w:proofErr w:type="spellEnd"/>
      <w:r w:rsidRPr="001631A3">
        <w:rPr>
          <w:rFonts w:asciiTheme="majorHAnsi" w:hAnsiTheme="majorHAnsi" w:cstheme="majorHAnsi"/>
          <w:sz w:val="12"/>
        </w:rPr>
        <w:t xml:space="preserve">' tree as a local viagra.20 While relying on textbooks for the Latin names, Felix's knowledge came from his father, the shaman in his community and from inherited knowledge among his people. Thus, often </w:t>
      </w:r>
      <w:r w:rsidRPr="001631A3">
        <w:rPr>
          <w:rStyle w:val="Emphasis"/>
          <w:rFonts w:asciiTheme="majorHAnsi" w:hAnsiTheme="majorHAnsi" w:cstheme="majorHAnsi"/>
        </w:rPr>
        <w:t xml:space="preserve">such </w:t>
      </w:r>
      <w:r w:rsidRPr="001631A3">
        <w:rPr>
          <w:rStyle w:val="Emphasis"/>
          <w:rFonts w:asciiTheme="majorHAnsi" w:hAnsiTheme="majorHAnsi" w:cstheme="majorHAnsi"/>
          <w:highlight w:val="yellow"/>
        </w:rPr>
        <w:t>knowledge is held communally</w:t>
      </w:r>
      <w:r w:rsidRPr="001631A3">
        <w:rPr>
          <w:rStyle w:val="Emphasis"/>
          <w:rFonts w:asciiTheme="majorHAnsi" w:hAnsiTheme="majorHAnsi" w:cstheme="majorHAnsi"/>
        </w:rPr>
        <w:t xml:space="preserve"> and</w:t>
      </w:r>
      <w:r w:rsidRPr="001631A3">
        <w:rPr>
          <w:rFonts w:asciiTheme="majorHAnsi" w:hAnsiTheme="majorHAnsi" w:cstheme="majorHAnsi"/>
          <w:sz w:val="12"/>
        </w:rPr>
        <w:t xml:space="preserve"> does not 'belong' to any single person or entity. Equally often, such knowledge </w:t>
      </w:r>
      <w:proofErr w:type="gramStart"/>
      <w:r w:rsidRPr="001631A3">
        <w:rPr>
          <w:rStyle w:val="Emphasis"/>
          <w:rFonts w:asciiTheme="majorHAnsi" w:hAnsiTheme="majorHAnsi" w:cstheme="majorHAnsi"/>
        </w:rPr>
        <w:t>cross-cuts</w:t>
      </w:r>
      <w:proofErr w:type="gramEnd"/>
      <w:r w:rsidRPr="001631A3">
        <w:rPr>
          <w:rFonts w:asciiTheme="majorHAnsi" w:hAnsiTheme="majorHAnsi" w:cstheme="majorHAnsi"/>
          <w:sz w:val="12"/>
        </w:rPr>
        <w:t xml:space="preserve"> communities as well as </w:t>
      </w:r>
      <w:r w:rsidRPr="001631A3">
        <w:rPr>
          <w:rStyle w:val="Emphasis"/>
          <w:rFonts w:asciiTheme="majorHAnsi" w:hAnsiTheme="majorHAnsi" w:cstheme="majorHAnsi"/>
        </w:rPr>
        <w:t>territorial boundaries</w:t>
      </w:r>
      <w:r w:rsidRPr="001631A3">
        <w:rPr>
          <w:rFonts w:asciiTheme="majorHAnsi" w:hAnsiTheme="majorHAnsi" w:cstheme="majorHAnsi"/>
          <w:sz w:val="12"/>
        </w:rPr>
        <w:t xml:space="preserve">. These aspects have implications for intellectual property protection, which we will consider below. The type of TM differs from community to community depending on the type of healing system that is historically prevalent. </w:t>
      </w:r>
      <w:r w:rsidRPr="001631A3">
        <w:rPr>
          <w:rStyle w:val="Emphasis"/>
          <w:rFonts w:asciiTheme="majorHAnsi" w:hAnsiTheme="majorHAnsi" w:cstheme="majorHAnsi"/>
        </w:rPr>
        <w:t>Until recently non-western healing systems</w:t>
      </w:r>
      <w:r w:rsidRPr="001631A3">
        <w:rPr>
          <w:rFonts w:asciiTheme="majorHAnsi" w:hAnsiTheme="majorHAnsi" w:cstheme="majorHAnsi"/>
          <w:sz w:val="12"/>
        </w:rPr>
        <w:t xml:space="preserve"> and medicines </w:t>
      </w:r>
      <w:r w:rsidRPr="001631A3">
        <w:rPr>
          <w:rStyle w:val="Emphasis"/>
          <w:rFonts w:asciiTheme="majorHAnsi" w:hAnsiTheme="majorHAnsi" w:cstheme="majorHAnsi"/>
        </w:rPr>
        <w:t>were disregarded by western health systems</w:t>
      </w:r>
      <w:r w:rsidRPr="001631A3">
        <w:rPr>
          <w:rFonts w:asciiTheme="majorHAnsi" w:hAnsiTheme="majorHAnsi" w:cstheme="majorHAnsi"/>
          <w:sz w:val="12"/>
        </w:rPr>
        <w:t xml:space="preserve">, which insist on the development of medicines and healing techniques based on scientific proof and testing. Centuries-old healing systems of the world, such as Chinese traditional medicine and Indian Ayurveda, were given scant attention as the 'scientific' approach was allegedly missing. In Chinese medicine, for example, "disease is viewed as a disharmony of the various elements of the body and the personality of the patient. Chinese therapeutic thought concerns the entire organism's balance, rather than being devoted to clearly localizing and defining the nature of the illness" as in western medicine.21 The argument that non-western medicine is not based on scientific evidence may well ignore the centuries of trial and error, which has actually gone into making a particular medicine or remedy appropriate to a given community. </w:t>
      </w:r>
      <w:r w:rsidRPr="001631A3">
        <w:rPr>
          <w:rStyle w:val="Emphasis"/>
          <w:rFonts w:asciiTheme="majorHAnsi" w:hAnsiTheme="majorHAnsi" w:cstheme="majorHAnsi"/>
          <w:highlight w:val="yellow"/>
        </w:rPr>
        <w:t>Western science has</w:t>
      </w:r>
      <w:r w:rsidRPr="001631A3">
        <w:rPr>
          <w:rStyle w:val="Emphasis"/>
          <w:rFonts w:asciiTheme="majorHAnsi" w:hAnsiTheme="majorHAnsi" w:cstheme="majorHAnsi"/>
        </w:rPr>
        <w:t xml:space="preserve"> grudgingly accepted alternative healing systems. However, they have </w:t>
      </w:r>
      <w:r w:rsidRPr="001631A3">
        <w:rPr>
          <w:rStyle w:val="Emphasis"/>
          <w:rFonts w:asciiTheme="majorHAnsi" w:hAnsiTheme="majorHAnsi" w:cstheme="majorHAnsi"/>
          <w:highlight w:val="yellow"/>
        </w:rPr>
        <w:t>readily sought after TK</w:t>
      </w:r>
      <w:r w:rsidRPr="001631A3">
        <w:rPr>
          <w:rFonts w:asciiTheme="majorHAnsi" w:hAnsiTheme="majorHAnsi" w:cstheme="majorHAnsi"/>
          <w:sz w:val="12"/>
        </w:rPr>
        <w:t xml:space="preserve">/IK, </w:t>
      </w:r>
      <w:r w:rsidRPr="001631A3">
        <w:rPr>
          <w:rStyle w:val="Emphasis"/>
          <w:rFonts w:asciiTheme="majorHAnsi" w:hAnsiTheme="majorHAnsi" w:cstheme="majorHAnsi"/>
        </w:rPr>
        <w:t>which could lead to</w:t>
      </w:r>
      <w:r w:rsidRPr="001631A3">
        <w:rPr>
          <w:rFonts w:asciiTheme="majorHAnsi" w:hAnsiTheme="majorHAnsi" w:cstheme="majorHAnsi"/>
          <w:sz w:val="12"/>
        </w:rPr>
        <w:t xml:space="preserve"> the production of </w:t>
      </w:r>
      <w:r w:rsidRPr="001631A3">
        <w:rPr>
          <w:rStyle w:val="Emphasis"/>
          <w:rFonts w:asciiTheme="majorHAnsi" w:hAnsiTheme="majorHAnsi" w:cstheme="majorHAnsi"/>
        </w:rPr>
        <w:t>new drugs</w:t>
      </w:r>
      <w:r w:rsidRPr="001631A3">
        <w:rPr>
          <w:rFonts w:asciiTheme="majorHAnsi" w:hAnsiTheme="majorHAnsi" w:cstheme="majorHAnsi"/>
          <w:sz w:val="12"/>
        </w:rPr>
        <w:t xml:space="preserve">, "especially since the cost of putting new drugs on the market is becoming very high".22 Erica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noted in her 1993 report, cited above, that studies found that "using traditional knowledge increased the efficiency of screening plants for medical properties by more than 400 percent".23 Already </w:t>
      </w:r>
      <w:r w:rsidRPr="001631A3">
        <w:rPr>
          <w:rStyle w:val="Emphasis"/>
          <w:rFonts w:asciiTheme="majorHAnsi" w:hAnsiTheme="majorHAnsi" w:cstheme="majorHAnsi"/>
          <w:highlight w:val="yellow"/>
        </w:rPr>
        <w:t>by 1993</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estimates of</w:t>
      </w:r>
      <w:r w:rsidRPr="001631A3">
        <w:rPr>
          <w:rFonts w:asciiTheme="majorHAnsi" w:hAnsiTheme="majorHAnsi" w:cstheme="majorHAnsi"/>
          <w:sz w:val="12"/>
        </w:rPr>
        <w:t xml:space="preserve"> the total </w:t>
      </w:r>
      <w:r w:rsidRPr="001631A3">
        <w:rPr>
          <w:rStyle w:val="Emphasis"/>
          <w:rFonts w:asciiTheme="majorHAnsi" w:hAnsiTheme="majorHAnsi" w:cstheme="majorHAnsi"/>
          <w:highlight w:val="yellow"/>
        </w:rPr>
        <w:t>world sales of</w:t>
      </w:r>
      <w:r w:rsidRPr="001631A3">
        <w:rPr>
          <w:rStyle w:val="Emphasis"/>
          <w:rFonts w:asciiTheme="majorHAnsi" w:hAnsiTheme="majorHAnsi" w:cstheme="majorHAnsi"/>
        </w:rPr>
        <w:t xml:space="preserve"> products derived from </w:t>
      </w:r>
      <w:r w:rsidRPr="001631A3">
        <w:rPr>
          <w:rStyle w:val="Emphasis"/>
          <w:rFonts w:asciiTheme="majorHAnsi" w:hAnsiTheme="majorHAnsi" w:cstheme="majorHAnsi"/>
          <w:highlight w:val="yellow"/>
        </w:rPr>
        <w:t>traditional medicines ran as high as USD 43 billion</w:t>
      </w:r>
      <w:r w:rsidRPr="001631A3">
        <w:rPr>
          <w:rFonts w:asciiTheme="majorHAnsi" w:hAnsiTheme="majorHAnsi" w:cstheme="majorHAnsi"/>
          <w:sz w:val="12"/>
        </w:rPr>
        <w:t xml:space="preserve">.24 However, </w:t>
      </w:r>
      <w:r w:rsidRPr="001631A3">
        <w:rPr>
          <w:rStyle w:val="Emphasis"/>
          <w:rFonts w:asciiTheme="majorHAnsi" w:hAnsiTheme="majorHAnsi" w:cstheme="majorHAnsi"/>
        </w:rPr>
        <w:t xml:space="preserve">only a tiny fraction of the profits are returned to </w:t>
      </w:r>
      <w:r w:rsidRPr="001631A3">
        <w:rPr>
          <w:rFonts w:asciiTheme="majorHAnsi" w:hAnsiTheme="majorHAnsi" w:cstheme="majorHAnsi"/>
          <w:sz w:val="12"/>
        </w:rPr>
        <w:t>the</w:t>
      </w:r>
      <w:r w:rsidRPr="001631A3">
        <w:rPr>
          <w:rStyle w:val="Emphasis"/>
          <w:rFonts w:asciiTheme="majorHAnsi" w:hAnsiTheme="majorHAnsi" w:cstheme="majorHAnsi"/>
        </w:rPr>
        <w:t xml:space="preserve"> indigenous peoples</w:t>
      </w:r>
      <w:r w:rsidRPr="001631A3">
        <w:rPr>
          <w:rFonts w:asciiTheme="majorHAnsi" w:hAnsiTheme="majorHAnsi" w:cstheme="majorHAnsi"/>
          <w:sz w:val="12"/>
        </w:rPr>
        <w:t xml:space="preserve"> and local communities. For example, it was estimated </w:t>
      </w:r>
      <w:r w:rsidRPr="001631A3">
        <w:rPr>
          <w:rStyle w:val="Emphasis"/>
          <w:rFonts w:asciiTheme="majorHAnsi" w:hAnsiTheme="majorHAnsi" w:cstheme="majorHAnsi"/>
          <w:highlight w:val="yellow"/>
        </w:rPr>
        <w:t>in the early</w:t>
      </w:r>
      <w:r w:rsidRPr="001631A3">
        <w:rPr>
          <w:rStyle w:val="Emphasis"/>
          <w:rFonts w:asciiTheme="majorHAnsi" w:hAnsiTheme="majorHAnsi" w:cstheme="majorHAnsi"/>
        </w:rPr>
        <w:t xml:space="preserve"> 19</w:t>
      </w:r>
      <w:r w:rsidRPr="001631A3">
        <w:rPr>
          <w:rStyle w:val="Emphasis"/>
          <w:rFonts w:asciiTheme="majorHAnsi" w:hAnsiTheme="majorHAnsi" w:cstheme="majorHAnsi"/>
          <w:highlight w:val="yellow"/>
        </w:rPr>
        <w:t>90s</w:t>
      </w:r>
      <w:r w:rsidRPr="001631A3">
        <w:rPr>
          <w:rFonts w:asciiTheme="majorHAnsi" w:hAnsiTheme="majorHAnsi" w:cstheme="majorHAnsi"/>
          <w:sz w:val="12"/>
        </w:rPr>
        <w:t xml:space="preserve">, "that </w:t>
      </w:r>
      <w:r w:rsidRPr="001631A3">
        <w:rPr>
          <w:rStyle w:val="Emphasis"/>
          <w:rFonts w:asciiTheme="majorHAnsi" w:hAnsiTheme="majorHAnsi" w:cstheme="majorHAnsi"/>
          <w:highlight w:val="yellow"/>
        </w:rPr>
        <w:t>less than 0.001 per cent of profits from</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drugs</w:t>
      </w:r>
      <w:r w:rsidRPr="001631A3">
        <w:rPr>
          <w:rStyle w:val="Emphasis"/>
          <w:rFonts w:asciiTheme="majorHAnsi" w:hAnsiTheme="majorHAnsi" w:cstheme="majorHAnsi"/>
        </w:rPr>
        <w:t xml:space="preserve"> developed </w:t>
      </w:r>
      <w:r w:rsidRPr="001631A3">
        <w:rPr>
          <w:rStyle w:val="Emphasis"/>
          <w:rFonts w:asciiTheme="majorHAnsi" w:hAnsiTheme="majorHAnsi" w:cstheme="majorHAnsi"/>
          <w:highlight w:val="yellow"/>
        </w:rPr>
        <w:t>from</w:t>
      </w:r>
      <w:r w:rsidRPr="001631A3">
        <w:rPr>
          <w:rFonts w:asciiTheme="majorHAnsi" w:hAnsiTheme="majorHAnsi" w:cstheme="majorHAnsi"/>
          <w:sz w:val="12"/>
        </w:rPr>
        <w:t xml:space="preserve"> natural products and </w:t>
      </w:r>
      <w:r w:rsidRPr="001631A3">
        <w:rPr>
          <w:rStyle w:val="Emphasis"/>
          <w:rFonts w:asciiTheme="majorHAnsi" w:hAnsiTheme="majorHAnsi" w:cstheme="majorHAnsi"/>
          <w:highlight w:val="yellow"/>
        </w:rPr>
        <w:t>traditional knowledge accrue to the</w:t>
      </w:r>
      <w:r w:rsidRPr="001631A3">
        <w:rPr>
          <w:rFonts w:asciiTheme="majorHAnsi" w:hAnsiTheme="majorHAnsi" w:cstheme="majorHAnsi"/>
          <w:sz w:val="12"/>
        </w:rPr>
        <w:t xml:space="preserve"> traditional </w:t>
      </w:r>
      <w:r w:rsidRPr="001631A3">
        <w:rPr>
          <w:rStyle w:val="Emphasis"/>
          <w:rFonts w:asciiTheme="majorHAnsi" w:hAnsiTheme="majorHAnsi" w:cstheme="majorHAnsi"/>
          <w:highlight w:val="yellow"/>
        </w:rPr>
        <w:t>people who provided</w:t>
      </w:r>
      <w:r w:rsidRPr="001631A3">
        <w:rPr>
          <w:rFonts w:asciiTheme="majorHAnsi" w:hAnsiTheme="majorHAnsi" w:cstheme="majorHAnsi"/>
          <w:sz w:val="12"/>
        </w:rPr>
        <w:t xml:space="preserve"> technical </w:t>
      </w:r>
      <w:r w:rsidRPr="001631A3">
        <w:rPr>
          <w:rStyle w:val="Emphasis"/>
          <w:rFonts w:asciiTheme="majorHAnsi" w:hAnsiTheme="majorHAnsi" w:cstheme="majorHAnsi"/>
          <w:highlight w:val="yellow"/>
        </w:rPr>
        <w:t>leads</w:t>
      </w:r>
      <w:r w:rsidRPr="001631A3">
        <w:rPr>
          <w:rStyle w:val="Emphasis"/>
          <w:rFonts w:asciiTheme="majorHAnsi" w:hAnsiTheme="majorHAnsi" w:cstheme="majorHAnsi"/>
        </w:rPr>
        <w:t xml:space="preserve"> for research</w:t>
      </w:r>
      <w:r w:rsidRPr="001631A3">
        <w:rPr>
          <w:rFonts w:asciiTheme="majorHAnsi" w:hAnsiTheme="majorHAnsi" w:cstheme="majorHAnsi"/>
          <w:sz w:val="12"/>
        </w:rPr>
        <w:t>".25 Attempts by Western governments and drug producing companies to harness such TK and TM for their own benefit have led to phenomena such as 'bio piracy' (theft of genetic resources by '</w:t>
      </w:r>
      <w:proofErr w:type="spellStart"/>
      <w:r w:rsidRPr="001631A3">
        <w:rPr>
          <w:rFonts w:asciiTheme="majorHAnsi" w:hAnsiTheme="majorHAnsi" w:cstheme="majorHAnsi"/>
          <w:sz w:val="12"/>
        </w:rPr>
        <w:t>bioprospectors</w:t>
      </w:r>
      <w:proofErr w:type="spellEnd"/>
      <w:r w:rsidRPr="001631A3">
        <w:rPr>
          <w:rFonts w:asciiTheme="majorHAnsi" w:hAnsiTheme="majorHAnsi" w:cstheme="majorHAnsi"/>
          <w:sz w:val="12"/>
        </w:rPr>
        <w:t xml:space="preserve">'). Concern has arisen for the preservation of biological diversity and genetic resources. The United States National Cancer Institute had already, by 1960, began a global program to collect and study naturally occurring substances and had tested some 35,000 plant species and a larger number of micro-organisms by 1981. This process intensified with the advent of research to combat AIDS. Pharmaceutical companies, necessarily driven by profit, have become increasingly aware of the potential economic rewards of TK/TM. Among the major US pharmaceutical companies engaged in screening plant species were Merck and Co., </w:t>
      </w:r>
      <w:proofErr w:type="spellStart"/>
      <w:r w:rsidRPr="001631A3">
        <w:rPr>
          <w:rFonts w:asciiTheme="majorHAnsi" w:hAnsiTheme="majorHAnsi" w:cstheme="majorHAnsi"/>
          <w:sz w:val="12"/>
        </w:rPr>
        <w:t>Smithkline</w:t>
      </w:r>
      <w:proofErr w:type="spellEnd"/>
      <w:r w:rsidRPr="001631A3">
        <w:rPr>
          <w:rFonts w:asciiTheme="majorHAnsi" w:hAnsiTheme="majorHAnsi" w:cstheme="majorHAnsi"/>
          <w:sz w:val="12"/>
        </w:rPr>
        <w:t xml:space="preserve"> Beecham, Monsanto, Sterling and Bristol Meyers. But this creates a conflict with the holders of TK/TM. The problem was stated thus by former Filipino President, Fidel Ramos at a ceremony for the signing of a Traditional and Alternative Health Care Law (R.A. 8423) in Manila on 9 December 1998: "We have looked forward to other nations for new technologies and cures, even for ordinary ailments. Indeed, many other nations have been exploiting the potentials of our own resources, claiming them as their own discoveries without giving due credit to us, and in addition to making tremendous profits at our own expense".26 The problem was recognized by Mrs.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in her report in 1993, namely that 'collectors' or </w:t>
      </w:r>
      <w:r w:rsidRPr="001631A3">
        <w:rPr>
          <w:rStyle w:val="Emphasis"/>
          <w:rFonts w:asciiTheme="majorHAnsi" w:hAnsiTheme="majorHAnsi" w:cstheme="majorHAnsi"/>
        </w:rPr>
        <w:t>bio-prospectors</w:t>
      </w:r>
      <w:r w:rsidRPr="001631A3">
        <w:rPr>
          <w:rFonts w:asciiTheme="majorHAnsi" w:hAnsiTheme="majorHAnsi" w:cstheme="majorHAnsi"/>
          <w:sz w:val="12"/>
        </w:rPr>
        <w:t>, "</w:t>
      </w:r>
      <w:r w:rsidRPr="001631A3">
        <w:rPr>
          <w:rStyle w:val="Emphasis"/>
          <w:rFonts w:asciiTheme="majorHAnsi" w:hAnsiTheme="majorHAnsi" w:cstheme="majorHAnsi"/>
        </w:rPr>
        <w:t>do not</w:t>
      </w:r>
      <w:r w:rsidRPr="001631A3">
        <w:rPr>
          <w:rFonts w:asciiTheme="majorHAnsi" w:hAnsiTheme="majorHAnsi" w:cstheme="majorHAnsi"/>
          <w:sz w:val="12"/>
        </w:rPr>
        <w:t xml:space="preserve"> ordinarily </w:t>
      </w:r>
      <w:r w:rsidRPr="001631A3">
        <w:rPr>
          <w:rStyle w:val="Emphasis"/>
          <w:rFonts w:asciiTheme="majorHAnsi" w:hAnsiTheme="majorHAnsi" w:cstheme="majorHAnsi"/>
        </w:rPr>
        <w:t>have any</w:t>
      </w:r>
      <w:r w:rsidRPr="001631A3">
        <w:rPr>
          <w:rFonts w:asciiTheme="majorHAnsi" w:hAnsiTheme="majorHAnsi" w:cstheme="majorHAnsi"/>
          <w:sz w:val="12"/>
        </w:rPr>
        <w:t xml:space="preserve"> formal </w:t>
      </w:r>
      <w:r w:rsidRPr="001631A3">
        <w:rPr>
          <w:rStyle w:val="Emphasis"/>
          <w:rFonts w:asciiTheme="majorHAnsi" w:hAnsiTheme="majorHAnsi" w:cstheme="majorHAnsi"/>
        </w:rPr>
        <w:t xml:space="preserve">contractual arrangements ... with the indigenous peoples upon whose knowledge </w:t>
      </w:r>
      <w:r w:rsidRPr="001631A3">
        <w:rPr>
          <w:rFonts w:asciiTheme="majorHAnsi" w:hAnsiTheme="majorHAnsi" w:cstheme="majorHAnsi"/>
          <w:sz w:val="12"/>
        </w:rPr>
        <w:t>of ecology</w:t>
      </w:r>
      <w:r w:rsidRPr="001631A3">
        <w:rPr>
          <w:rStyle w:val="Emphasis"/>
          <w:rFonts w:asciiTheme="majorHAnsi" w:hAnsiTheme="majorHAnsi" w:cstheme="majorHAnsi"/>
        </w:rPr>
        <w:t xml:space="preserve"> they </w:t>
      </w:r>
      <w:r w:rsidRPr="001631A3">
        <w:rPr>
          <w:rFonts w:asciiTheme="majorHAnsi" w:hAnsiTheme="majorHAnsi" w:cstheme="majorHAnsi"/>
          <w:sz w:val="12"/>
        </w:rPr>
        <w:t>may</w:t>
      </w:r>
      <w:r w:rsidRPr="001631A3">
        <w:rPr>
          <w:rStyle w:val="Emphasis"/>
          <w:rFonts w:asciiTheme="majorHAnsi" w:hAnsiTheme="majorHAnsi" w:cstheme="majorHAnsi"/>
        </w:rPr>
        <w:t xml:space="preserve"> rely.</w:t>
      </w:r>
      <w:r w:rsidRPr="001631A3">
        <w:rPr>
          <w:rFonts w:asciiTheme="majorHAnsi" w:hAnsiTheme="majorHAnsi" w:cstheme="majorHAnsi"/>
          <w:sz w:val="12"/>
        </w:rPr>
        <w:t xml:space="preserve"> Indigenous people have also objected to alleged appropriation of their bodily substances which is taking place in the context of the Human Genome Diversity Project.28 </w:t>
      </w:r>
    </w:p>
    <w:p w14:paraId="4A12B84A" w14:textId="77777777" w:rsidR="00F006E8" w:rsidRPr="001631A3" w:rsidRDefault="00F006E8" w:rsidP="00F006E8">
      <w:pPr>
        <w:pStyle w:val="Heading4"/>
        <w:rPr>
          <w:rFonts w:asciiTheme="majorHAnsi" w:hAnsiTheme="majorHAnsi" w:cstheme="majorHAnsi"/>
        </w:rPr>
      </w:pPr>
      <w:r w:rsidRPr="001631A3">
        <w:rPr>
          <w:rFonts w:asciiTheme="majorHAnsi" w:hAnsiTheme="majorHAnsi" w:cstheme="majorHAnsi"/>
        </w:rPr>
        <w:lastRenderedPageBreak/>
        <w:t xml:space="preserve">CP Text: The member nations of the World Trade Organization ought to reduce intellectual property protections for medicines except for those medicines created, discovered, preserved, or primarily used by Indigenous peoples. IP rights for those medicines should be expanded in a flexible and culturally appropriate context according to principles of IP law including but not limited to repression of unfair competition, recognition of rights, equity and benefit-sharing, prior informed consent, full and effective participation of knowledge holders, and an appropriate framework for access as per the </w:t>
      </w:r>
      <w:proofErr w:type="spellStart"/>
      <w:r w:rsidRPr="001631A3">
        <w:rPr>
          <w:rFonts w:asciiTheme="majorHAnsi" w:hAnsiTheme="majorHAnsi" w:cstheme="majorHAnsi"/>
        </w:rPr>
        <w:t>Sinjela</w:t>
      </w:r>
      <w:proofErr w:type="spellEnd"/>
      <w:r w:rsidRPr="001631A3">
        <w:rPr>
          <w:rFonts w:asciiTheme="majorHAnsi" w:hAnsiTheme="majorHAnsi" w:cstheme="majorHAnsi"/>
        </w:rPr>
        <w:t xml:space="preserve"> and </w:t>
      </w:r>
      <w:proofErr w:type="spellStart"/>
      <w:r w:rsidRPr="001631A3">
        <w:rPr>
          <w:rFonts w:asciiTheme="majorHAnsi" w:hAnsiTheme="majorHAnsi" w:cstheme="majorHAnsi"/>
        </w:rPr>
        <w:t>Ramcharan</w:t>
      </w:r>
      <w:proofErr w:type="spellEnd"/>
      <w:r w:rsidRPr="001631A3">
        <w:rPr>
          <w:rFonts w:asciiTheme="majorHAnsi" w:hAnsiTheme="majorHAnsi" w:cstheme="majorHAnsi"/>
        </w:rPr>
        <w:t xml:space="preserve"> card. IP rights should never prevent Indigenous people from taking advantage of their own knowledge. </w:t>
      </w:r>
    </w:p>
    <w:p w14:paraId="4B34DE3A" w14:textId="77777777" w:rsidR="00F006E8" w:rsidRPr="001631A3" w:rsidRDefault="00F006E8" w:rsidP="00F006E8">
      <w:pPr>
        <w:rPr>
          <w:rFonts w:asciiTheme="majorHAnsi" w:hAnsiTheme="majorHAnsi" w:cstheme="majorHAnsi"/>
        </w:rPr>
      </w:pPr>
      <w:r w:rsidRPr="001631A3">
        <w:rPr>
          <w:rFonts w:asciiTheme="majorHAnsi" w:hAnsiTheme="majorHAnsi" w:cstheme="majorHAnsi"/>
        </w:rPr>
        <w:t xml:space="preserve">SINJELA, </w:t>
      </w:r>
      <w:r w:rsidRPr="001631A3">
        <w:rPr>
          <w:rStyle w:val="Style13ptBold"/>
          <w:rFonts w:asciiTheme="majorHAnsi" w:hAnsiTheme="majorHAnsi" w:cstheme="majorHAnsi"/>
        </w:rPr>
        <w:t>MPAZI, and</w:t>
      </w:r>
      <w:r w:rsidRPr="001631A3">
        <w:rPr>
          <w:rFonts w:asciiTheme="majorHAnsi" w:hAnsiTheme="majorHAnsi" w:cstheme="majorHAnsi"/>
        </w:rPr>
        <w:t xml:space="preserve"> ROBIN </w:t>
      </w:r>
      <w:r w:rsidRPr="001631A3">
        <w:rPr>
          <w:rStyle w:val="Style13ptBold"/>
          <w:rFonts w:asciiTheme="majorHAnsi" w:hAnsiTheme="majorHAnsi" w:cstheme="majorHAnsi"/>
        </w:rPr>
        <w:t>RAMCHARAN</w:t>
      </w:r>
      <w:r w:rsidRPr="001631A3">
        <w:rPr>
          <w:rFonts w:asciiTheme="majorHAnsi" w:hAnsiTheme="majorHAnsi" w:cstheme="majorHAnsi"/>
        </w:rPr>
        <w:t xml:space="preserve"> </w:t>
      </w:r>
      <w:r w:rsidRPr="001631A3">
        <w:rPr>
          <w:rStyle w:val="Style13ptBold"/>
          <w:rFonts w:asciiTheme="majorHAnsi" w:hAnsiTheme="majorHAnsi" w:cstheme="majorHAnsi"/>
        </w:rPr>
        <w:t>05</w:t>
      </w:r>
      <w:r w:rsidRPr="001631A3">
        <w:rPr>
          <w:rFonts w:asciiTheme="majorHAnsi" w:hAnsiTheme="majorHAnsi" w:cstheme="majorHAnsi"/>
        </w:rPr>
        <w:t xml:space="preserve"> “Protecting Traditional Knowledge and Traditional Medicines of Indigenous Peoples through Intellectual Property Rights: Issues, Challenges and Strategies.” International Journal on Minority and Group Rights, vol. 12, no. 1, 2005, pp. 1–24. // mb-</w:t>
      </w:r>
      <w:proofErr w:type="spellStart"/>
      <w:r w:rsidRPr="001631A3">
        <w:rPr>
          <w:rFonts w:asciiTheme="majorHAnsi" w:hAnsiTheme="majorHAnsi" w:cstheme="majorHAnsi"/>
        </w:rPr>
        <w:t>va</w:t>
      </w:r>
      <w:proofErr w:type="spellEnd"/>
    </w:p>
    <w:p w14:paraId="463E2DC3" w14:textId="77777777" w:rsidR="00F006E8" w:rsidRPr="001631A3" w:rsidRDefault="00F006E8" w:rsidP="00F006E8">
      <w:pPr>
        <w:spacing w:after="0" w:line="240" w:lineRule="auto"/>
        <w:rPr>
          <w:rFonts w:asciiTheme="majorHAnsi" w:eastAsia="Times New Roman" w:hAnsiTheme="majorHAnsi" w:cstheme="majorHAnsi"/>
          <w:sz w:val="12"/>
        </w:rPr>
      </w:pPr>
      <w:r w:rsidRPr="001631A3">
        <w:rPr>
          <w:rFonts w:asciiTheme="majorHAnsi" w:eastAsia="Times New Roman" w:hAnsiTheme="majorHAnsi" w:cstheme="majorHAnsi"/>
          <w:sz w:val="12"/>
        </w:rPr>
        <w:t xml:space="preserve">The question is whether the existing laws, national and international, govern </w:t>
      </w:r>
      <w:proofErr w:type="spellStart"/>
      <w:r w:rsidRPr="001631A3">
        <w:rPr>
          <w:rFonts w:asciiTheme="majorHAnsi" w:eastAsia="Times New Roman" w:hAnsiTheme="majorHAnsi" w:cstheme="majorHAnsi"/>
          <w:sz w:val="12"/>
        </w:rPr>
        <w:t>ing</w:t>
      </w:r>
      <w:proofErr w:type="spellEnd"/>
      <w:r w:rsidRPr="001631A3">
        <w:rPr>
          <w:rFonts w:asciiTheme="majorHAnsi" w:eastAsia="Times New Roman" w:hAnsiTheme="majorHAnsi" w:cstheme="majorHAnsi"/>
          <w:sz w:val="12"/>
        </w:rPr>
        <w:t xml:space="preserve"> intellectual property allow for the effective protection of traditional </w:t>
      </w:r>
      <w:proofErr w:type="spellStart"/>
      <w:r w:rsidRPr="001631A3">
        <w:rPr>
          <w:rFonts w:asciiTheme="majorHAnsi" w:eastAsia="Times New Roman" w:hAnsiTheme="majorHAnsi" w:cstheme="majorHAnsi"/>
          <w:sz w:val="12"/>
        </w:rPr>
        <w:t>knowl</w:t>
      </w:r>
      <w:proofErr w:type="spellEnd"/>
      <w:r w:rsidRPr="001631A3">
        <w:rPr>
          <w:rFonts w:asciiTheme="majorHAnsi" w:eastAsia="Times New Roman" w:hAnsiTheme="majorHAnsi" w:cstheme="majorHAnsi"/>
          <w:sz w:val="12"/>
        </w:rPr>
        <w:t xml:space="preserve"> edge and </w:t>
      </w:r>
      <w:proofErr w:type="gramStart"/>
      <w:r w:rsidRPr="001631A3">
        <w:rPr>
          <w:rFonts w:asciiTheme="majorHAnsi" w:eastAsia="Times New Roman" w:hAnsiTheme="majorHAnsi" w:cstheme="majorHAnsi"/>
          <w:sz w:val="12"/>
        </w:rPr>
        <w:t>folklore in particular</w:t>
      </w:r>
      <w:proofErr w:type="gramEnd"/>
      <w:r w:rsidRPr="001631A3">
        <w:rPr>
          <w:rFonts w:asciiTheme="majorHAnsi" w:eastAsia="Times New Roman" w:hAnsiTheme="majorHAnsi" w:cstheme="majorHAnsi"/>
          <w:sz w:val="12"/>
        </w:rPr>
        <w:t xml:space="preserve">. If the laws are not </w:t>
      </w:r>
      <w:proofErr w:type="gramStart"/>
      <w:r w:rsidRPr="001631A3">
        <w:rPr>
          <w:rFonts w:asciiTheme="majorHAnsi" w:eastAsia="Times New Roman" w:hAnsiTheme="majorHAnsi" w:cstheme="majorHAnsi"/>
          <w:sz w:val="12"/>
        </w:rPr>
        <w:t>appropriate</w:t>
      </w:r>
      <w:proofErr w:type="gramEnd"/>
      <w:r w:rsidRPr="001631A3">
        <w:rPr>
          <w:rFonts w:asciiTheme="majorHAnsi" w:eastAsia="Times New Roman" w:hAnsiTheme="majorHAnsi" w:cstheme="majorHAnsi"/>
          <w:sz w:val="12"/>
        </w:rPr>
        <w:t xml:space="preserve"> then is there a need for a sui generis system. On the latter point, a sui generis system must be in function of the needs and demands of the TK holders. As </w:t>
      </w:r>
      <w:proofErr w:type="spellStart"/>
      <w:r w:rsidRPr="001631A3">
        <w:rPr>
          <w:rFonts w:asciiTheme="majorHAnsi" w:eastAsia="Times New Roman" w:hAnsiTheme="majorHAnsi" w:cstheme="majorHAnsi"/>
          <w:sz w:val="12"/>
        </w:rPr>
        <w:t>Kongolo</w:t>
      </w:r>
      <w:proofErr w:type="spellEnd"/>
      <w:r w:rsidRPr="001631A3">
        <w:rPr>
          <w:rFonts w:asciiTheme="majorHAnsi" w:eastAsia="Times New Roman" w:hAnsiTheme="majorHAnsi" w:cstheme="majorHAnsi"/>
          <w:sz w:val="12"/>
        </w:rPr>
        <w:t xml:space="preserve"> and </w:t>
      </w:r>
      <w:proofErr w:type="spellStart"/>
      <w:r w:rsidRPr="001631A3">
        <w:rPr>
          <w:rFonts w:asciiTheme="majorHAnsi" w:eastAsia="Times New Roman" w:hAnsiTheme="majorHAnsi" w:cstheme="majorHAnsi"/>
          <w:sz w:val="12"/>
        </w:rPr>
        <w:t>Shyllon</w:t>
      </w:r>
      <w:proofErr w:type="spellEnd"/>
      <w:r w:rsidRPr="001631A3">
        <w:rPr>
          <w:rFonts w:asciiTheme="majorHAnsi" w:eastAsia="Times New Roman" w:hAnsiTheme="majorHAnsi" w:cstheme="majorHAnsi"/>
          <w:sz w:val="12"/>
        </w:rPr>
        <w:t xml:space="preserve"> note, "the fact is that knowledge that is claimed to have been 'invented' and hence 'patented' and converted into intellectual property is often an existing innovation in traditional or indigenous knowledge systems". With respect to the use of traditional medicinal plants, they posit four main issues for consideration: (1) whether the contribution of traditional knowledge to a final product is the sort of contribution that would allow one or more traditional persons to be considered joint inventor; (2) whether publication of information concerning indigenous plant use would bar the availability of a patent, (3) how to address the problems of compensation in the exploitation of herbal knowledge, and (4) whether </w:t>
      </w:r>
      <w:proofErr w:type="spellStart"/>
      <w:r w:rsidRPr="001631A3">
        <w:rPr>
          <w:rFonts w:asciiTheme="majorHAnsi" w:eastAsia="Times New Roman" w:hAnsiTheme="majorHAnsi" w:cstheme="majorHAnsi"/>
          <w:sz w:val="12"/>
        </w:rPr>
        <w:t>devel</w:t>
      </w:r>
      <w:proofErr w:type="spellEnd"/>
      <w:r w:rsidRPr="001631A3">
        <w:rPr>
          <w:rFonts w:asciiTheme="majorHAnsi" w:eastAsia="Times New Roman" w:hAnsiTheme="majorHAnsi" w:cstheme="majorHAnsi"/>
          <w:sz w:val="12"/>
        </w:rPr>
        <w:t xml:space="preserve"> oping countries should recognize through national legislation the rights of </w:t>
      </w:r>
      <w:proofErr w:type="spellStart"/>
      <w:r w:rsidRPr="001631A3">
        <w:rPr>
          <w:rFonts w:asciiTheme="majorHAnsi" w:eastAsia="Times New Roman" w:hAnsiTheme="majorHAnsi" w:cstheme="majorHAnsi"/>
          <w:sz w:val="12"/>
        </w:rPr>
        <w:t>tradi</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tional</w:t>
      </w:r>
      <w:proofErr w:type="spellEnd"/>
      <w:r w:rsidRPr="001631A3">
        <w:rPr>
          <w:rFonts w:asciiTheme="majorHAnsi" w:eastAsia="Times New Roman" w:hAnsiTheme="majorHAnsi" w:cstheme="majorHAnsi"/>
          <w:sz w:val="12"/>
        </w:rPr>
        <w:t xml:space="preserve"> flows from industrialized countries.61 </w:t>
      </w:r>
      <w:r w:rsidRPr="001631A3">
        <w:rPr>
          <w:rStyle w:val="Emphasis"/>
          <w:rFonts w:asciiTheme="majorHAnsi" w:hAnsiTheme="majorHAnsi" w:cstheme="majorHAnsi"/>
          <w:highlight w:val="yellow"/>
        </w:rPr>
        <w:t>Any system of protection must recognize the</w:t>
      </w:r>
      <w:r w:rsidRPr="001631A3">
        <w:rPr>
          <w:rFonts w:asciiTheme="majorHAnsi" w:eastAsia="Times New Roman" w:hAnsiTheme="majorHAnsi" w:cstheme="majorHAnsi"/>
          <w:sz w:val="12"/>
          <w:highlight w:val="yellow"/>
        </w:rPr>
        <w:t xml:space="preserve"> </w:t>
      </w:r>
      <w:r w:rsidRPr="001631A3">
        <w:rPr>
          <w:rStyle w:val="Emphasis"/>
          <w:rFonts w:asciiTheme="majorHAnsi" w:hAnsiTheme="majorHAnsi" w:cstheme="majorHAnsi"/>
          <w:highlight w:val="yellow"/>
        </w:rPr>
        <w:t>customary</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laws</w:t>
      </w:r>
      <w:r w:rsidRPr="001631A3">
        <w:rPr>
          <w:rFonts w:asciiTheme="majorHAnsi" w:eastAsia="Times New Roman" w:hAnsiTheme="majorHAnsi" w:cstheme="majorHAnsi"/>
          <w:sz w:val="12"/>
          <w:highlight w:val="yellow"/>
        </w:rPr>
        <w:t xml:space="preserve"> </w:t>
      </w:r>
      <w:r w:rsidRPr="001631A3">
        <w:rPr>
          <w:rStyle w:val="Emphasis"/>
          <w:rFonts w:asciiTheme="majorHAnsi" w:hAnsiTheme="majorHAnsi" w:cstheme="majorHAnsi"/>
          <w:highlight w:val="yellow"/>
        </w:rPr>
        <w:t>under which</w:t>
      </w:r>
      <w:r w:rsidRPr="001631A3">
        <w:rPr>
          <w:rStyle w:val="Emphasis"/>
          <w:rFonts w:asciiTheme="majorHAnsi" w:hAnsiTheme="majorHAnsi" w:cstheme="majorHAnsi"/>
        </w:rPr>
        <w:t xml:space="preserve"> the </w:t>
      </w:r>
      <w:r w:rsidRPr="001631A3">
        <w:rPr>
          <w:rStyle w:val="Emphasis"/>
          <w:rFonts w:asciiTheme="majorHAnsi" w:hAnsiTheme="majorHAnsi" w:cstheme="majorHAnsi"/>
          <w:highlight w:val="yellow"/>
        </w:rPr>
        <w:t>knowledge evolved</w:t>
      </w:r>
      <w:r w:rsidRPr="001631A3">
        <w:rPr>
          <w:rFonts w:asciiTheme="majorHAnsi" w:eastAsia="Times New Roman" w:hAnsiTheme="majorHAnsi" w:cstheme="majorHAnsi"/>
          <w:sz w:val="12"/>
        </w:rPr>
        <w:t>. In this connection, WIPO has noted, in the context of the work of the IGC, that, "</w:t>
      </w:r>
      <w:r w:rsidRPr="001631A3">
        <w:rPr>
          <w:rStyle w:val="Emphasis"/>
          <w:rFonts w:asciiTheme="majorHAnsi" w:hAnsiTheme="majorHAnsi" w:cstheme="majorHAnsi"/>
        </w:rPr>
        <w:t xml:space="preserve">the use of </w:t>
      </w:r>
      <w:r w:rsidRPr="001631A3">
        <w:rPr>
          <w:rStyle w:val="Emphasis"/>
          <w:rFonts w:asciiTheme="majorHAnsi" w:hAnsiTheme="majorHAnsi" w:cstheme="majorHAnsi"/>
          <w:highlight w:val="yellow"/>
        </w:rPr>
        <w:t>private property rights</w:t>
      </w:r>
      <w:r w:rsidRPr="001631A3">
        <w:rPr>
          <w:rFonts w:asciiTheme="majorHAnsi" w:eastAsia="Times New Roman" w:hAnsiTheme="majorHAnsi" w:cstheme="majorHAnsi"/>
          <w:sz w:val="12"/>
        </w:rPr>
        <w:t xml:space="preserve"> </w:t>
      </w:r>
      <w:r w:rsidRPr="001631A3">
        <w:rPr>
          <w:rStyle w:val="Emphasis"/>
          <w:rFonts w:asciiTheme="majorHAnsi" w:hAnsiTheme="majorHAnsi" w:cstheme="majorHAnsi"/>
        </w:rPr>
        <w:t>for TK</w:t>
      </w:r>
      <w:r w:rsidRPr="001631A3">
        <w:rPr>
          <w:rFonts w:asciiTheme="majorHAnsi" w:eastAsia="Times New Roman" w:hAnsiTheme="majorHAnsi" w:cstheme="majorHAnsi"/>
          <w:sz w:val="12"/>
        </w:rPr>
        <w:t xml:space="preserve"> protection </w:t>
      </w:r>
      <w:r w:rsidRPr="001631A3">
        <w:rPr>
          <w:rStyle w:val="Emphasis"/>
          <w:rFonts w:asciiTheme="majorHAnsi" w:hAnsiTheme="majorHAnsi" w:cstheme="majorHAnsi"/>
          <w:highlight w:val="yellow"/>
        </w:rPr>
        <w:t>should</w:t>
      </w:r>
      <w:r w:rsidRPr="001631A3">
        <w:rPr>
          <w:rFonts w:asciiTheme="majorHAnsi" w:eastAsia="Times New Roman" w:hAnsiTheme="majorHAnsi" w:cstheme="majorHAnsi"/>
          <w:sz w:val="12"/>
        </w:rPr>
        <w:t xml:space="preserve"> thus </w:t>
      </w:r>
      <w:r w:rsidRPr="001631A3">
        <w:rPr>
          <w:rStyle w:val="Emphasis"/>
          <w:rFonts w:asciiTheme="majorHAnsi" w:hAnsiTheme="majorHAnsi" w:cstheme="majorHAnsi"/>
          <w:highlight w:val="yellow"/>
        </w:rPr>
        <w:t>be</w:t>
      </w:r>
      <w:r w:rsidRPr="001631A3">
        <w:rPr>
          <w:rStyle w:val="Emphasis"/>
          <w:rFonts w:asciiTheme="majorHAnsi" w:hAnsiTheme="majorHAnsi" w:cstheme="majorHAnsi"/>
        </w:rPr>
        <w:t xml:space="preserve"> carefully </w:t>
      </w:r>
      <w:r w:rsidRPr="001631A3">
        <w:rPr>
          <w:rStyle w:val="Emphasis"/>
          <w:rFonts w:asciiTheme="majorHAnsi" w:hAnsiTheme="majorHAnsi" w:cstheme="majorHAnsi"/>
          <w:highlight w:val="yellow"/>
        </w:rPr>
        <w:t>balanced with</w:t>
      </w:r>
      <w:r w:rsidRPr="001631A3">
        <w:rPr>
          <w:rFonts w:asciiTheme="majorHAnsi" w:eastAsia="Times New Roman" w:hAnsiTheme="majorHAnsi" w:cstheme="majorHAnsi"/>
          <w:sz w:val="12"/>
        </w:rPr>
        <w:t xml:space="preserve"> other policy measures to reflect </w:t>
      </w:r>
      <w:r w:rsidRPr="001631A3">
        <w:rPr>
          <w:rStyle w:val="Emphasis"/>
          <w:rFonts w:asciiTheme="majorHAnsi" w:hAnsiTheme="majorHAnsi" w:cstheme="majorHAnsi"/>
        </w:rPr>
        <w:t xml:space="preserve">the </w:t>
      </w:r>
      <w:r w:rsidRPr="001631A3">
        <w:rPr>
          <w:rStyle w:val="Emphasis"/>
          <w:rFonts w:asciiTheme="majorHAnsi" w:hAnsiTheme="majorHAnsi" w:cstheme="majorHAnsi"/>
          <w:highlight w:val="yellow"/>
        </w:rPr>
        <w:t xml:space="preserve">char </w:t>
      </w:r>
      <w:proofErr w:type="spellStart"/>
      <w:r w:rsidRPr="001631A3">
        <w:rPr>
          <w:rStyle w:val="Emphasis"/>
          <w:rFonts w:asciiTheme="majorHAnsi" w:hAnsiTheme="majorHAnsi" w:cstheme="majorHAnsi"/>
          <w:highlight w:val="yellow"/>
        </w:rPr>
        <w:t>acteristics</w:t>
      </w:r>
      <w:proofErr w:type="spellEnd"/>
      <w:r w:rsidRPr="001631A3">
        <w:rPr>
          <w:rStyle w:val="Emphasis"/>
          <w:rFonts w:asciiTheme="majorHAnsi" w:hAnsiTheme="majorHAnsi" w:cstheme="majorHAnsi"/>
          <w:highlight w:val="yellow"/>
        </w:rPr>
        <w:t xml:space="preserve"> of the protected TK</w:t>
      </w:r>
      <w:r w:rsidRPr="001631A3">
        <w:rPr>
          <w:rStyle w:val="Emphasis"/>
          <w:rFonts w:asciiTheme="majorHAnsi" w:hAnsiTheme="majorHAnsi" w:cstheme="majorHAnsi"/>
        </w:rPr>
        <w:t xml:space="preserve">, the stakeholder interests involved, the </w:t>
      </w:r>
      <w:r w:rsidRPr="001631A3">
        <w:rPr>
          <w:rStyle w:val="Emphasis"/>
          <w:rFonts w:asciiTheme="majorHAnsi" w:hAnsiTheme="majorHAnsi" w:cstheme="majorHAnsi"/>
          <w:highlight w:val="yellow"/>
        </w:rPr>
        <w:t>customary uses, and custodianship patterns</w:t>
      </w:r>
      <w:r w:rsidRPr="001631A3">
        <w:rPr>
          <w:rFonts w:asciiTheme="majorHAnsi" w:eastAsia="Times New Roman" w:hAnsiTheme="majorHAnsi" w:cstheme="majorHAnsi"/>
          <w:sz w:val="12"/>
        </w:rPr>
        <w:t xml:space="preserve">. Most countries which have implemented TK protection have therefore supplemented a limited use of private property rights with a combination of other measures."62 Examples of sui generis initiatives include the combination of the grant of exclusive rights with access regulation in Brazil; combination of defensive protection of native insignia with repression of unfair competition in native Indian products in the United States; and </w:t>
      </w:r>
      <w:proofErr w:type="spellStart"/>
      <w:r w:rsidRPr="001631A3">
        <w:rPr>
          <w:rFonts w:asciiTheme="majorHAnsi" w:eastAsia="Times New Roman" w:hAnsiTheme="majorHAnsi" w:cstheme="majorHAnsi"/>
          <w:sz w:val="12"/>
        </w:rPr>
        <w:t>combina</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tion</w:t>
      </w:r>
      <w:proofErr w:type="spellEnd"/>
      <w:r w:rsidRPr="001631A3">
        <w:rPr>
          <w:rFonts w:asciiTheme="majorHAnsi" w:eastAsia="Times New Roman" w:hAnsiTheme="majorHAnsi" w:cstheme="majorHAnsi"/>
          <w:sz w:val="12"/>
        </w:rPr>
        <w:t xml:space="preserve"> of exclusive property rights, access regulation and unfair competition law to create tailored TK protection measures in Costa Rica and Portugal. "By learning from such national experiences, </w:t>
      </w:r>
      <w:r w:rsidRPr="001631A3">
        <w:rPr>
          <w:rStyle w:val="Emphasis"/>
          <w:rFonts w:asciiTheme="majorHAnsi" w:hAnsiTheme="majorHAnsi" w:cstheme="majorHAnsi"/>
        </w:rPr>
        <w:t>the</w:t>
      </w:r>
      <w:r w:rsidRPr="001631A3">
        <w:rPr>
          <w:rFonts w:asciiTheme="majorHAnsi" w:eastAsia="Times New Roman" w:hAnsiTheme="majorHAnsi" w:cstheme="majorHAnsi"/>
          <w:sz w:val="12"/>
        </w:rPr>
        <w:t xml:space="preserve"> combined or </w:t>
      </w:r>
      <w:r w:rsidRPr="001631A3">
        <w:rPr>
          <w:rStyle w:val="Emphasis"/>
          <w:rFonts w:asciiTheme="majorHAnsi" w:hAnsiTheme="majorHAnsi" w:cstheme="majorHAnsi"/>
          <w:highlight w:val="yellow"/>
        </w:rPr>
        <w:t>comprehensive approach would</w:t>
      </w:r>
      <w:r w:rsidRPr="001631A3">
        <w:rPr>
          <w:rFonts w:asciiTheme="majorHAnsi" w:eastAsia="Times New Roman" w:hAnsiTheme="majorHAnsi" w:cstheme="majorHAnsi"/>
          <w:sz w:val="12"/>
        </w:rPr>
        <w:t xml:space="preserve"> thus </w:t>
      </w:r>
      <w:r w:rsidRPr="001631A3">
        <w:rPr>
          <w:rStyle w:val="Emphasis"/>
          <w:rFonts w:asciiTheme="majorHAnsi" w:hAnsiTheme="majorHAnsi" w:cstheme="majorHAnsi"/>
          <w:highlight w:val="yellow"/>
        </w:rPr>
        <w:t>join</w:t>
      </w:r>
      <w:r w:rsidRPr="001631A3">
        <w:rPr>
          <w:rFonts w:asciiTheme="majorHAnsi" w:eastAsia="Times New Roman" w:hAnsiTheme="majorHAnsi" w:cstheme="majorHAnsi"/>
          <w:sz w:val="12"/>
        </w:rPr>
        <w:t xml:space="preserve"> different </w:t>
      </w:r>
      <w:r w:rsidRPr="001631A3">
        <w:rPr>
          <w:rStyle w:val="Emphasis"/>
          <w:rFonts w:asciiTheme="majorHAnsi" w:hAnsiTheme="majorHAnsi" w:cstheme="majorHAnsi"/>
          <w:highlight w:val="yellow"/>
        </w:rPr>
        <w:t>legal doctrines</w:t>
      </w:r>
      <w:r w:rsidRPr="001631A3">
        <w:rPr>
          <w:rFonts w:asciiTheme="majorHAnsi" w:eastAsia="Times New Roman" w:hAnsiTheme="majorHAnsi" w:cstheme="majorHAnsi"/>
          <w:sz w:val="12"/>
          <w:highlight w:val="yellow"/>
        </w:rPr>
        <w:t xml:space="preserve"> </w:t>
      </w:r>
      <w:r w:rsidRPr="001631A3">
        <w:rPr>
          <w:rFonts w:asciiTheme="majorHAnsi" w:eastAsia="Times New Roman" w:hAnsiTheme="majorHAnsi" w:cstheme="majorHAnsi"/>
          <w:sz w:val="12"/>
        </w:rPr>
        <w:t xml:space="preserve">and policy tools </w:t>
      </w:r>
      <w:r w:rsidRPr="001631A3">
        <w:rPr>
          <w:rStyle w:val="Emphasis"/>
          <w:rFonts w:asciiTheme="majorHAnsi" w:hAnsiTheme="majorHAnsi" w:cstheme="majorHAnsi"/>
          <w:highlight w:val="yellow"/>
        </w:rPr>
        <w:t>which have</w:t>
      </w:r>
      <w:r w:rsidRPr="001631A3">
        <w:rPr>
          <w:rStyle w:val="Emphasis"/>
          <w:rFonts w:asciiTheme="majorHAnsi" w:hAnsiTheme="majorHAnsi" w:cstheme="majorHAnsi"/>
        </w:rPr>
        <w:t xml:space="preserve"> been </w:t>
      </w:r>
      <w:r w:rsidRPr="001631A3">
        <w:rPr>
          <w:rFonts w:asciiTheme="majorHAnsi" w:hAnsiTheme="majorHAnsi" w:cstheme="majorHAnsi"/>
          <w:sz w:val="12"/>
        </w:rPr>
        <w:t>identified by Member States</w:t>
      </w:r>
      <w:r w:rsidRPr="001631A3">
        <w:rPr>
          <w:rFonts w:asciiTheme="majorHAnsi" w:eastAsia="Times New Roman" w:hAnsiTheme="majorHAnsi" w:cstheme="majorHAnsi"/>
          <w:sz w:val="12"/>
        </w:rPr>
        <w:t xml:space="preserve"> and have been </w:t>
      </w:r>
      <w:r w:rsidRPr="001631A3">
        <w:rPr>
          <w:rStyle w:val="Emphasis"/>
          <w:rFonts w:asciiTheme="majorHAnsi" w:hAnsiTheme="majorHAnsi" w:cstheme="majorHAnsi"/>
          <w:highlight w:val="yellow"/>
        </w:rPr>
        <w:t>proven effective</w:t>
      </w:r>
      <w:r w:rsidRPr="001631A3">
        <w:rPr>
          <w:rFonts w:asciiTheme="majorHAnsi" w:eastAsia="Times New Roman" w:hAnsiTheme="majorHAnsi" w:cstheme="majorHAnsi"/>
          <w:sz w:val="12"/>
        </w:rPr>
        <w:t xml:space="preserve"> in their jurisdictions in order to achieve an appropriate form of protection."63 Thus a 'bundle of rights and methods' may be best suited for the protection of TK. This combined approach "would result in the availability of TK </w:t>
      </w:r>
      <w:proofErr w:type="spellStart"/>
      <w:r w:rsidRPr="001631A3">
        <w:rPr>
          <w:rFonts w:asciiTheme="majorHAnsi" w:eastAsia="Times New Roman" w:hAnsiTheme="majorHAnsi" w:cstheme="majorHAnsi"/>
          <w:sz w:val="12"/>
        </w:rPr>
        <w:t>protec</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tion</w:t>
      </w:r>
      <w:proofErr w:type="spellEnd"/>
      <w:r w:rsidRPr="001631A3">
        <w:rPr>
          <w:rFonts w:asciiTheme="majorHAnsi" w:eastAsia="Times New Roman" w:hAnsiTheme="majorHAnsi" w:cstheme="majorHAnsi"/>
          <w:sz w:val="12"/>
        </w:rPr>
        <w:t xml:space="preserve"> through a bundle of rights at the national level, which would include the use of existing IP rights, sui generis measures, and non-IP tools, such as access reg </w:t>
      </w:r>
      <w:proofErr w:type="spellStart"/>
      <w:r w:rsidRPr="001631A3">
        <w:rPr>
          <w:rFonts w:asciiTheme="majorHAnsi" w:eastAsia="Times New Roman" w:hAnsiTheme="majorHAnsi" w:cstheme="majorHAnsi"/>
          <w:sz w:val="12"/>
        </w:rPr>
        <w:t>ulation</w:t>
      </w:r>
      <w:proofErr w:type="spellEnd"/>
      <w:r w:rsidRPr="001631A3">
        <w:rPr>
          <w:rFonts w:asciiTheme="majorHAnsi" w:eastAsia="Times New Roman" w:hAnsiTheme="majorHAnsi" w:cstheme="majorHAnsi"/>
          <w:sz w:val="12"/>
        </w:rPr>
        <w:t xml:space="preserve"> and contractual agreements". 61 T. </w:t>
      </w:r>
      <w:proofErr w:type="spellStart"/>
      <w:r w:rsidRPr="001631A3">
        <w:rPr>
          <w:rFonts w:asciiTheme="majorHAnsi" w:eastAsia="Times New Roman" w:hAnsiTheme="majorHAnsi" w:cstheme="majorHAnsi"/>
          <w:sz w:val="12"/>
        </w:rPr>
        <w:t>Kongolo</w:t>
      </w:r>
      <w:proofErr w:type="spellEnd"/>
      <w:r w:rsidRPr="001631A3">
        <w:rPr>
          <w:rFonts w:asciiTheme="majorHAnsi" w:eastAsia="Times New Roman" w:hAnsiTheme="majorHAnsi" w:cstheme="majorHAnsi"/>
          <w:sz w:val="12"/>
        </w:rPr>
        <w:t xml:space="preserve"> and F. </w:t>
      </w:r>
      <w:proofErr w:type="spellStart"/>
      <w:r w:rsidRPr="001631A3">
        <w:rPr>
          <w:rFonts w:asciiTheme="majorHAnsi" w:eastAsia="Times New Roman" w:hAnsiTheme="majorHAnsi" w:cstheme="majorHAnsi"/>
          <w:sz w:val="12"/>
        </w:rPr>
        <w:t>Shyllon</w:t>
      </w:r>
      <w:proofErr w:type="spellEnd"/>
      <w:r w:rsidRPr="001631A3">
        <w:rPr>
          <w:rFonts w:asciiTheme="majorHAnsi" w:eastAsia="Times New Roman" w:hAnsiTheme="majorHAnsi" w:cstheme="majorHAnsi"/>
          <w:sz w:val="12"/>
        </w:rPr>
        <w:t xml:space="preserve">, 'Panorama of the Most Controversial IP Issues in Developing Countries', 6 European Intellectual Property Review, p. 260. 62 WIPO, Traditional Knowledge: Policy and Legal Options, WIPO/GRTKF/IC/6/4, 12 December 2003, para. 11. The international dimension of protection is addressed in-depth in doc </w:t>
      </w:r>
      <w:proofErr w:type="spellStart"/>
      <w:r w:rsidRPr="001631A3">
        <w:rPr>
          <w:rFonts w:asciiTheme="majorHAnsi" w:eastAsia="Times New Roman" w:hAnsiTheme="majorHAnsi" w:cstheme="majorHAnsi"/>
          <w:sz w:val="12"/>
        </w:rPr>
        <w:t>ument</w:t>
      </w:r>
      <w:proofErr w:type="spellEnd"/>
      <w:r w:rsidRPr="001631A3">
        <w:rPr>
          <w:rFonts w:asciiTheme="majorHAnsi" w:eastAsia="Times New Roman" w:hAnsiTheme="majorHAnsi" w:cstheme="majorHAnsi"/>
          <w:sz w:val="12"/>
        </w:rPr>
        <w:t xml:space="preserve"> WIPO/GRTKF/IC/6/6. Defensive protection of TK is covered only </w:t>
      </w:r>
      <w:proofErr w:type="gramStart"/>
      <w:r w:rsidRPr="001631A3">
        <w:rPr>
          <w:rFonts w:asciiTheme="majorHAnsi" w:eastAsia="Times New Roman" w:hAnsiTheme="majorHAnsi" w:cstheme="majorHAnsi"/>
          <w:sz w:val="12"/>
        </w:rPr>
        <w:t>briefly, since</w:t>
      </w:r>
      <w:proofErr w:type="gramEnd"/>
      <w:r w:rsidRPr="001631A3">
        <w:rPr>
          <w:rFonts w:asciiTheme="majorHAnsi" w:eastAsia="Times New Roman" w:hAnsiTheme="majorHAnsi" w:cstheme="majorHAnsi"/>
          <w:sz w:val="12"/>
        </w:rPr>
        <w:t xml:space="preserve"> documents WIPO/GRTKF/IC/5/6 and WIPO/GRTK.F/IC/6/8 cover this more extensively. 63 6. Key Legal Issues for the Protection of TK/TM What, then, are the core principles and legal doctrines that must underwrite the protection of TK. For this </w:t>
      </w:r>
      <w:proofErr w:type="gramStart"/>
      <w:r w:rsidRPr="001631A3">
        <w:rPr>
          <w:rFonts w:asciiTheme="majorHAnsi" w:eastAsia="Times New Roman" w:hAnsiTheme="majorHAnsi" w:cstheme="majorHAnsi"/>
          <w:sz w:val="12"/>
        </w:rPr>
        <w:t>purpose</w:t>
      </w:r>
      <w:proofErr w:type="gramEnd"/>
      <w:r w:rsidRPr="001631A3">
        <w:rPr>
          <w:rFonts w:asciiTheme="majorHAnsi" w:eastAsia="Times New Roman" w:hAnsiTheme="majorHAnsi" w:cstheme="majorHAnsi"/>
          <w:sz w:val="12"/>
        </w:rPr>
        <w:t xml:space="preserve"> we rely on WIPO studies undertaken for the IGC.64 The principles and doctrines enumerated below have emerged from </w:t>
      </w:r>
      <w:proofErr w:type="spellStart"/>
      <w:r w:rsidRPr="001631A3">
        <w:rPr>
          <w:rFonts w:asciiTheme="majorHAnsi" w:eastAsia="Times New Roman" w:hAnsiTheme="majorHAnsi" w:cstheme="majorHAnsi"/>
          <w:sz w:val="12"/>
        </w:rPr>
        <w:t>exten</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sive</w:t>
      </w:r>
      <w:proofErr w:type="spellEnd"/>
      <w:r w:rsidRPr="001631A3">
        <w:rPr>
          <w:rFonts w:asciiTheme="majorHAnsi" w:eastAsia="Times New Roman" w:hAnsiTheme="majorHAnsi" w:cstheme="majorHAnsi"/>
          <w:sz w:val="12"/>
        </w:rPr>
        <w:t xml:space="preserve"> discussions within the IGC on national experiences of TK protection. 6.1. Core Principles First, a comprehensive and combined approach is a starting point. It is </w:t>
      </w:r>
      <w:proofErr w:type="spellStart"/>
      <w:r w:rsidRPr="001631A3">
        <w:rPr>
          <w:rFonts w:asciiTheme="majorHAnsi" w:eastAsia="Times New Roman" w:hAnsiTheme="majorHAnsi" w:cstheme="majorHAnsi"/>
          <w:sz w:val="12"/>
        </w:rPr>
        <w:t>recog</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nized</w:t>
      </w:r>
      <w:proofErr w:type="spellEnd"/>
      <w:r w:rsidRPr="001631A3">
        <w:rPr>
          <w:rFonts w:asciiTheme="majorHAnsi" w:eastAsia="Times New Roman" w:hAnsiTheme="majorHAnsi" w:cstheme="majorHAnsi"/>
          <w:sz w:val="12"/>
        </w:rPr>
        <w:t xml:space="preserve"> </w:t>
      </w:r>
      <w:r w:rsidRPr="001631A3">
        <w:rPr>
          <w:rStyle w:val="Emphasis"/>
          <w:rFonts w:asciiTheme="majorHAnsi" w:hAnsiTheme="majorHAnsi" w:cstheme="majorHAnsi"/>
        </w:rPr>
        <w:t xml:space="preserve">that a comprehensive and TK specific approach must be taken </w:t>
      </w:r>
      <w:r w:rsidRPr="001631A3">
        <w:rPr>
          <w:rStyle w:val="Emphasis"/>
          <w:rFonts w:asciiTheme="majorHAnsi" w:hAnsiTheme="majorHAnsi" w:cstheme="majorHAnsi"/>
          <w:highlight w:val="yellow"/>
        </w:rPr>
        <w:t xml:space="preserve">using exist </w:t>
      </w:r>
      <w:proofErr w:type="spellStart"/>
      <w:r w:rsidRPr="001631A3">
        <w:rPr>
          <w:rStyle w:val="Emphasis"/>
          <w:rFonts w:asciiTheme="majorHAnsi" w:hAnsiTheme="majorHAnsi" w:cstheme="majorHAnsi"/>
          <w:highlight w:val="yellow"/>
        </w:rPr>
        <w:t>ing</w:t>
      </w:r>
      <w:proofErr w:type="spellEnd"/>
      <w:r w:rsidRPr="001631A3">
        <w:rPr>
          <w:rStyle w:val="Emphasis"/>
          <w:rFonts w:asciiTheme="majorHAnsi" w:hAnsiTheme="majorHAnsi" w:cstheme="majorHAnsi"/>
          <w:highlight w:val="yellow"/>
        </w:rPr>
        <w:t xml:space="preserve"> IP mechanisms</w:t>
      </w:r>
      <w:r w:rsidRPr="001631A3">
        <w:rPr>
          <w:rStyle w:val="Emphasis"/>
          <w:rFonts w:asciiTheme="majorHAnsi" w:hAnsiTheme="majorHAnsi" w:cstheme="majorHAnsi"/>
        </w:rPr>
        <w:t>, the repression of unfair competition, the grant of exclusive sui generis rights and/or the application of prior informed consent requirements linked to access regimes</w:t>
      </w:r>
      <w:r w:rsidRPr="001631A3">
        <w:rPr>
          <w:rFonts w:asciiTheme="majorHAnsi" w:eastAsia="Times New Roman" w:hAnsiTheme="majorHAnsi" w:cstheme="majorHAnsi"/>
          <w:sz w:val="12"/>
        </w:rPr>
        <w:t xml:space="preserve">. It has been noted that a "bundle of rights" and meth </w:t>
      </w:r>
      <w:proofErr w:type="spellStart"/>
      <w:r w:rsidRPr="001631A3">
        <w:rPr>
          <w:rFonts w:asciiTheme="majorHAnsi" w:eastAsia="Times New Roman" w:hAnsiTheme="majorHAnsi" w:cstheme="majorHAnsi"/>
          <w:sz w:val="12"/>
        </w:rPr>
        <w:t>ods</w:t>
      </w:r>
      <w:proofErr w:type="spellEnd"/>
      <w:r w:rsidRPr="001631A3">
        <w:rPr>
          <w:rFonts w:asciiTheme="majorHAnsi" w:eastAsia="Times New Roman" w:hAnsiTheme="majorHAnsi" w:cstheme="majorHAnsi"/>
          <w:sz w:val="12"/>
        </w:rPr>
        <w:t xml:space="preserve"> might be applied for protection. Such </w:t>
      </w:r>
      <w:r w:rsidRPr="001631A3">
        <w:rPr>
          <w:rStyle w:val="Emphasis"/>
          <w:rFonts w:asciiTheme="majorHAnsi" w:hAnsiTheme="majorHAnsi" w:cstheme="majorHAnsi"/>
          <w:highlight w:val="yellow"/>
        </w:rPr>
        <w:t>a combined approach is not foreign to</w:t>
      </w:r>
      <w:r w:rsidRPr="001631A3">
        <w:rPr>
          <w:rFonts w:asciiTheme="majorHAnsi" w:eastAsia="Times New Roman" w:hAnsiTheme="majorHAnsi" w:cstheme="majorHAnsi"/>
          <w:sz w:val="12"/>
        </w:rPr>
        <w:t xml:space="preserve"> conventional </w:t>
      </w:r>
      <w:r w:rsidRPr="001631A3">
        <w:rPr>
          <w:rStyle w:val="Emphasis"/>
          <w:rFonts w:asciiTheme="majorHAnsi" w:hAnsiTheme="majorHAnsi" w:cstheme="majorHAnsi"/>
          <w:highlight w:val="yellow"/>
        </w:rPr>
        <w:t>IP law</w:t>
      </w:r>
      <w:r w:rsidRPr="001631A3">
        <w:rPr>
          <w:rFonts w:asciiTheme="majorHAnsi" w:eastAsia="Times New Roman" w:hAnsiTheme="majorHAnsi" w:cstheme="majorHAnsi"/>
          <w:sz w:val="12"/>
        </w:rPr>
        <w:t xml:space="preserve">. For example, ornamental or </w:t>
      </w:r>
      <w:r w:rsidRPr="001631A3">
        <w:rPr>
          <w:rStyle w:val="Emphasis"/>
          <w:rFonts w:asciiTheme="majorHAnsi" w:hAnsiTheme="majorHAnsi" w:cstheme="majorHAnsi"/>
        </w:rPr>
        <w:t>visually distinctive aspects of products can be protected by</w:t>
      </w:r>
      <w:r w:rsidRPr="001631A3">
        <w:rPr>
          <w:rFonts w:asciiTheme="majorHAnsi" w:eastAsia="Times New Roman" w:hAnsiTheme="majorHAnsi" w:cstheme="majorHAnsi"/>
          <w:sz w:val="12"/>
        </w:rPr>
        <w:t xml:space="preserve"> a combination of </w:t>
      </w:r>
      <w:r w:rsidRPr="001631A3">
        <w:rPr>
          <w:rStyle w:val="Emphasis"/>
          <w:rFonts w:asciiTheme="majorHAnsi" w:hAnsiTheme="majorHAnsi" w:cstheme="majorHAnsi"/>
        </w:rPr>
        <w:t>copyright, individual or unfair competition law</w:t>
      </w:r>
      <w:r w:rsidRPr="001631A3">
        <w:rPr>
          <w:rFonts w:asciiTheme="majorHAnsi" w:eastAsia="Times New Roman" w:hAnsiTheme="majorHAnsi" w:cstheme="majorHAnsi"/>
          <w:sz w:val="12"/>
        </w:rPr>
        <w:t xml:space="preserve">. Second, </w:t>
      </w:r>
      <w:r w:rsidRPr="001631A3">
        <w:rPr>
          <w:rStyle w:val="Emphasis"/>
          <w:rFonts w:asciiTheme="majorHAnsi" w:hAnsiTheme="majorHAnsi" w:cstheme="majorHAnsi"/>
        </w:rPr>
        <w:t xml:space="preserve">the </w:t>
      </w:r>
      <w:r w:rsidRPr="001631A3">
        <w:rPr>
          <w:rStyle w:val="Emphasis"/>
          <w:rFonts w:asciiTheme="majorHAnsi" w:hAnsiTheme="majorHAnsi" w:cstheme="majorHAnsi"/>
          <w:highlight w:val="yellow"/>
        </w:rPr>
        <w:t>repression of unfair competition, including appropriation</w:t>
      </w:r>
      <w:r w:rsidRPr="001631A3">
        <w:rPr>
          <w:rFonts w:asciiTheme="majorHAnsi" w:eastAsia="Times New Roman" w:hAnsiTheme="majorHAnsi" w:cstheme="majorHAnsi"/>
          <w:sz w:val="12"/>
        </w:rPr>
        <w:t xml:space="preserve"> and mis take of distinctive traditional characteristics. This </w:t>
      </w:r>
      <w:r w:rsidRPr="001631A3">
        <w:rPr>
          <w:rStyle w:val="Emphasis"/>
          <w:rFonts w:asciiTheme="majorHAnsi" w:hAnsiTheme="majorHAnsi" w:cstheme="majorHAnsi"/>
          <w:highlight w:val="yellow"/>
        </w:rPr>
        <w:t xml:space="preserve">may entail the suppression of any false, </w:t>
      </w:r>
      <w:proofErr w:type="gramStart"/>
      <w:r w:rsidRPr="001631A3">
        <w:rPr>
          <w:rStyle w:val="Emphasis"/>
          <w:rFonts w:asciiTheme="majorHAnsi" w:hAnsiTheme="majorHAnsi" w:cstheme="majorHAnsi"/>
          <w:highlight w:val="yellow"/>
        </w:rPr>
        <w:t>misleading</w:t>
      </w:r>
      <w:proofErr w:type="gramEnd"/>
      <w:r w:rsidRPr="001631A3">
        <w:rPr>
          <w:rStyle w:val="Emphasis"/>
          <w:rFonts w:asciiTheme="majorHAnsi" w:hAnsiTheme="majorHAnsi" w:cstheme="majorHAnsi"/>
          <w:highlight w:val="yellow"/>
        </w:rPr>
        <w:t xml:space="preserve"> or culturally offensive references to TK</w:t>
      </w:r>
      <w:r w:rsidRPr="001631A3">
        <w:rPr>
          <w:rFonts w:asciiTheme="majorHAnsi" w:eastAsia="Times New Roman" w:hAnsiTheme="majorHAnsi" w:cstheme="majorHAnsi"/>
          <w:sz w:val="12"/>
        </w:rPr>
        <w:t xml:space="preserve"> in the commercial arena, and any false or misleading indications or linkage with or endorsement of TK holders. Third, </w:t>
      </w:r>
      <w:r w:rsidRPr="001631A3">
        <w:rPr>
          <w:rStyle w:val="Emphasis"/>
          <w:rFonts w:asciiTheme="majorHAnsi" w:hAnsiTheme="majorHAnsi" w:cstheme="majorHAnsi"/>
        </w:rPr>
        <w:t xml:space="preserve">the principle of </w:t>
      </w:r>
      <w:r w:rsidRPr="001631A3">
        <w:rPr>
          <w:rStyle w:val="Emphasis"/>
          <w:rFonts w:asciiTheme="majorHAnsi" w:hAnsiTheme="majorHAnsi" w:cstheme="majorHAnsi"/>
          <w:highlight w:val="yellow"/>
        </w:rPr>
        <w:t>recognition of rights</w:t>
      </w:r>
      <w:r w:rsidRPr="001631A3">
        <w:rPr>
          <w:rStyle w:val="Emphasis"/>
          <w:rFonts w:asciiTheme="majorHAnsi" w:hAnsiTheme="majorHAnsi" w:cstheme="majorHAnsi"/>
        </w:rPr>
        <w:t xml:space="preserve"> of TK holders, </w:t>
      </w:r>
      <w:r w:rsidRPr="001631A3">
        <w:rPr>
          <w:rStyle w:val="Emphasis"/>
          <w:rFonts w:asciiTheme="majorHAnsi" w:hAnsiTheme="majorHAnsi" w:cstheme="majorHAnsi"/>
          <w:highlight w:val="yellow"/>
        </w:rPr>
        <w:t xml:space="preserve">pertains to con </w:t>
      </w:r>
      <w:proofErr w:type="spellStart"/>
      <w:r w:rsidRPr="001631A3">
        <w:rPr>
          <w:rStyle w:val="Emphasis"/>
          <w:rFonts w:asciiTheme="majorHAnsi" w:hAnsiTheme="majorHAnsi" w:cstheme="majorHAnsi"/>
          <w:highlight w:val="yellow"/>
        </w:rPr>
        <w:t>ventional</w:t>
      </w:r>
      <w:proofErr w:type="spellEnd"/>
      <w:r w:rsidRPr="001631A3">
        <w:rPr>
          <w:rStyle w:val="Emphasis"/>
          <w:rFonts w:asciiTheme="majorHAnsi" w:hAnsiTheme="majorHAnsi" w:cstheme="majorHAnsi"/>
          <w:highlight w:val="yellow"/>
        </w:rPr>
        <w:t xml:space="preserve"> IP rights arising from innovation</w:t>
      </w:r>
      <w:r w:rsidRPr="001631A3">
        <w:rPr>
          <w:rStyle w:val="Emphasis"/>
          <w:rFonts w:asciiTheme="majorHAnsi" w:hAnsiTheme="majorHAnsi" w:cstheme="majorHAnsi"/>
        </w:rPr>
        <w:t xml:space="preserve"> and intellectual creativity</w:t>
      </w:r>
      <w:r w:rsidRPr="001631A3">
        <w:rPr>
          <w:rFonts w:asciiTheme="majorHAnsi" w:eastAsia="Times New Roman" w:hAnsiTheme="majorHAnsi" w:cstheme="majorHAnsi"/>
          <w:sz w:val="12"/>
        </w:rPr>
        <w:t xml:space="preserve"> contained in TK elements, as well as to sui generis exclusive rights that may be available for TK. </w:t>
      </w:r>
      <w:r w:rsidRPr="001631A3">
        <w:rPr>
          <w:rStyle w:val="Emphasis"/>
          <w:rFonts w:asciiTheme="majorHAnsi" w:hAnsiTheme="majorHAnsi" w:cstheme="majorHAnsi"/>
          <w:highlight w:val="yellow"/>
        </w:rPr>
        <w:t>Aggrieved TK holders should</w:t>
      </w:r>
      <w:r w:rsidRPr="001631A3">
        <w:rPr>
          <w:rStyle w:val="Emphasis"/>
          <w:rFonts w:asciiTheme="majorHAnsi" w:hAnsiTheme="majorHAnsi" w:cstheme="majorHAnsi"/>
        </w:rPr>
        <w:t xml:space="preserve"> be able to </w:t>
      </w:r>
      <w:r w:rsidRPr="001631A3">
        <w:rPr>
          <w:rStyle w:val="Emphasis"/>
          <w:rFonts w:asciiTheme="majorHAnsi" w:hAnsiTheme="majorHAnsi" w:cstheme="majorHAnsi"/>
          <w:highlight w:val="yellow"/>
        </w:rPr>
        <w:t>seek</w:t>
      </w:r>
      <w:r w:rsidRPr="001631A3">
        <w:rPr>
          <w:rFonts w:asciiTheme="majorHAnsi" w:eastAsia="Times New Roman" w:hAnsiTheme="majorHAnsi" w:cstheme="majorHAnsi"/>
          <w:sz w:val="12"/>
        </w:rPr>
        <w:t xml:space="preserve"> remedies for misuse of TK and possibly to gain </w:t>
      </w:r>
      <w:r w:rsidRPr="001631A3">
        <w:rPr>
          <w:rStyle w:val="Emphasis"/>
          <w:rFonts w:asciiTheme="majorHAnsi" w:hAnsiTheme="majorHAnsi" w:cstheme="majorHAnsi"/>
          <w:highlight w:val="yellow"/>
        </w:rPr>
        <w:t>remuneration and benefit-sharing</w:t>
      </w:r>
      <w:r w:rsidRPr="001631A3">
        <w:rPr>
          <w:rFonts w:asciiTheme="majorHAnsi" w:eastAsia="Times New Roman" w:hAnsiTheme="majorHAnsi" w:cstheme="majorHAnsi"/>
          <w:sz w:val="12"/>
        </w:rPr>
        <w:t>. Fourth</w:t>
      </w:r>
      <w:r w:rsidRPr="001631A3">
        <w:rPr>
          <w:rFonts w:asciiTheme="majorHAnsi" w:hAnsiTheme="majorHAnsi" w:cstheme="majorHAnsi"/>
          <w:sz w:val="12"/>
        </w:rPr>
        <w:t>, the principle of prior informed consent (PIC) entails confirming that</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TK</w:t>
      </w:r>
      <w:r w:rsidRPr="001631A3">
        <w:rPr>
          <w:rFonts w:asciiTheme="majorHAnsi" w:eastAsia="Times New Roman" w:hAnsiTheme="majorHAnsi" w:cstheme="majorHAnsi"/>
          <w:sz w:val="12"/>
        </w:rPr>
        <w:t xml:space="preserve">, held by a traditional community </w:t>
      </w:r>
      <w:r w:rsidRPr="001631A3">
        <w:rPr>
          <w:rStyle w:val="Emphasis"/>
          <w:rFonts w:asciiTheme="majorHAnsi" w:hAnsiTheme="majorHAnsi" w:cstheme="majorHAnsi"/>
          <w:highlight w:val="yellow"/>
        </w:rPr>
        <w:t xml:space="preserve">should not be accessed, recorded, </w:t>
      </w:r>
      <w:proofErr w:type="gramStart"/>
      <w:r w:rsidRPr="001631A3">
        <w:rPr>
          <w:rStyle w:val="Emphasis"/>
          <w:rFonts w:asciiTheme="majorHAnsi" w:hAnsiTheme="majorHAnsi" w:cstheme="majorHAnsi"/>
          <w:highlight w:val="yellow"/>
        </w:rPr>
        <w:t>used</w:t>
      </w:r>
      <w:proofErr w:type="gramEnd"/>
      <w:r w:rsidRPr="001631A3">
        <w:rPr>
          <w:rStyle w:val="Emphasis"/>
          <w:rFonts w:asciiTheme="majorHAnsi" w:hAnsiTheme="majorHAnsi" w:cstheme="majorHAnsi"/>
          <w:highlight w:val="yellow"/>
        </w:rPr>
        <w:t xml:space="preserve"> or </w:t>
      </w:r>
      <w:r w:rsidRPr="001631A3">
        <w:rPr>
          <w:rStyle w:val="Emphasis"/>
          <w:rFonts w:asciiTheme="majorHAnsi" w:hAnsiTheme="majorHAnsi" w:cstheme="majorHAnsi"/>
          <w:highlight w:val="yellow"/>
        </w:rPr>
        <w:lastRenderedPageBreak/>
        <w:t>commercialized without the prior informed consent of TK holders</w:t>
      </w:r>
      <w:r w:rsidRPr="001631A3">
        <w:rPr>
          <w:rFonts w:asciiTheme="majorHAnsi" w:eastAsia="Times New Roman" w:hAnsiTheme="majorHAnsi" w:cstheme="majorHAnsi"/>
          <w:sz w:val="12"/>
        </w:rPr>
        <w:t xml:space="preserve">. Fifth, the principle of </w:t>
      </w:r>
      <w:r w:rsidRPr="001631A3">
        <w:rPr>
          <w:rStyle w:val="Emphasis"/>
          <w:rFonts w:asciiTheme="majorHAnsi" w:hAnsiTheme="majorHAnsi" w:cstheme="majorHAnsi"/>
          <w:highlight w:val="yellow"/>
        </w:rPr>
        <w:t>equity and benefit-sharing, entails protecting TK in a manner conducive to</w:t>
      </w:r>
      <w:r w:rsidRPr="001631A3">
        <w:rPr>
          <w:rFonts w:asciiTheme="majorHAnsi" w:eastAsia="Times New Roman" w:hAnsiTheme="majorHAnsi" w:cstheme="majorHAnsi"/>
          <w:sz w:val="12"/>
        </w:rPr>
        <w:t xml:space="preserve"> social and economic </w:t>
      </w:r>
      <w:r w:rsidRPr="001631A3">
        <w:rPr>
          <w:rStyle w:val="Emphasis"/>
          <w:rFonts w:asciiTheme="majorHAnsi" w:hAnsiTheme="majorHAnsi" w:cstheme="majorHAnsi"/>
          <w:highlight w:val="yellow"/>
        </w:rPr>
        <w:t>welfare</w:t>
      </w:r>
      <w:r w:rsidRPr="001631A3">
        <w:rPr>
          <w:rStyle w:val="Emphasis"/>
          <w:rFonts w:asciiTheme="majorHAnsi" w:hAnsiTheme="majorHAnsi" w:cstheme="majorHAnsi"/>
        </w:rPr>
        <w:t xml:space="preserve">, balancing rights and </w:t>
      </w:r>
      <w:proofErr w:type="spellStart"/>
      <w:r w:rsidRPr="001631A3">
        <w:rPr>
          <w:rStyle w:val="Emphasis"/>
          <w:rFonts w:asciiTheme="majorHAnsi" w:hAnsiTheme="majorHAnsi" w:cstheme="majorHAnsi"/>
        </w:rPr>
        <w:t>obliga</w:t>
      </w:r>
      <w:proofErr w:type="spellEnd"/>
      <w:r w:rsidRPr="001631A3">
        <w:rPr>
          <w:rStyle w:val="Emphasis"/>
          <w:rFonts w:asciiTheme="majorHAnsi" w:hAnsiTheme="majorHAnsi" w:cstheme="majorHAnsi"/>
        </w:rPr>
        <w:t xml:space="preserve"> </w:t>
      </w:r>
      <w:proofErr w:type="spellStart"/>
      <w:r w:rsidRPr="001631A3">
        <w:rPr>
          <w:rStyle w:val="Emphasis"/>
          <w:rFonts w:asciiTheme="majorHAnsi" w:hAnsiTheme="majorHAnsi" w:cstheme="majorHAnsi"/>
        </w:rPr>
        <w:t>tions</w:t>
      </w:r>
      <w:proofErr w:type="spellEnd"/>
      <w:r w:rsidRPr="001631A3">
        <w:rPr>
          <w:rStyle w:val="Emphasis"/>
          <w:rFonts w:asciiTheme="majorHAnsi" w:hAnsiTheme="majorHAnsi" w:cstheme="majorHAnsi"/>
        </w:rPr>
        <w:t>, and the equitable sharing of benefits</w:t>
      </w:r>
      <w:r w:rsidRPr="001631A3">
        <w:rPr>
          <w:rFonts w:asciiTheme="majorHAnsi" w:eastAsia="Times New Roman" w:hAnsiTheme="majorHAnsi" w:cstheme="majorHAnsi"/>
          <w:sz w:val="12"/>
        </w:rPr>
        <w:t xml:space="preserve">. "A broad principle of equity is </w:t>
      </w:r>
      <w:proofErr w:type="spellStart"/>
      <w:r w:rsidRPr="001631A3">
        <w:rPr>
          <w:rFonts w:asciiTheme="majorHAnsi" w:eastAsia="Times New Roman" w:hAnsiTheme="majorHAnsi" w:cstheme="majorHAnsi"/>
          <w:sz w:val="12"/>
        </w:rPr>
        <w:t>cen</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tral</w:t>
      </w:r>
      <w:proofErr w:type="spellEnd"/>
      <w:r w:rsidRPr="001631A3">
        <w:rPr>
          <w:rFonts w:asciiTheme="majorHAnsi" w:eastAsia="Times New Roman" w:hAnsiTheme="majorHAnsi" w:cstheme="majorHAnsi"/>
          <w:sz w:val="12"/>
        </w:rPr>
        <w:t xml:space="preserve"> to IP law, and is also implied in non-IP international legal instruments".65 Sixth, the principle of regulatory diversity, including sectoral distinctions, entails that a comprehensive use of TK protection "may need to reflect distinct policy objectives in specific sectors, and may need to be integrated with several regulatory systems at the national level".66 Distinct measures have been taken in some countries to regulate traditional medicine, traditional agricultural practices, TK associated with genetic resources and tradition-based industries.67 64 Ibid., para. 22. 65 Ibid. 66 Ibid., para. 23. 67 Seventh, a principle of adapting the form of protection to the nature of TK. </w:t>
      </w:r>
      <w:r w:rsidRPr="001631A3">
        <w:rPr>
          <w:rStyle w:val="Emphasis"/>
          <w:rFonts w:asciiTheme="majorHAnsi" w:hAnsiTheme="majorHAnsi" w:cstheme="majorHAnsi"/>
          <w:highlight w:val="yellow"/>
        </w:rPr>
        <w:t>Whatever law is adopted</w:t>
      </w:r>
      <w:r w:rsidRPr="001631A3">
        <w:rPr>
          <w:rFonts w:asciiTheme="majorHAnsi" w:eastAsia="Times New Roman" w:hAnsiTheme="majorHAnsi" w:cstheme="majorHAnsi"/>
          <w:sz w:val="12"/>
        </w:rPr>
        <w:t xml:space="preserve">, that law </w:t>
      </w:r>
      <w:r w:rsidRPr="001631A3">
        <w:rPr>
          <w:rStyle w:val="Emphasis"/>
          <w:rFonts w:asciiTheme="majorHAnsi" w:hAnsiTheme="majorHAnsi" w:cstheme="majorHAnsi"/>
          <w:highlight w:val="yellow"/>
        </w:rPr>
        <w:t>may be shaped</w:t>
      </w:r>
      <w:r w:rsidRPr="001631A3">
        <w:rPr>
          <w:rFonts w:asciiTheme="majorHAnsi" w:eastAsia="Times New Roman" w:hAnsiTheme="majorHAnsi" w:cstheme="majorHAnsi"/>
          <w:sz w:val="12"/>
        </w:rPr>
        <w:t xml:space="preserve"> or guided </w:t>
      </w:r>
      <w:r w:rsidRPr="001631A3">
        <w:rPr>
          <w:rStyle w:val="Emphasis"/>
          <w:rFonts w:asciiTheme="majorHAnsi" w:hAnsiTheme="majorHAnsi" w:cstheme="majorHAnsi"/>
          <w:highlight w:val="yellow"/>
        </w:rPr>
        <w:t>by the</w:t>
      </w:r>
      <w:r w:rsidRPr="001631A3">
        <w:rPr>
          <w:rFonts w:asciiTheme="majorHAnsi" w:eastAsia="Times New Roman" w:hAnsiTheme="majorHAnsi" w:cstheme="majorHAnsi"/>
          <w:sz w:val="12"/>
        </w:rPr>
        <w:t xml:space="preserve"> </w:t>
      </w:r>
      <w:r w:rsidRPr="001631A3">
        <w:rPr>
          <w:rStyle w:val="Emphasis"/>
          <w:rFonts w:asciiTheme="majorHAnsi" w:hAnsiTheme="majorHAnsi" w:cstheme="majorHAnsi"/>
          <w:highlight w:val="yellow"/>
        </w:rPr>
        <w:t>particular</w:t>
      </w:r>
      <w:r w:rsidRPr="001631A3">
        <w:rPr>
          <w:rFonts w:asciiTheme="majorHAnsi" w:eastAsia="Times New Roman" w:hAnsiTheme="majorHAnsi" w:cstheme="majorHAnsi"/>
          <w:sz w:val="12"/>
        </w:rPr>
        <w:t xml:space="preserve"> characteristics of the TK. </w:t>
      </w:r>
      <w:r w:rsidRPr="001631A3">
        <w:rPr>
          <w:rStyle w:val="Emphasis"/>
          <w:rFonts w:asciiTheme="majorHAnsi" w:hAnsiTheme="majorHAnsi" w:cstheme="majorHAnsi"/>
          <w:highlight w:val="yellow"/>
        </w:rPr>
        <w:t>TK</w:t>
      </w:r>
      <w:r w:rsidRPr="001631A3">
        <w:rPr>
          <w:rStyle w:val="Emphasis"/>
          <w:rFonts w:asciiTheme="majorHAnsi" w:hAnsiTheme="majorHAnsi" w:cstheme="majorHAnsi"/>
        </w:rPr>
        <w:t xml:space="preserve"> may be </w:t>
      </w:r>
      <w:r w:rsidRPr="001631A3">
        <w:rPr>
          <w:rStyle w:val="Emphasis"/>
          <w:rFonts w:asciiTheme="majorHAnsi" w:hAnsiTheme="majorHAnsi" w:cstheme="majorHAnsi"/>
          <w:highlight w:val="yellow"/>
        </w:rPr>
        <w:t>disclosed or undisclosed, attributable or unattributable, collectively or individually held</w:t>
      </w:r>
      <w:r w:rsidRPr="001631A3">
        <w:rPr>
          <w:rStyle w:val="Emphasis"/>
          <w:rFonts w:asciiTheme="majorHAnsi" w:hAnsiTheme="majorHAnsi" w:cstheme="majorHAnsi"/>
        </w:rPr>
        <w:t xml:space="preserve">, codified or uncodified, and may be </w:t>
      </w:r>
      <w:r w:rsidRPr="001631A3">
        <w:rPr>
          <w:rStyle w:val="Emphasis"/>
          <w:rFonts w:asciiTheme="majorHAnsi" w:hAnsiTheme="majorHAnsi" w:cstheme="majorHAnsi"/>
          <w:highlight w:val="yellow"/>
        </w:rPr>
        <w:t>defined and bounded by diverse</w:t>
      </w:r>
      <w:r w:rsidRPr="001631A3">
        <w:rPr>
          <w:rFonts w:asciiTheme="majorHAnsi" w:eastAsia="Times New Roman" w:hAnsiTheme="majorHAnsi" w:cstheme="majorHAnsi"/>
          <w:sz w:val="12"/>
        </w:rPr>
        <w:t xml:space="preserve"> forms of </w:t>
      </w:r>
      <w:r w:rsidRPr="001631A3">
        <w:rPr>
          <w:rStyle w:val="Emphasis"/>
          <w:rFonts w:asciiTheme="majorHAnsi" w:hAnsiTheme="majorHAnsi" w:cstheme="majorHAnsi"/>
          <w:highlight w:val="yellow"/>
        </w:rPr>
        <w:t>custom</w:t>
      </w:r>
      <w:r w:rsidRPr="001631A3">
        <w:rPr>
          <w:rStyle w:val="Emphasis"/>
          <w:rFonts w:asciiTheme="majorHAnsi" w:hAnsiTheme="majorHAnsi" w:cstheme="majorHAnsi"/>
        </w:rPr>
        <w:t>ary law</w:t>
      </w:r>
      <w:r w:rsidRPr="001631A3">
        <w:rPr>
          <w:rStyle w:val="Emphasis"/>
          <w:rFonts w:asciiTheme="majorHAnsi" w:hAnsiTheme="majorHAnsi" w:cstheme="majorHAnsi"/>
          <w:highlight w:val="yellow"/>
        </w:rPr>
        <w:t>s</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and protocols</w:t>
      </w:r>
      <w:r w:rsidRPr="001631A3">
        <w:rPr>
          <w:rStyle w:val="Emphasis"/>
          <w:rFonts w:asciiTheme="majorHAnsi" w:hAnsiTheme="majorHAnsi" w:cstheme="majorHAnsi"/>
        </w:rPr>
        <w:t>."</w:t>
      </w:r>
      <w:r w:rsidRPr="001631A3">
        <w:rPr>
          <w:rFonts w:asciiTheme="majorHAnsi" w:eastAsia="Times New Roman" w:hAnsiTheme="majorHAnsi" w:cstheme="majorHAnsi"/>
          <w:sz w:val="12"/>
        </w:rPr>
        <w:t xml:space="preserve">68 Eighth, a principle of </w:t>
      </w:r>
      <w:r w:rsidRPr="001631A3">
        <w:rPr>
          <w:rStyle w:val="Emphasis"/>
          <w:rFonts w:asciiTheme="majorHAnsi" w:hAnsiTheme="majorHAnsi" w:cstheme="majorHAnsi"/>
        </w:rPr>
        <w:t xml:space="preserve">effective and appropriate remedies entails "making </w:t>
      </w:r>
      <w:proofErr w:type="spellStart"/>
      <w:r w:rsidRPr="001631A3">
        <w:rPr>
          <w:rStyle w:val="Emphasis"/>
          <w:rFonts w:asciiTheme="majorHAnsi" w:hAnsiTheme="majorHAnsi" w:cstheme="majorHAnsi"/>
        </w:rPr>
        <w:t>avail able</w:t>
      </w:r>
      <w:proofErr w:type="spellEnd"/>
      <w:r w:rsidRPr="001631A3">
        <w:rPr>
          <w:rStyle w:val="Emphasis"/>
          <w:rFonts w:asciiTheme="majorHAnsi" w:hAnsiTheme="majorHAnsi" w:cstheme="majorHAnsi"/>
        </w:rPr>
        <w:t xml:space="preserve"> effective and expeditious remedies</w:t>
      </w:r>
      <w:r w:rsidRPr="001631A3">
        <w:rPr>
          <w:rFonts w:asciiTheme="majorHAnsi" w:eastAsia="Times New Roman" w:hAnsiTheme="majorHAnsi" w:cstheme="majorHAnsi"/>
          <w:sz w:val="12"/>
        </w:rPr>
        <w:t xml:space="preserve"> such as injunctions and penalties, </w:t>
      </w:r>
      <w:r w:rsidRPr="001631A3">
        <w:rPr>
          <w:rStyle w:val="Emphasis"/>
          <w:rFonts w:asciiTheme="majorHAnsi" w:hAnsiTheme="majorHAnsi" w:cstheme="majorHAnsi"/>
        </w:rPr>
        <w:t>or mechanisms for</w:t>
      </w:r>
      <w:r w:rsidRPr="001631A3">
        <w:rPr>
          <w:rFonts w:asciiTheme="majorHAnsi" w:eastAsia="Times New Roman" w:hAnsiTheme="majorHAnsi" w:cstheme="majorHAnsi"/>
          <w:sz w:val="12"/>
        </w:rPr>
        <w:t xml:space="preserve"> payment of </w:t>
      </w:r>
      <w:r w:rsidRPr="001631A3">
        <w:rPr>
          <w:rStyle w:val="Emphasis"/>
          <w:rFonts w:asciiTheme="majorHAnsi" w:hAnsiTheme="majorHAnsi" w:cstheme="majorHAnsi"/>
        </w:rPr>
        <w:t>use fees or</w:t>
      </w:r>
      <w:r w:rsidRPr="001631A3">
        <w:rPr>
          <w:rFonts w:asciiTheme="majorHAnsi" w:eastAsia="Times New Roman" w:hAnsiTheme="majorHAnsi" w:cstheme="majorHAnsi"/>
          <w:sz w:val="12"/>
        </w:rPr>
        <w:t xml:space="preserve"> other </w:t>
      </w:r>
      <w:r w:rsidRPr="001631A3">
        <w:rPr>
          <w:rStyle w:val="Emphasis"/>
          <w:rFonts w:asciiTheme="majorHAnsi" w:hAnsiTheme="majorHAnsi" w:cstheme="majorHAnsi"/>
        </w:rPr>
        <w:t>compensation</w:t>
      </w:r>
      <w:r w:rsidRPr="001631A3">
        <w:rPr>
          <w:rFonts w:asciiTheme="majorHAnsi" w:eastAsia="Times New Roman" w:hAnsiTheme="majorHAnsi" w:cstheme="majorHAnsi"/>
          <w:sz w:val="12"/>
        </w:rPr>
        <w:t xml:space="preserve"> where there is out right prohibition on third party use".69 Ninth, a principle of </w:t>
      </w:r>
      <w:r w:rsidRPr="001631A3">
        <w:rPr>
          <w:rStyle w:val="Emphasis"/>
          <w:rFonts w:asciiTheme="majorHAnsi" w:hAnsiTheme="majorHAnsi" w:cstheme="majorHAnsi"/>
          <w:highlight w:val="yellow"/>
        </w:rPr>
        <w:t>safeguarding customary uses entails</w:t>
      </w:r>
      <w:r w:rsidRPr="001631A3">
        <w:rPr>
          <w:rStyle w:val="Emphasis"/>
          <w:rFonts w:asciiTheme="majorHAnsi" w:hAnsiTheme="majorHAnsi" w:cstheme="majorHAnsi"/>
        </w:rPr>
        <w:t xml:space="preserve"> the encouragement of the </w:t>
      </w:r>
      <w:r w:rsidRPr="001631A3">
        <w:rPr>
          <w:rStyle w:val="Emphasis"/>
          <w:rFonts w:asciiTheme="majorHAnsi" w:hAnsiTheme="majorHAnsi" w:cstheme="majorHAnsi"/>
          <w:highlight w:val="yellow"/>
        </w:rPr>
        <w:t>use of TK and associated genetic resources, which "should not be restrained by</w:t>
      </w:r>
      <w:r w:rsidRPr="001631A3">
        <w:rPr>
          <w:rFonts w:asciiTheme="majorHAnsi" w:eastAsia="Times New Roman" w:hAnsiTheme="majorHAnsi" w:cstheme="majorHAnsi"/>
          <w:sz w:val="12"/>
        </w:rPr>
        <w:t xml:space="preserve"> the </w:t>
      </w:r>
      <w:r w:rsidRPr="001631A3">
        <w:rPr>
          <w:rStyle w:val="Emphasis"/>
          <w:rFonts w:asciiTheme="majorHAnsi" w:hAnsiTheme="majorHAnsi" w:cstheme="majorHAnsi"/>
        </w:rPr>
        <w:t xml:space="preserve">formal </w:t>
      </w:r>
      <w:r w:rsidRPr="001631A3">
        <w:rPr>
          <w:rStyle w:val="Emphasis"/>
          <w:rFonts w:asciiTheme="majorHAnsi" w:hAnsiTheme="majorHAnsi" w:cstheme="majorHAnsi"/>
          <w:highlight w:val="yellow"/>
        </w:rPr>
        <w:t>legal protection</w:t>
      </w:r>
      <w:r w:rsidRPr="001631A3">
        <w:rPr>
          <w:rFonts w:asciiTheme="majorHAnsi" w:eastAsia="Times New Roman" w:hAnsiTheme="majorHAnsi" w:cstheme="majorHAnsi"/>
          <w:sz w:val="12"/>
        </w:rPr>
        <w:t xml:space="preserve"> of TK, nor by other IP rights".70 Tenth, </w:t>
      </w:r>
      <w:r w:rsidRPr="001631A3">
        <w:rPr>
          <w:rFonts w:asciiTheme="majorHAnsi" w:hAnsiTheme="majorHAnsi" w:cstheme="majorHAnsi"/>
          <w:sz w:val="12"/>
        </w:rPr>
        <w:t>the principle of consistency with access and benefit-sharing frameworks for associated genetic resources entails adopting measures which regulate access to genetic resources and benefit-sharing. Legal protection</w:t>
      </w:r>
      <w:r w:rsidRPr="001631A3">
        <w:rPr>
          <w:rFonts w:asciiTheme="majorHAnsi" w:eastAsia="Times New Roman" w:hAnsiTheme="majorHAnsi" w:cstheme="majorHAnsi"/>
          <w:sz w:val="12"/>
        </w:rPr>
        <w:t xml:space="preserve"> of TK associated with genetic resources should be coordinated with policy frameworks for associated genetic resources, including conservation, sustainable use and benefit-sharing.71 </w:t>
      </w:r>
      <w:r w:rsidRPr="001631A3">
        <w:rPr>
          <w:rStyle w:val="Emphasis"/>
          <w:rFonts w:asciiTheme="majorHAnsi" w:hAnsiTheme="majorHAnsi" w:cstheme="majorHAnsi"/>
        </w:rPr>
        <w:t xml:space="preserve">Related </w:t>
      </w:r>
      <w:r w:rsidRPr="001631A3">
        <w:rPr>
          <w:rStyle w:val="Emphasis"/>
          <w:rFonts w:asciiTheme="majorHAnsi" w:hAnsiTheme="majorHAnsi" w:cstheme="majorHAnsi"/>
          <w:highlight w:val="yellow"/>
        </w:rPr>
        <w:t xml:space="preserve">principles governing procedural and consultative process might be con </w:t>
      </w:r>
      <w:proofErr w:type="spellStart"/>
      <w:r w:rsidRPr="001631A3">
        <w:rPr>
          <w:rStyle w:val="Emphasis"/>
          <w:rFonts w:asciiTheme="majorHAnsi" w:hAnsiTheme="majorHAnsi" w:cstheme="majorHAnsi"/>
          <w:highlight w:val="yellow"/>
        </w:rPr>
        <w:t>sidered</w:t>
      </w:r>
      <w:proofErr w:type="spellEnd"/>
      <w:r w:rsidRPr="001631A3">
        <w:rPr>
          <w:rStyle w:val="Emphasis"/>
          <w:rFonts w:asciiTheme="majorHAnsi" w:hAnsiTheme="majorHAnsi" w:cstheme="majorHAnsi"/>
          <w:highlight w:val="yellow"/>
        </w:rPr>
        <w:t xml:space="preserve"> including</w:t>
      </w:r>
      <w:r w:rsidRPr="001631A3">
        <w:rPr>
          <w:rFonts w:asciiTheme="majorHAnsi" w:eastAsia="Times New Roman" w:hAnsiTheme="majorHAnsi" w:cstheme="majorHAnsi"/>
          <w:sz w:val="12"/>
        </w:rPr>
        <w:t xml:space="preserve"> the principle of </w:t>
      </w:r>
      <w:r w:rsidRPr="001631A3">
        <w:rPr>
          <w:rStyle w:val="Emphasis"/>
          <w:rFonts w:asciiTheme="majorHAnsi" w:hAnsiTheme="majorHAnsi" w:cstheme="majorHAnsi"/>
          <w:highlight w:val="yellow"/>
        </w:rPr>
        <w:t>full and effective participation of TK holders and</w:t>
      </w:r>
      <w:r w:rsidRPr="001631A3">
        <w:rPr>
          <w:rFonts w:asciiTheme="majorHAnsi" w:eastAsia="Times New Roman" w:hAnsiTheme="majorHAnsi" w:cstheme="majorHAnsi"/>
          <w:sz w:val="12"/>
        </w:rPr>
        <w:t xml:space="preserve"> the principle of coordination with </w:t>
      </w:r>
      <w:r w:rsidRPr="001631A3">
        <w:rPr>
          <w:rStyle w:val="Emphasis"/>
          <w:rFonts w:asciiTheme="majorHAnsi" w:hAnsiTheme="majorHAnsi" w:cstheme="majorHAnsi"/>
          <w:highlight w:val="yellow"/>
        </w:rPr>
        <w:t>other relevant fora</w:t>
      </w:r>
      <w:r w:rsidRPr="001631A3">
        <w:rPr>
          <w:rStyle w:val="Emphasis"/>
          <w:rFonts w:asciiTheme="majorHAnsi" w:hAnsiTheme="majorHAnsi" w:cstheme="majorHAnsi"/>
        </w:rPr>
        <w:t xml:space="preserve"> and processes</w:t>
      </w:r>
      <w:r w:rsidRPr="001631A3">
        <w:rPr>
          <w:rFonts w:asciiTheme="majorHAnsi" w:eastAsia="Times New Roman" w:hAnsiTheme="majorHAnsi" w:cstheme="majorHAnsi"/>
          <w:sz w:val="12"/>
        </w:rPr>
        <w:t xml:space="preserve">.72 These principles clearly are geared towards affording maximum flexibility to TK holders, legislators and policy makers. The development of a bundle or menu of legal and policy options, "flexibility can be achieved by drawing selectively on general legal doctrines in order to tailor the form of protection to specific needs, TK subject matter and the legal systems of a given jurisdiction".73 6.2. Legal Doctrines and Policy Tools Various doctrines have been used as policy tools for TK protection in national law. Their selective use "could build a sufficiently versatile doctrinal basis for TK protection". The major doctrines are as follows. The first is </w:t>
      </w:r>
      <w:r w:rsidRPr="001631A3">
        <w:rPr>
          <w:rFonts w:asciiTheme="majorHAnsi" w:hAnsiTheme="majorHAnsi" w:cstheme="majorHAnsi"/>
          <w:sz w:val="12"/>
        </w:rPr>
        <w:t>the grant of</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exclusive property rights</w:t>
      </w:r>
      <w:r w:rsidRPr="001631A3">
        <w:rPr>
          <w:rStyle w:val="Emphasis"/>
          <w:rFonts w:asciiTheme="majorHAnsi" w:hAnsiTheme="majorHAnsi" w:cstheme="majorHAnsi"/>
        </w:rPr>
        <w:t xml:space="preserve"> for TK</w:t>
      </w:r>
      <w:r w:rsidRPr="001631A3">
        <w:rPr>
          <w:rFonts w:asciiTheme="majorHAnsi" w:eastAsia="Times New Roman" w:hAnsiTheme="majorHAnsi" w:cstheme="majorHAnsi"/>
          <w:sz w:val="12"/>
        </w:rPr>
        <w:t xml:space="preserve">. Such rights </w:t>
      </w:r>
      <w:r w:rsidRPr="001631A3">
        <w:rPr>
          <w:rStyle w:val="Emphasis"/>
          <w:rFonts w:asciiTheme="majorHAnsi" w:hAnsiTheme="majorHAnsi" w:cstheme="majorHAnsi"/>
          <w:highlight w:val="yellow"/>
        </w:rPr>
        <w:t>may be communally or collectively held. This is for TK that is distinct</w:t>
      </w:r>
      <w:r w:rsidRPr="001631A3">
        <w:rPr>
          <w:rStyle w:val="Emphasis"/>
          <w:rFonts w:asciiTheme="majorHAnsi" w:hAnsiTheme="majorHAnsi" w:cstheme="majorHAnsi"/>
        </w:rPr>
        <w:t xml:space="preserve"> and has a clear owner</w:t>
      </w:r>
      <w:r w:rsidRPr="001631A3">
        <w:rPr>
          <w:rFonts w:asciiTheme="majorHAnsi" w:eastAsia="Times New Roman" w:hAnsiTheme="majorHAnsi" w:cstheme="majorHAnsi"/>
          <w:sz w:val="12"/>
        </w:rPr>
        <w:t xml:space="preserve">. Existing IP rights have been used to protect TK or TK related subject matter. For example, </w:t>
      </w:r>
      <w:r w:rsidRPr="001631A3">
        <w:rPr>
          <w:rStyle w:val="Emphasis"/>
          <w:rFonts w:asciiTheme="majorHAnsi" w:hAnsiTheme="majorHAnsi" w:cstheme="majorHAnsi"/>
          <w:highlight w:val="yellow"/>
        </w:rPr>
        <w:t>practitioners of traditional medicine have protected their innovations by</w:t>
      </w:r>
      <w:r w:rsidRPr="001631A3">
        <w:rPr>
          <w:rStyle w:val="Emphasis"/>
          <w:rFonts w:asciiTheme="majorHAnsi" w:hAnsiTheme="majorHAnsi" w:cstheme="majorHAnsi"/>
        </w:rPr>
        <w:t xml:space="preserve"> using </w:t>
      </w:r>
      <w:r w:rsidRPr="001631A3">
        <w:rPr>
          <w:rStyle w:val="Emphasis"/>
          <w:rFonts w:asciiTheme="majorHAnsi" w:hAnsiTheme="majorHAnsi" w:cstheme="majorHAnsi"/>
          <w:highlight w:val="yellow"/>
        </w:rPr>
        <w:t>patent</w:t>
      </w:r>
      <w:r w:rsidRPr="001631A3">
        <w:rPr>
          <w:rStyle w:val="Emphasis"/>
          <w:rFonts w:asciiTheme="majorHAnsi" w:hAnsiTheme="majorHAnsi" w:cstheme="majorHAnsi"/>
        </w:rPr>
        <w:t xml:space="preserve"> rights</w:t>
      </w:r>
      <w:r w:rsidRPr="001631A3">
        <w:rPr>
          <w:rFonts w:asciiTheme="majorHAnsi" w:eastAsia="Times New Roman" w:hAnsiTheme="majorHAnsi" w:cstheme="majorHAnsi"/>
          <w:sz w:val="12"/>
        </w:rPr>
        <w:t xml:space="preserve"> under patent systems. </w:t>
      </w:r>
      <w:r w:rsidRPr="001631A3">
        <w:rPr>
          <w:rFonts w:asciiTheme="majorHAnsi" w:hAnsiTheme="majorHAnsi" w:cstheme="majorHAnsi"/>
          <w:sz w:val="12"/>
        </w:rPr>
        <w:t>An example is</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China</w:t>
      </w:r>
      <w:r w:rsidRPr="001631A3">
        <w:rPr>
          <w:rStyle w:val="Emphasis"/>
          <w:rFonts w:asciiTheme="majorHAnsi" w:hAnsiTheme="majorHAnsi" w:cstheme="majorHAnsi"/>
        </w:rPr>
        <w:t xml:space="preserve">, </w:t>
      </w:r>
      <w:r w:rsidRPr="001631A3">
        <w:rPr>
          <w:rFonts w:asciiTheme="majorHAnsi" w:hAnsiTheme="majorHAnsi" w:cstheme="majorHAnsi"/>
          <w:sz w:val="12"/>
        </w:rPr>
        <w:t>which</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granted 4479</w:t>
      </w:r>
      <w:r w:rsidRPr="001631A3">
        <w:rPr>
          <w:rStyle w:val="Emphasis"/>
          <w:rFonts w:asciiTheme="majorHAnsi" w:hAnsiTheme="majorHAnsi" w:cstheme="majorHAnsi"/>
        </w:rPr>
        <w:t xml:space="preserve"> patents </w:t>
      </w:r>
      <w:r w:rsidRPr="001631A3">
        <w:rPr>
          <w:rStyle w:val="Emphasis"/>
          <w:rFonts w:asciiTheme="majorHAnsi" w:hAnsiTheme="majorHAnsi" w:cstheme="majorHAnsi"/>
          <w:highlight w:val="yellow"/>
        </w:rPr>
        <w:t>for Traditional Chinese Medicine</w:t>
      </w:r>
      <w:r w:rsidRPr="001631A3">
        <w:rPr>
          <w:rFonts w:asciiTheme="majorHAnsi" w:eastAsia="Times New Roman" w:hAnsiTheme="majorHAnsi" w:cstheme="majorHAnsi"/>
          <w:sz w:val="12"/>
        </w:rPr>
        <w:t xml:space="preserve"> (TCM) </w:t>
      </w:r>
      <w:r w:rsidRPr="001631A3">
        <w:rPr>
          <w:rStyle w:val="Emphasis"/>
          <w:rFonts w:asciiTheme="majorHAnsi" w:hAnsiTheme="majorHAnsi" w:cstheme="majorHAnsi"/>
          <w:highlight w:val="yellow"/>
        </w:rPr>
        <w:t>in 2002</w:t>
      </w:r>
      <w:r w:rsidRPr="001631A3">
        <w:rPr>
          <w:rFonts w:asciiTheme="majorHAnsi" w:eastAsia="Times New Roman" w:hAnsiTheme="majorHAnsi" w:cstheme="majorHAnsi"/>
          <w:sz w:val="12"/>
        </w:rPr>
        <w:t xml:space="preserve">.74 Where existing exclusive IP rights are deemed to be insufficient to take into 68 Ibid., para. </w:t>
      </w:r>
      <w:r w:rsidRPr="001631A3">
        <w:rPr>
          <w:rFonts w:asciiTheme="majorHAnsi" w:eastAsia="Times New Roman" w:hAnsiTheme="majorHAnsi" w:cstheme="majorHAnsi"/>
          <w:sz w:val="12"/>
          <w:lang w:val="es-ES"/>
        </w:rPr>
        <w:t xml:space="preserve">24. 65 </w:t>
      </w:r>
      <w:proofErr w:type="spellStart"/>
      <w:r w:rsidRPr="001631A3">
        <w:rPr>
          <w:rFonts w:asciiTheme="majorHAnsi" w:eastAsia="Times New Roman" w:hAnsiTheme="majorHAnsi" w:cstheme="majorHAnsi"/>
          <w:sz w:val="12"/>
          <w:lang w:val="es-ES"/>
        </w:rPr>
        <w:t>Ibid</w:t>
      </w:r>
      <w:proofErr w:type="spellEnd"/>
      <w:r w:rsidRPr="001631A3">
        <w:rPr>
          <w:rFonts w:asciiTheme="majorHAnsi" w:eastAsia="Times New Roman" w:hAnsiTheme="majorHAnsi" w:cstheme="majorHAnsi"/>
          <w:sz w:val="12"/>
          <w:lang w:val="es-ES"/>
        </w:rPr>
        <w:t xml:space="preserve">., para. 25. 70 </w:t>
      </w:r>
      <w:proofErr w:type="spellStart"/>
      <w:r w:rsidRPr="001631A3">
        <w:rPr>
          <w:rFonts w:asciiTheme="majorHAnsi" w:eastAsia="Times New Roman" w:hAnsiTheme="majorHAnsi" w:cstheme="majorHAnsi"/>
          <w:sz w:val="12"/>
          <w:lang w:val="es-ES"/>
        </w:rPr>
        <w:t>Ibid</w:t>
      </w:r>
      <w:proofErr w:type="spellEnd"/>
      <w:r w:rsidRPr="001631A3">
        <w:rPr>
          <w:rFonts w:asciiTheme="majorHAnsi" w:eastAsia="Times New Roman" w:hAnsiTheme="majorHAnsi" w:cstheme="majorHAnsi"/>
          <w:sz w:val="12"/>
          <w:lang w:val="es-ES"/>
        </w:rPr>
        <w:t xml:space="preserve">., para. 26. 71 </w:t>
      </w:r>
      <w:proofErr w:type="spellStart"/>
      <w:r w:rsidRPr="001631A3">
        <w:rPr>
          <w:rFonts w:asciiTheme="majorHAnsi" w:eastAsia="Times New Roman" w:hAnsiTheme="majorHAnsi" w:cstheme="majorHAnsi"/>
          <w:sz w:val="12"/>
          <w:lang w:val="es-ES"/>
        </w:rPr>
        <w:t>Ibid</w:t>
      </w:r>
      <w:proofErr w:type="spellEnd"/>
      <w:r w:rsidRPr="001631A3">
        <w:rPr>
          <w:rFonts w:asciiTheme="majorHAnsi" w:eastAsia="Times New Roman" w:hAnsiTheme="majorHAnsi" w:cstheme="majorHAnsi"/>
          <w:sz w:val="12"/>
          <w:lang w:val="es-ES"/>
        </w:rPr>
        <w:t xml:space="preserve">., para. 27. 72 76id., paras. 28-30. 73 76/d., para. </w:t>
      </w:r>
      <w:r w:rsidRPr="001631A3">
        <w:rPr>
          <w:rFonts w:asciiTheme="majorHAnsi" w:eastAsia="Times New Roman" w:hAnsiTheme="majorHAnsi" w:cstheme="majorHAnsi"/>
          <w:sz w:val="12"/>
        </w:rPr>
        <w:t xml:space="preserve">31. 74 The Economist, supra note 43. 21 account the specificities of TK, sui generis rights have been called for. </w:t>
      </w:r>
      <w:proofErr w:type="spellStart"/>
      <w:r w:rsidRPr="001631A3">
        <w:rPr>
          <w:rFonts w:asciiTheme="majorHAnsi" w:eastAsia="Times New Roman" w:hAnsiTheme="majorHAnsi" w:cstheme="majorHAnsi"/>
          <w:sz w:val="12"/>
        </w:rPr>
        <w:t>Difficul</w:t>
      </w:r>
      <w:proofErr w:type="spellEnd"/>
      <w:r w:rsidRPr="001631A3">
        <w:rPr>
          <w:rFonts w:asciiTheme="majorHAnsi" w:eastAsia="Times New Roman" w:hAnsiTheme="majorHAnsi" w:cstheme="majorHAnsi"/>
          <w:sz w:val="12"/>
        </w:rPr>
        <w:t xml:space="preserve"> ties have arisen in this regard: meeting requirements of novelty or originality, and inventive step or non-obviousness; requirements in many IP laws for protected subject-matter to be fixed in material form; and the frequently informal nature of TK and the customary laws and protocols that define ownership; concern that </w:t>
      </w:r>
      <w:r w:rsidRPr="001631A3">
        <w:rPr>
          <w:rStyle w:val="Emphasis"/>
          <w:rFonts w:asciiTheme="majorHAnsi" w:hAnsiTheme="majorHAnsi" w:cstheme="majorHAnsi"/>
        </w:rPr>
        <w:t xml:space="preserve">protection </w:t>
      </w:r>
      <w:r w:rsidRPr="001631A3">
        <w:rPr>
          <w:rStyle w:val="Emphasis"/>
          <w:rFonts w:asciiTheme="majorHAnsi" w:hAnsiTheme="majorHAnsi" w:cstheme="majorHAnsi"/>
          <w:highlight w:val="yellow"/>
        </w:rPr>
        <w:t>systems should correspond to a positive duty to</w:t>
      </w:r>
      <w:r w:rsidRPr="001631A3">
        <w:rPr>
          <w:rStyle w:val="Emphasis"/>
          <w:rFonts w:asciiTheme="majorHAnsi" w:hAnsiTheme="majorHAnsi" w:cstheme="majorHAnsi"/>
        </w:rPr>
        <w:t xml:space="preserve"> preserve and </w:t>
      </w:r>
      <w:r w:rsidRPr="001631A3">
        <w:rPr>
          <w:rStyle w:val="Emphasis"/>
          <w:rFonts w:asciiTheme="majorHAnsi" w:hAnsiTheme="majorHAnsi" w:cstheme="majorHAnsi"/>
          <w:highlight w:val="yellow"/>
        </w:rPr>
        <w:t>maintain TK</w:t>
      </w:r>
      <w:r w:rsidRPr="001631A3">
        <w:rPr>
          <w:rFonts w:asciiTheme="majorHAnsi" w:eastAsia="Times New Roman" w:hAnsiTheme="majorHAnsi" w:cstheme="majorHAnsi"/>
          <w:sz w:val="12"/>
        </w:rPr>
        <w:t xml:space="preserve">, and not merely provide means to prevent unauthorized use; perceived tension between individualistic notions of IP rights and the sense of collective owner ship of TK; and limitations on the term of protection in IP systems (20 years in the case of patents).75 The second, is the application of the principle of </w:t>
      </w:r>
      <w:r w:rsidRPr="001631A3">
        <w:rPr>
          <w:rStyle w:val="Emphasis"/>
          <w:rFonts w:asciiTheme="majorHAnsi" w:hAnsiTheme="majorHAnsi" w:cstheme="majorHAnsi"/>
          <w:highlight w:val="yellow"/>
        </w:rPr>
        <w:t>prior informed consent</w:t>
      </w:r>
      <w:r w:rsidRPr="001631A3">
        <w:rPr>
          <w:rFonts w:asciiTheme="majorHAnsi" w:eastAsia="Times New Roman" w:hAnsiTheme="majorHAnsi" w:cstheme="majorHAnsi"/>
          <w:sz w:val="12"/>
        </w:rPr>
        <w:t xml:space="preserve"> (PIC). This </w:t>
      </w:r>
      <w:r w:rsidRPr="001631A3">
        <w:rPr>
          <w:rStyle w:val="Emphasis"/>
          <w:rFonts w:asciiTheme="majorHAnsi" w:hAnsiTheme="majorHAnsi" w:cstheme="majorHAnsi"/>
          <w:highlight w:val="yellow"/>
        </w:rPr>
        <w:t>enables a regulatory framework</w:t>
      </w:r>
      <w:r w:rsidRPr="001631A3">
        <w:rPr>
          <w:rFonts w:asciiTheme="majorHAnsi" w:eastAsia="Times New Roman" w:hAnsiTheme="majorHAnsi" w:cstheme="majorHAnsi"/>
          <w:sz w:val="12"/>
        </w:rPr>
        <w:t xml:space="preserve"> </w:t>
      </w:r>
      <w:proofErr w:type="gramStart"/>
      <w:r w:rsidRPr="001631A3">
        <w:rPr>
          <w:rFonts w:asciiTheme="majorHAnsi" w:eastAsia="Times New Roman" w:hAnsiTheme="majorHAnsi" w:cstheme="majorHAnsi"/>
          <w:sz w:val="12"/>
        </w:rPr>
        <w:t xml:space="preserve">so as </w:t>
      </w:r>
      <w:r w:rsidRPr="001631A3">
        <w:rPr>
          <w:rStyle w:val="Emphasis"/>
          <w:rFonts w:asciiTheme="majorHAnsi" w:hAnsiTheme="majorHAnsi" w:cstheme="majorHAnsi"/>
          <w:highlight w:val="yellow"/>
        </w:rPr>
        <w:t>to</w:t>
      </w:r>
      <w:proofErr w:type="gramEnd"/>
      <w:r w:rsidRPr="001631A3">
        <w:rPr>
          <w:rStyle w:val="Emphasis"/>
          <w:rFonts w:asciiTheme="majorHAnsi" w:hAnsiTheme="majorHAnsi" w:cstheme="majorHAnsi"/>
        </w:rPr>
        <w:t xml:space="preserve"> control the use of TK by third par ties and </w:t>
      </w:r>
      <w:r w:rsidRPr="001631A3">
        <w:rPr>
          <w:rStyle w:val="Emphasis"/>
          <w:rFonts w:asciiTheme="majorHAnsi" w:hAnsiTheme="majorHAnsi" w:cstheme="majorHAnsi"/>
          <w:highlight w:val="yellow"/>
        </w:rPr>
        <w:t>ensure a flow of benefits to</w:t>
      </w:r>
      <w:r w:rsidRPr="001631A3">
        <w:rPr>
          <w:rFonts w:asciiTheme="majorHAnsi" w:eastAsia="Times New Roman" w:hAnsiTheme="majorHAnsi" w:cstheme="majorHAnsi"/>
          <w:sz w:val="12"/>
        </w:rPr>
        <w:t xml:space="preserve"> the </w:t>
      </w:r>
      <w:r w:rsidRPr="001631A3">
        <w:rPr>
          <w:rStyle w:val="Emphasis"/>
          <w:rFonts w:asciiTheme="majorHAnsi" w:hAnsiTheme="majorHAnsi" w:cstheme="majorHAnsi"/>
          <w:highlight w:val="yellow"/>
        </w:rPr>
        <w:t>knowledge holders</w:t>
      </w:r>
      <w:r w:rsidRPr="001631A3">
        <w:rPr>
          <w:rStyle w:val="Emphasis"/>
          <w:rFonts w:asciiTheme="majorHAnsi" w:hAnsiTheme="majorHAnsi" w:cstheme="majorHAnsi"/>
        </w:rPr>
        <w:t>, in ways consistent with the collective nature of TK</w:t>
      </w:r>
      <w:r w:rsidRPr="001631A3">
        <w:rPr>
          <w:rFonts w:asciiTheme="majorHAnsi" w:eastAsia="Times New Roman" w:hAnsiTheme="majorHAnsi" w:cstheme="majorHAnsi"/>
          <w:sz w:val="12"/>
        </w:rPr>
        <w:t xml:space="preserve">. The third, is </w:t>
      </w:r>
      <w:r w:rsidRPr="001631A3">
        <w:rPr>
          <w:rStyle w:val="Emphasis"/>
          <w:rFonts w:asciiTheme="majorHAnsi" w:hAnsiTheme="majorHAnsi" w:cstheme="majorHAnsi"/>
          <w:highlight w:val="yellow"/>
        </w:rPr>
        <w:t>the compensatory liability approach</w:t>
      </w:r>
      <w:r w:rsidRPr="001631A3">
        <w:rPr>
          <w:rStyle w:val="Emphasis"/>
          <w:rFonts w:asciiTheme="majorHAnsi" w:hAnsiTheme="majorHAnsi" w:cstheme="majorHAnsi"/>
        </w:rPr>
        <w:t>,</w:t>
      </w:r>
      <w:r w:rsidRPr="001631A3">
        <w:rPr>
          <w:rFonts w:asciiTheme="majorHAnsi" w:eastAsia="Times New Roman" w:hAnsiTheme="majorHAnsi" w:cstheme="majorHAnsi"/>
          <w:sz w:val="12"/>
        </w:rPr>
        <w:t xml:space="preserve"> which </w:t>
      </w:r>
      <w:r w:rsidRPr="001631A3">
        <w:rPr>
          <w:rStyle w:val="Emphasis"/>
          <w:rFonts w:asciiTheme="majorHAnsi" w:hAnsiTheme="majorHAnsi" w:cstheme="majorHAnsi"/>
          <w:highlight w:val="yellow"/>
        </w:rPr>
        <w:t>would entitle TK holders to</w:t>
      </w:r>
      <w:r w:rsidRPr="001631A3">
        <w:rPr>
          <w:rFonts w:asciiTheme="majorHAnsi" w:eastAsia="Times New Roman" w:hAnsiTheme="majorHAnsi" w:cstheme="majorHAnsi"/>
          <w:sz w:val="12"/>
        </w:rPr>
        <w:t xml:space="preserve"> compensatory contributions from TK users who borrowed traditional know-how for industrial applications of their own during a specified </w:t>
      </w:r>
      <w:proofErr w:type="gramStart"/>
      <w:r w:rsidRPr="001631A3">
        <w:rPr>
          <w:rFonts w:asciiTheme="majorHAnsi" w:eastAsia="Times New Roman" w:hAnsiTheme="majorHAnsi" w:cstheme="majorHAnsi"/>
          <w:sz w:val="12"/>
        </w:rPr>
        <w:t>period of time</w:t>
      </w:r>
      <w:proofErr w:type="gramEnd"/>
      <w:r w:rsidRPr="001631A3">
        <w:rPr>
          <w:rFonts w:asciiTheme="majorHAnsi" w:eastAsia="Times New Roman" w:hAnsiTheme="majorHAnsi" w:cstheme="majorHAnsi"/>
          <w:sz w:val="12"/>
        </w:rPr>
        <w:t xml:space="preserve">. This would ensure that TK holders gain a share of the </w:t>
      </w:r>
      <w:r w:rsidRPr="001631A3">
        <w:rPr>
          <w:rStyle w:val="Emphasis"/>
          <w:rFonts w:asciiTheme="majorHAnsi" w:hAnsiTheme="majorHAnsi" w:cstheme="majorHAnsi"/>
          <w:highlight w:val="yellow"/>
        </w:rPr>
        <w:t>economic and moral rewards</w:t>
      </w:r>
      <w:r w:rsidRPr="001631A3">
        <w:rPr>
          <w:rStyle w:val="Emphasis"/>
          <w:rFonts w:asciiTheme="majorHAnsi" w:hAnsiTheme="majorHAnsi" w:cstheme="majorHAnsi"/>
        </w:rPr>
        <w:t xml:space="preserve"> resulting from exploitation of such knowledge</w:t>
      </w:r>
      <w:r w:rsidRPr="001631A3">
        <w:rPr>
          <w:rFonts w:asciiTheme="majorHAnsi" w:eastAsia="Times New Roman" w:hAnsiTheme="majorHAnsi" w:cstheme="majorHAnsi"/>
          <w:sz w:val="12"/>
        </w:rPr>
        <w:t xml:space="preserve"> and at the same time </w:t>
      </w:r>
      <w:proofErr w:type="gramStart"/>
      <w:r w:rsidRPr="001631A3">
        <w:rPr>
          <w:rFonts w:asciiTheme="majorHAnsi" w:eastAsia="Times New Roman" w:hAnsiTheme="majorHAnsi" w:cstheme="majorHAnsi"/>
          <w:sz w:val="12"/>
        </w:rPr>
        <w:t>con tribute</w:t>
      </w:r>
      <w:proofErr w:type="gramEnd"/>
      <w:r w:rsidRPr="001631A3">
        <w:rPr>
          <w:rFonts w:asciiTheme="majorHAnsi" w:eastAsia="Times New Roman" w:hAnsiTheme="majorHAnsi" w:cstheme="majorHAnsi"/>
          <w:sz w:val="12"/>
        </w:rPr>
        <w:t xml:space="preserve"> to ensuring access to such knowledge. The fourth, is repression of unfair competition. The law of unfair competition includes a wide range of remedies, including repression of misleading and </w:t>
      </w:r>
      <w:proofErr w:type="spellStart"/>
      <w:r w:rsidRPr="001631A3">
        <w:rPr>
          <w:rFonts w:asciiTheme="majorHAnsi" w:eastAsia="Times New Roman" w:hAnsiTheme="majorHAnsi" w:cstheme="majorHAnsi"/>
          <w:sz w:val="12"/>
        </w:rPr>
        <w:t>decep</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tive</w:t>
      </w:r>
      <w:proofErr w:type="spellEnd"/>
      <w:r w:rsidRPr="001631A3">
        <w:rPr>
          <w:rFonts w:asciiTheme="majorHAnsi" w:eastAsia="Times New Roman" w:hAnsiTheme="majorHAnsi" w:cstheme="majorHAnsi"/>
          <w:sz w:val="12"/>
        </w:rPr>
        <w:t xml:space="preserve"> trade practices, unjust enrichment, passing off, and taking of unfair com </w:t>
      </w:r>
      <w:proofErr w:type="spellStart"/>
      <w:r w:rsidRPr="001631A3">
        <w:rPr>
          <w:rFonts w:asciiTheme="majorHAnsi" w:eastAsia="Times New Roman" w:hAnsiTheme="majorHAnsi" w:cstheme="majorHAnsi"/>
          <w:sz w:val="12"/>
        </w:rPr>
        <w:t>mercial</w:t>
      </w:r>
      <w:proofErr w:type="spellEnd"/>
      <w:r w:rsidRPr="001631A3">
        <w:rPr>
          <w:rFonts w:asciiTheme="majorHAnsi" w:eastAsia="Times New Roman" w:hAnsiTheme="majorHAnsi" w:cstheme="majorHAnsi"/>
          <w:sz w:val="12"/>
        </w:rPr>
        <w:t xml:space="preserve"> advantage. The fifth, is recognition of customary laws and protocols, "which functions as a cross-cutting interface with local legal systems in all the above-mentioned tools".76 An African Model Law77 and the sui generis laws of Peru78 and the Philippines79 incorporate customary laws by reference to such laws. 7. Strategies and interim measures These then are the main legal principles and doctrines, which must be </w:t>
      </w:r>
      <w:proofErr w:type="spellStart"/>
      <w:r w:rsidRPr="001631A3">
        <w:rPr>
          <w:rFonts w:asciiTheme="majorHAnsi" w:eastAsia="Times New Roman" w:hAnsiTheme="majorHAnsi" w:cstheme="majorHAnsi"/>
          <w:sz w:val="12"/>
        </w:rPr>
        <w:t>consid</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ered</w:t>
      </w:r>
      <w:proofErr w:type="spellEnd"/>
      <w:r w:rsidRPr="001631A3">
        <w:rPr>
          <w:rFonts w:asciiTheme="majorHAnsi" w:eastAsia="Times New Roman" w:hAnsiTheme="majorHAnsi" w:cstheme="majorHAnsi"/>
          <w:sz w:val="12"/>
        </w:rPr>
        <w:t xml:space="preserve">. At the national level, several steps are vital in the search for a functioning and effective TK protection system. 75 Ibid., para. 21. 76 Ibid., para. 45. 77 African Model Law for Protection of the Rights of Local Communities, Farmers and Breeders and the regulation of access to Biological Resources, 2000. 78 See 'Efforts at Protecting Traditional Knowledge: The Experience of Peru', document prepared for WIPO Roundtable on Intellectual Property and Traditional Knowledge, Geneva, 1-2 November 1999. See also WIPO, Intellectual Property Needs and Expectations of Traditional Knowledge Holders. WIPO Report on Fact-finding Missions on Intellectual Property and Traditional Knowledge (1998-1999) Report of </w:t>
      </w:r>
      <w:proofErr w:type="gramStart"/>
      <w:r w:rsidRPr="001631A3">
        <w:rPr>
          <w:rFonts w:asciiTheme="majorHAnsi" w:eastAsia="Times New Roman" w:hAnsiTheme="majorHAnsi" w:cstheme="majorHAnsi"/>
          <w:sz w:val="12"/>
        </w:rPr>
        <w:t>Fact Finding</w:t>
      </w:r>
      <w:proofErr w:type="gramEnd"/>
      <w:r w:rsidRPr="001631A3">
        <w:rPr>
          <w:rFonts w:asciiTheme="majorHAnsi" w:eastAsia="Times New Roman" w:hAnsiTheme="majorHAnsi" w:cstheme="majorHAnsi"/>
          <w:sz w:val="12"/>
        </w:rPr>
        <w:t xml:space="preserve"> missions of the WIPO, Publication No. 768. ™ Philippines Executive Order, No. 247, 1995, Section 2(a). Policy objectives </w:t>
      </w:r>
      <w:proofErr w:type="gramStart"/>
      <w:r w:rsidRPr="001631A3">
        <w:rPr>
          <w:rFonts w:asciiTheme="majorHAnsi" w:eastAsia="Times New Roman" w:hAnsiTheme="majorHAnsi" w:cstheme="majorHAnsi"/>
          <w:sz w:val="12"/>
        </w:rPr>
        <w:t>have to</w:t>
      </w:r>
      <w:proofErr w:type="gramEnd"/>
      <w:r w:rsidRPr="001631A3">
        <w:rPr>
          <w:rFonts w:asciiTheme="majorHAnsi" w:eastAsia="Times New Roman" w:hAnsiTheme="majorHAnsi" w:cstheme="majorHAnsi"/>
          <w:sz w:val="12"/>
        </w:rPr>
        <w:t xml:space="preserve"> be clearly defined for any sui generis system. In the case of TK and TM, for example, </w:t>
      </w:r>
      <w:r w:rsidRPr="001631A3">
        <w:rPr>
          <w:rStyle w:val="Emphasis"/>
          <w:rFonts w:asciiTheme="majorHAnsi" w:hAnsiTheme="majorHAnsi" w:cstheme="majorHAnsi"/>
          <w:highlight w:val="yellow"/>
        </w:rPr>
        <w:t>the following objectives could be considered</w:t>
      </w:r>
      <w:r w:rsidRPr="001631A3">
        <w:rPr>
          <w:rStyle w:val="Emphasis"/>
          <w:rFonts w:asciiTheme="majorHAnsi" w:hAnsiTheme="majorHAnsi" w:cstheme="majorHAnsi"/>
        </w:rPr>
        <w:t xml:space="preserve">: - to create </w:t>
      </w:r>
      <w:r w:rsidRPr="001631A3">
        <w:rPr>
          <w:rStyle w:val="Emphasis"/>
          <w:rFonts w:asciiTheme="majorHAnsi" w:hAnsiTheme="majorHAnsi" w:cstheme="majorHAnsi"/>
          <w:highlight w:val="yellow"/>
        </w:rPr>
        <w:t>an appropriate system for access</w:t>
      </w:r>
      <w:r w:rsidRPr="001631A3">
        <w:rPr>
          <w:rStyle w:val="Emphasis"/>
          <w:rFonts w:asciiTheme="majorHAnsi" w:hAnsiTheme="majorHAnsi" w:cstheme="majorHAnsi"/>
        </w:rPr>
        <w:t xml:space="preserve"> to TK - to ensure fair and </w:t>
      </w:r>
      <w:r w:rsidRPr="001631A3">
        <w:rPr>
          <w:rStyle w:val="Emphasis"/>
          <w:rFonts w:asciiTheme="majorHAnsi" w:hAnsiTheme="majorHAnsi" w:cstheme="majorHAnsi"/>
          <w:highlight w:val="yellow"/>
        </w:rPr>
        <w:t>equitable benefit-sharing</w:t>
      </w:r>
      <w:r w:rsidRPr="001631A3">
        <w:rPr>
          <w:rStyle w:val="Emphasis"/>
          <w:rFonts w:asciiTheme="majorHAnsi" w:hAnsiTheme="majorHAnsi" w:cstheme="majorHAnsi"/>
        </w:rPr>
        <w:t xml:space="preserve"> for TK - to promote </w:t>
      </w:r>
      <w:r w:rsidRPr="001631A3">
        <w:rPr>
          <w:rStyle w:val="Emphasis"/>
          <w:rFonts w:asciiTheme="majorHAnsi" w:hAnsiTheme="majorHAnsi" w:cstheme="majorHAnsi"/>
          <w:highlight w:val="yellow"/>
        </w:rPr>
        <w:t xml:space="preserve">respect, preservation, wider </w:t>
      </w:r>
      <w:proofErr w:type="gramStart"/>
      <w:r w:rsidRPr="001631A3">
        <w:rPr>
          <w:rStyle w:val="Emphasis"/>
          <w:rFonts w:asciiTheme="majorHAnsi" w:hAnsiTheme="majorHAnsi" w:cstheme="majorHAnsi"/>
          <w:highlight w:val="yellow"/>
        </w:rPr>
        <w:t>application</w:t>
      </w:r>
      <w:proofErr w:type="gramEnd"/>
      <w:r w:rsidRPr="001631A3">
        <w:rPr>
          <w:rStyle w:val="Emphasis"/>
          <w:rFonts w:asciiTheme="majorHAnsi" w:hAnsiTheme="majorHAnsi" w:cstheme="majorHAnsi"/>
          <w:highlight w:val="yellow"/>
        </w:rPr>
        <w:t xml:space="preserve"> and development of TK</w:t>
      </w:r>
      <w:r w:rsidRPr="001631A3">
        <w:rPr>
          <w:rStyle w:val="Emphasis"/>
          <w:rFonts w:asciiTheme="majorHAnsi" w:hAnsiTheme="majorHAnsi" w:cstheme="majorHAnsi"/>
        </w:rPr>
        <w:t xml:space="preserve"> - to provide </w:t>
      </w:r>
      <w:r w:rsidRPr="001631A3">
        <w:rPr>
          <w:rStyle w:val="Emphasis"/>
          <w:rFonts w:asciiTheme="majorHAnsi" w:hAnsiTheme="majorHAnsi" w:cstheme="majorHAnsi"/>
          <w:highlight w:val="yellow"/>
        </w:rPr>
        <w:t>mechanisms for the enforcement of rights of TK holders</w:t>
      </w:r>
      <w:r w:rsidRPr="001631A3">
        <w:rPr>
          <w:rStyle w:val="Emphasis"/>
          <w:rFonts w:asciiTheme="majorHAnsi" w:hAnsiTheme="majorHAnsi" w:cstheme="majorHAnsi"/>
        </w:rPr>
        <w:t xml:space="preserve">; and - to improve </w:t>
      </w:r>
      <w:r w:rsidRPr="001631A3">
        <w:rPr>
          <w:rStyle w:val="Emphasis"/>
          <w:rFonts w:asciiTheme="majorHAnsi" w:hAnsiTheme="majorHAnsi" w:cstheme="majorHAnsi"/>
          <w:highlight w:val="yellow"/>
        </w:rPr>
        <w:t>the quality of TK-based products</w:t>
      </w:r>
      <w:r w:rsidRPr="001631A3">
        <w:rPr>
          <w:rStyle w:val="Emphasis"/>
          <w:rFonts w:asciiTheme="majorHAnsi" w:hAnsiTheme="majorHAnsi" w:cstheme="majorHAnsi"/>
        </w:rPr>
        <w:t xml:space="preserve"> and remove low quality </w:t>
      </w:r>
      <w:proofErr w:type="spellStart"/>
      <w:r w:rsidRPr="001631A3">
        <w:rPr>
          <w:rStyle w:val="Emphasis"/>
          <w:rFonts w:asciiTheme="majorHAnsi" w:hAnsiTheme="majorHAnsi" w:cstheme="majorHAnsi"/>
        </w:rPr>
        <w:t>tra</w:t>
      </w:r>
      <w:proofErr w:type="spellEnd"/>
      <w:r w:rsidRPr="001631A3">
        <w:rPr>
          <w:rStyle w:val="Emphasis"/>
          <w:rFonts w:asciiTheme="majorHAnsi" w:hAnsiTheme="majorHAnsi" w:cstheme="majorHAnsi"/>
        </w:rPr>
        <w:t xml:space="preserve"> </w:t>
      </w:r>
      <w:proofErr w:type="spellStart"/>
      <w:r w:rsidRPr="001631A3">
        <w:rPr>
          <w:rStyle w:val="Emphasis"/>
          <w:rFonts w:asciiTheme="majorHAnsi" w:hAnsiTheme="majorHAnsi" w:cstheme="majorHAnsi"/>
        </w:rPr>
        <w:t>ditional</w:t>
      </w:r>
      <w:proofErr w:type="spellEnd"/>
      <w:r w:rsidRPr="001631A3">
        <w:rPr>
          <w:rStyle w:val="Emphasis"/>
          <w:rFonts w:asciiTheme="majorHAnsi" w:hAnsiTheme="majorHAnsi" w:cstheme="majorHAnsi"/>
        </w:rPr>
        <w:t xml:space="preserve"> medicine</w:t>
      </w:r>
      <w:r w:rsidRPr="001631A3">
        <w:rPr>
          <w:rFonts w:asciiTheme="majorHAnsi" w:eastAsia="Times New Roman" w:hAnsiTheme="majorHAnsi" w:cstheme="majorHAnsi"/>
          <w:sz w:val="12"/>
        </w:rPr>
        <w:t xml:space="preserve">. (ii) The scope of the subject matter </w:t>
      </w:r>
      <w:proofErr w:type="gramStart"/>
      <w:r w:rsidRPr="001631A3">
        <w:rPr>
          <w:rFonts w:asciiTheme="majorHAnsi" w:eastAsia="Times New Roman" w:hAnsiTheme="majorHAnsi" w:cstheme="majorHAnsi"/>
          <w:sz w:val="12"/>
        </w:rPr>
        <w:t>has to</w:t>
      </w:r>
      <w:proofErr w:type="gramEnd"/>
      <w:r w:rsidRPr="001631A3">
        <w:rPr>
          <w:rFonts w:asciiTheme="majorHAnsi" w:eastAsia="Times New Roman" w:hAnsiTheme="majorHAnsi" w:cstheme="majorHAnsi"/>
          <w:sz w:val="12"/>
        </w:rPr>
        <w:t xml:space="preserve"> be defined and eligible for TK pro </w:t>
      </w:r>
      <w:proofErr w:type="spellStart"/>
      <w:r w:rsidRPr="001631A3">
        <w:rPr>
          <w:rFonts w:asciiTheme="majorHAnsi" w:eastAsia="Times New Roman" w:hAnsiTheme="majorHAnsi" w:cstheme="majorHAnsi"/>
          <w:sz w:val="12"/>
        </w:rPr>
        <w:t>tection</w:t>
      </w:r>
      <w:proofErr w:type="spellEnd"/>
      <w:r w:rsidRPr="001631A3">
        <w:rPr>
          <w:rFonts w:asciiTheme="majorHAnsi" w:eastAsia="Times New Roman" w:hAnsiTheme="majorHAnsi" w:cstheme="majorHAnsi"/>
          <w:sz w:val="12"/>
        </w:rPr>
        <w:t xml:space="preserve">. The use of appropriate terms and criteria for eligibility </w:t>
      </w:r>
      <w:proofErr w:type="gramStart"/>
      <w:r w:rsidRPr="001631A3">
        <w:rPr>
          <w:rFonts w:asciiTheme="majorHAnsi" w:eastAsia="Times New Roman" w:hAnsiTheme="majorHAnsi" w:cstheme="majorHAnsi"/>
          <w:sz w:val="12"/>
        </w:rPr>
        <w:t>has to</w:t>
      </w:r>
      <w:proofErr w:type="gramEnd"/>
      <w:r w:rsidRPr="001631A3">
        <w:rPr>
          <w:rFonts w:asciiTheme="majorHAnsi" w:eastAsia="Times New Roman" w:hAnsiTheme="majorHAnsi" w:cstheme="majorHAnsi"/>
          <w:sz w:val="12"/>
        </w:rPr>
        <w:t xml:space="preserve"> be clearly spelled out. (iii) Formal requirements for acquisition of rights need to be established. For example, </w:t>
      </w:r>
      <w:r w:rsidRPr="001631A3">
        <w:rPr>
          <w:rStyle w:val="Emphasis"/>
          <w:rFonts w:asciiTheme="majorHAnsi" w:hAnsiTheme="majorHAnsi" w:cstheme="majorHAnsi"/>
        </w:rPr>
        <w:t xml:space="preserve">TK </w:t>
      </w:r>
      <w:r w:rsidRPr="001631A3">
        <w:rPr>
          <w:rStyle w:val="Emphasis"/>
          <w:rFonts w:asciiTheme="majorHAnsi" w:hAnsiTheme="majorHAnsi" w:cstheme="majorHAnsi"/>
          <w:highlight w:val="yellow"/>
        </w:rPr>
        <w:t>protection may be automatic</w:t>
      </w:r>
      <w:r w:rsidRPr="001631A3">
        <w:rPr>
          <w:rFonts w:asciiTheme="majorHAnsi" w:eastAsia="Times New Roman" w:hAnsiTheme="majorHAnsi" w:cstheme="majorHAnsi"/>
          <w:sz w:val="12"/>
        </w:rPr>
        <w:t xml:space="preserve"> (as in copyright protection which is automatic upon creation of the work) </w:t>
      </w:r>
      <w:r w:rsidRPr="001631A3">
        <w:rPr>
          <w:rStyle w:val="Emphasis"/>
          <w:rFonts w:asciiTheme="majorHAnsi" w:hAnsiTheme="majorHAnsi" w:cstheme="majorHAnsi"/>
        </w:rPr>
        <w:t>or</w:t>
      </w:r>
      <w:r w:rsidRPr="001631A3">
        <w:rPr>
          <w:rFonts w:asciiTheme="majorHAnsi" w:eastAsia="Times New Roman" w:hAnsiTheme="majorHAnsi" w:cstheme="majorHAnsi"/>
          <w:sz w:val="12"/>
        </w:rPr>
        <w:t xml:space="preserve"> a </w:t>
      </w:r>
      <w:r w:rsidRPr="001631A3">
        <w:rPr>
          <w:rStyle w:val="Emphasis"/>
          <w:rFonts w:asciiTheme="majorHAnsi" w:hAnsiTheme="majorHAnsi" w:cstheme="majorHAnsi"/>
        </w:rPr>
        <w:t>formal</w:t>
      </w:r>
      <w:r w:rsidRPr="001631A3">
        <w:rPr>
          <w:rFonts w:asciiTheme="majorHAnsi" w:eastAsia="Times New Roman" w:hAnsiTheme="majorHAnsi" w:cstheme="majorHAnsi"/>
          <w:sz w:val="12"/>
        </w:rPr>
        <w:t xml:space="preserve"> step may be required, such as registering the TK before protection becomes effective (as in the case of a trademark). (iv) Substantive criteria for eligibility must be established. For example, in Panama's sui generis law, only elements of TK that remain 'traditional', that is </w:t>
      </w:r>
      <w:proofErr w:type="spellStart"/>
      <w:r w:rsidRPr="001631A3">
        <w:rPr>
          <w:rFonts w:asciiTheme="majorHAnsi" w:eastAsia="Times New Roman" w:hAnsiTheme="majorHAnsi" w:cstheme="majorHAnsi"/>
          <w:sz w:val="12"/>
        </w:rPr>
        <w:t>intrin</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sically</w:t>
      </w:r>
      <w:proofErr w:type="spellEnd"/>
      <w:r w:rsidRPr="001631A3">
        <w:rPr>
          <w:rFonts w:asciiTheme="majorHAnsi" w:eastAsia="Times New Roman" w:hAnsiTheme="majorHAnsi" w:cstheme="majorHAnsi"/>
          <w:sz w:val="12"/>
        </w:rPr>
        <w:t xml:space="preserve"> linked to the community that has originated them, would be pro </w:t>
      </w:r>
      <w:proofErr w:type="spellStart"/>
      <w:r w:rsidRPr="001631A3">
        <w:rPr>
          <w:rFonts w:asciiTheme="majorHAnsi" w:eastAsia="Times New Roman" w:hAnsiTheme="majorHAnsi" w:cstheme="majorHAnsi"/>
          <w:sz w:val="12"/>
        </w:rPr>
        <w:t>tected</w:t>
      </w:r>
      <w:proofErr w:type="spellEnd"/>
      <w:r w:rsidRPr="001631A3">
        <w:rPr>
          <w:rFonts w:asciiTheme="majorHAnsi" w:eastAsia="Times New Roman" w:hAnsiTheme="majorHAnsi" w:cstheme="majorHAnsi"/>
          <w:sz w:val="12"/>
        </w:rPr>
        <w:t xml:space="preserve"> under the sui generis system.80 (v) The nature of rights in TK conferred depends on the legal doctrine or com bination of doctrines used for protection (vi) The scope of rights will determine the degree of control, which the right holder will be able to exercise. Potential rights may include </w:t>
      </w:r>
      <w:r w:rsidRPr="001631A3">
        <w:rPr>
          <w:rFonts w:asciiTheme="majorHAnsi" w:eastAsia="Times New Roman" w:hAnsiTheme="majorHAnsi" w:cstheme="majorHAnsi"/>
          <w:sz w:val="12"/>
        </w:rPr>
        <w:lastRenderedPageBreak/>
        <w:t xml:space="preserve">prevention of unauthorized access to protected TK, unauthorized commercial use of such TK, third party claims over protected TK and so on. (vii) Determination of the custodians or beneficiaries. Does an individual or the community own the TK? Is TK understood in the national context to refer to a collective product? This may then dictate the granting of collective rights and not to individuals. On the other hand, distinctive right holders may not be necessary, as </w:t>
      </w:r>
      <w:r w:rsidRPr="001631A3">
        <w:rPr>
          <w:rStyle w:val="Emphasis"/>
          <w:rFonts w:asciiTheme="majorHAnsi" w:hAnsiTheme="majorHAnsi" w:cstheme="majorHAnsi"/>
        </w:rPr>
        <w:t>collective marks and certification marks may be protected on behalf of a group of beneficiaries</w:t>
      </w:r>
      <w:r w:rsidRPr="001631A3">
        <w:rPr>
          <w:rFonts w:asciiTheme="majorHAnsi" w:eastAsia="Times New Roman" w:hAnsiTheme="majorHAnsi" w:cstheme="majorHAnsi"/>
          <w:sz w:val="12"/>
        </w:rPr>
        <w:t xml:space="preserve">. (viii) Expiration and loss of rights. The duration of rights, normally a key issue, may be problematic, as </w:t>
      </w:r>
      <w:r w:rsidRPr="001631A3">
        <w:rPr>
          <w:rStyle w:val="Emphasis"/>
          <w:rFonts w:asciiTheme="majorHAnsi" w:hAnsiTheme="majorHAnsi" w:cstheme="majorHAnsi"/>
          <w:highlight w:val="yellow"/>
        </w:rPr>
        <w:t>sui generis systems</w:t>
      </w:r>
      <w:r w:rsidRPr="001631A3">
        <w:rPr>
          <w:rStyle w:val="Emphasis"/>
          <w:rFonts w:asciiTheme="majorHAnsi" w:hAnsiTheme="majorHAnsi" w:cstheme="majorHAnsi"/>
        </w:rPr>
        <w:t xml:space="preserve"> sometimes </w:t>
      </w:r>
      <w:r w:rsidRPr="001631A3">
        <w:rPr>
          <w:rStyle w:val="Emphasis"/>
          <w:rFonts w:asciiTheme="majorHAnsi" w:hAnsiTheme="majorHAnsi" w:cstheme="majorHAnsi"/>
          <w:highlight w:val="yellow"/>
        </w:rPr>
        <w:t>do not contain</w:t>
      </w:r>
      <w:r w:rsidRPr="001631A3">
        <w:rPr>
          <w:rFonts w:asciiTheme="majorHAnsi" w:eastAsia="Times New Roman" w:hAnsiTheme="majorHAnsi" w:cstheme="majorHAnsi"/>
          <w:sz w:val="12"/>
        </w:rPr>
        <w:t xml:space="preserve"> expiration and </w:t>
      </w:r>
      <w:r w:rsidRPr="001631A3">
        <w:rPr>
          <w:rStyle w:val="Emphasis"/>
          <w:rFonts w:asciiTheme="majorHAnsi" w:hAnsiTheme="majorHAnsi" w:cstheme="majorHAnsi"/>
          <w:highlight w:val="yellow"/>
        </w:rPr>
        <w:t>loss of rights provisions</w:t>
      </w:r>
      <w:r w:rsidRPr="001631A3">
        <w:rPr>
          <w:rFonts w:asciiTheme="majorHAnsi" w:eastAsia="Times New Roman" w:hAnsiTheme="majorHAnsi" w:cstheme="majorHAnsi"/>
          <w:sz w:val="12"/>
        </w:rPr>
        <w:t xml:space="preserve">. Article 23 of the African Model Law states that community intellectual rights "shall at all times remain inalienable".8' (ix) Sanctions and enforcement. Appropriate mechanisms will need to be devised. Ley de </w:t>
      </w:r>
      <w:proofErr w:type="spellStart"/>
      <w:r w:rsidRPr="001631A3">
        <w:rPr>
          <w:rFonts w:asciiTheme="majorHAnsi" w:eastAsia="Times New Roman" w:hAnsiTheme="majorHAnsi" w:cstheme="majorHAnsi"/>
          <w:sz w:val="12"/>
        </w:rPr>
        <w:t>Propiedad</w:t>
      </w:r>
      <w:proofErr w:type="spellEnd"/>
      <w:r w:rsidRPr="001631A3">
        <w:rPr>
          <w:rFonts w:asciiTheme="majorHAnsi" w:eastAsia="Times New Roman" w:hAnsiTheme="majorHAnsi" w:cstheme="majorHAnsi"/>
          <w:sz w:val="12"/>
        </w:rPr>
        <w:t xml:space="preserve"> Intellectual </w:t>
      </w:r>
      <w:proofErr w:type="spellStart"/>
      <w:r w:rsidRPr="001631A3">
        <w:rPr>
          <w:rFonts w:asciiTheme="majorHAnsi" w:eastAsia="Times New Roman" w:hAnsiTheme="majorHAnsi" w:cstheme="majorHAnsi"/>
          <w:sz w:val="12"/>
        </w:rPr>
        <w:t>Indigena</w:t>
      </w:r>
      <w:proofErr w:type="spellEnd"/>
      <w:r w:rsidRPr="001631A3">
        <w:rPr>
          <w:rFonts w:asciiTheme="majorHAnsi" w:eastAsia="Times New Roman" w:hAnsiTheme="majorHAnsi" w:cstheme="majorHAnsi"/>
          <w:sz w:val="12"/>
        </w:rPr>
        <w:t xml:space="preserve">, Ley No. 20 (26 June 2000). African Model Law, supra note 77. </w:t>
      </w:r>
      <w:r w:rsidRPr="001631A3">
        <w:rPr>
          <w:rStyle w:val="Emphasis"/>
          <w:rFonts w:asciiTheme="majorHAnsi" w:hAnsiTheme="majorHAnsi" w:cstheme="majorHAnsi"/>
          <w:highlight w:val="yellow"/>
        </w:rPr>
        <w:t>Defensive protection</w:t>
      </w:r>
      <w:r w:rsidRPr="001631A3">
        <w:rPr>
          <w:rFonts w:asciiTheme="majorHAnsi" w:eastAsia="Times New Roman" w:hAnsiTheme="majorHAnsi" w:cstheme="majorHAnsi"/>
          <w:sz w:val="12"/>
        </w:rPr>
        <w:t xml:space="preserve">. This </w:t>
      </w:r>
      <w:r w:rsidRPr="001631A3">
        <w:rPr>
          <w:rStyle w:val="Emphasis"/>
          <w:rFonts w:asciiTheme="majorHAnsi" w:hAnsiTheme="majorHAnsi" w:cstheme="majorHAnsi"/>
        </w:rPr>
        <w:t>involves</w:t>
      </w:r>
      <w:r w:rsidRPr="001631A3">
        <w:rPr>
          <w:rFonts w:asciiTheme="majorHAnsi" w:eastAsia="Times New Roman" w:hAnsiTheme="majorHAnsi" w:cstheme="majorHAnsi"/>
          <w:sz w:val="12"/>
        </w:rPr>
        <w:t xml:space="preserve">, for example, </w:t>
      </w:r>
      <w:r w:rsidRPr="001631A3">
        <w:rPr>
          <w:rStyle w:val="Emphasis"/>
          <w:rFonts w:asciiTheme="majorHAnsi" w:hAnsiTheme="majorHAnsi" w:cstheme="majorHAnsi"/>
          <w:highlight w:val="yellow"/>
        </w:rPr>
        <w:t>the publication of TK</w:t>
      </w:r>
      <w:r w:rsidRPr="001631A3">
        <w:rPr>
          <w:rFonts w:asciiTheme="majorHAnsi" w:eastAsia="Times New Roman" w:hAnsiTheme="majorHAnsi" w:cstheme="majorHAnsi"/>
          <w:sz w:val="12"/>
        </w:rPr>
        <w:t xml:space="preserve"> on a digital database, </w:t>
      </w:r>
      <w:proofErr w:type="gramStart"/>
      <w:r w:rsidRPr="001631A3">
        <w:rPr>
          <w:rFonts w:asciiTheme="majorHAnsi" w:eastAsia="Times New Roman" w:hAnsiTheme="majorHAnsi" w:cstheme="majorHAnsi"/>
          <w:sz w:val="12"/>
        </w:rPr>
        <w:t xml:space="preserve">so as </w:t>
      </w:r>
      <w:r w:rsidRPr="001631A3">
        <w:rPr>
          <w:rStyle w:val="Emphasis"/>
          <w:rFonts w:asciiTheme="majorHAnsi" w:hAnsiTheme="majorHAnsi" w:cstheme="majorHAnsi"/>
          <w:highlight w:val="yellow"/>
        </w:rPr>
        <w:t>to</w:t>
      </w:r>
      <w:proofErr w:type="gramEnd"/>
      <w:r w:rsidRPr="001631A3">
        <w:rPr>
          <w:rFonts w:asciiTheme="majorHAnsi" w:eastAsia="Times New Roman" w:hAnsiTheme="majorHAnsi" w:cstheme="majorHAnsi"/>
          <w:sz w:val="12"/>
        </w:rPr>
        <w:t xml:space="preserve"> record that a particular community has been using that knowledge. This may </w:t>
      </w:r>
      <w:r w:rsidRPr="001631A3">
        <w:rPr>
          <w:rStyle w:val="Emphasis"/>
          <w:rFonts w:asciiTheme="majorHAnsi" w:hAnsiTheme="majorHAnsi" w:cstheme="majorHAnsi"/>
          <w:highlight w:val="yellow"/>
        </w:rPr>
        <w:t>avoid</w:t>
      </w:r>
      <w:r w:rsidRPr="001631A3">
        <w:rPr>
          <w:rStyle w:val="Emphasis"/>
          <w:rFonts w:asciiTheme="majorHAnsi" w:hAnsiTheme="majorHAnsi" w:cstheme="majorHAnsi"/>
        </w:rPr>
        <w:t xml:space="preserve"> the </w:t>
      </w:r>
      <w:r w:rsidRPr="001631A3">
        <w:rPr>
          <w:rStyle w:val="Emphasis"/>
          <w:rFonts w:asciiTheme="majorHAnsi" w:hAnsiTheme="majorHAnsi" w:cstheme="majorHAnsi"/>
          <w:highlight w:val="yellow"/>
        </w:rPr>
        <w:t>misguided</w:t>
      </w:r>
      <w:r w:rsidRPr="001631A3">
        <w:rPr>
          <w:rStyle w:val="Emphasis"/>
          <w:rFonts w:asciiTheme="majorHAnsi" w:hAnsiTheme="majorHAnsi" w:cstheme="majorHAnsi"/>
        </w:rPr>
        <w:t xml:space="preserve"> grant of </w:t>
      </w:r>
      <w:r w:rsidRPr="001631A3">
        <w:rPr>
          <w:rStyle w:val="Emphasis"/>
          <w:rFonts w:asciiTheme="majorHAnsi" w:hAnsiTheme="majorHAnsi" w:cstheme="majorHAnsi"/>
          <w:highlight w:val="yellow"/>
        </w:rPr>
        <w:t>patents</w:t>
      </w:r>
      <w:r w:rsidRPr="001631A3">
        <w:rPr>
          <w:rFonts w:asciiTheme="majorHAnsi" w:eastAsia="Times New Roman" w:hAnsiTheme="majorHAnsi" w:cstheme="majorHAnsi"/>
          <w:sz w:val="12"/>
        </w:rPr>
        <w:t xml:space="preserve"> men </w:t>
      </w:r>
      <w:proofErr w:type="spellStart"/>
      <w:r w:rsidRPr="001631A3">
        <w:rPr>
          <w:rFonts w:asciiTheme="majorHAnsi" w:eastAsia="Times New Roman" w:hAnsiTheme="majorHAnsi" w:cstheme="majorHAnsi"/>
          <w:sz w:val="12"/>
        </w:rPr>
        <w:t>tioned</w:t>
      </w:r>
      <w:proofErr w:type="spellEnd"/>
      <w:r w:rsidRPr="001631A3">
        <w:rPr>
          <w:rFonts w:asciiTheme="majorHAnsi" w:eastAsia="Times New Roman" w:hAnsiTheme="majorHAnsi" w:cstheme="majorHAnsi"/>
          <w:sz w:val="12"/>
        </w:rPr>
        <w:t xml:space="preserve"> above. (xi) Linkages with benefit sharing schemes. As some TK is closely related to biological and genetic resources, such as when these resources are linked with traditional ways of life, </w:t>
      </w:r>
      <w:r w:rsidRPr="001631A3">
        <w:rPr>
          <w:rStyle w:val="Emphasis"/>
          <w:rFonts w:asciiTheme="majorHAnsi" w:hAnsiTheme="majorHAnsi" w:cstheme="majorHAnsi"/>
        </w:rPr>
        <w:t>regulation of access to biological resources may serve as a basis for protection of TK</w:t>
      </w:r>
      <w:r w:rsidRPr="001631A3">
        <w:rPr>
          <w:rFonts w:asciiTheme="majorHAnsi" w:eastAsia="Times New Roman" w:hAnsiTheme="majorHAnsi" w:cstheme="majorHAnsi"/>
          <w:sz w:val="12"/>
        </w:rPr>
        <w:t xml:space="preserve">. In this regard, related </w:t>
      </w:r>
      <w:proofErr w:type="spellStart"/>
      <w:r w:rsidRPr="001631A3">
        <w:rPr>
          <w:rFonts w:asciiTheme="majorHAnsi" w:eastAsia="Times New Roman" w:hAnsiTheme="majorHAnsi" w:cstheme="majorHAnsi"/>
          <w:sz w:val="12"/>
        </w:rPr>
        <w:t>conven</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tions</w:t>
      </w:r>
      <w:proofErr w:type="spellEnd"/>
      <w:r w:rsidRPr="001631A3">
        <w:rPr>
          <w:rFonts w:asciiTheme="majorHAnsi" w:eastAsia="Times New Roman" w:hAnsiTheme="majorHAnsi" w:cstheme="majorHAnsi"/>
          <w:sz w:val="12"/>
        </w:rPr>
        <w:t xml:space="preserve"> such as the CBD will have to be closely studied</w:t>
      </w:r>
    </w:p>
    <w:p w14:paraId="3BFF31FE" w14:textId="16E3C03A" w:rsidR="00F006E8" w:rsidRDefault="00F006E8" w:rsidP="009646A4">
      <w:pPr>
        <w:spacing w:after="0" w:line="240" w:lineRule="auto"/>
        <w:rPr>
          <w:rFonts w:ascii="Times New Roman" w:eastAsia="Times New Roman" w:hAnsi="Times New Roman" w:cs="Times New Roman"/>
          <w:sz w:val="24"/>
        </w:rPr>
      </w:pPr>
    </w:p>
    <w:p w14:paraId="7C4E4864" w14:textId="77777777" w:rsidR="00F006E8" w:rsidRPr="00F006E8" w:rsidRDefault="00F006E8" w:rsidP="00F006E8"/>
    <w:p w14:paraId="3EFCC116" w14:textId="5EAF9636" w:rsidR="009646A4" w:rsidRDefault="009646A4" w:rsidP="009646A4">
      <w:pPr>
        <w:pStyle w:val="Heading2"/>
      </w:pPr>
      <w:r>
        <w:lastRenderedPageBreak/>
        <w:t xml:space="preserve">Case </w:t>
      </w:r>
    </w:p>
    <w:p w14:paraId="4EB039B2" w14:textId="2A49D1FD" w:rsidR="009646A4" w:rsidRDefault="009646A4" w:rsidP="009646A4">
      <w:pPr>
        <w:pStyle w:val="Heading4"/>
        <w:numPr>
          <w:ilvl w:val="0"/>
          <w:numId w:val="13"/>
        </w:numPr>
      </w:pPr>
      <w:r>
        <w:t xml:space="preserve">We solve better for poverty-related diseases </w:t>
      </w:r>
      <w:r w:rsidR="00EF09B3">
        <w:t>– rather than hoping that pharma companies will innovate instead of just giving up when we get rid of patents, the neg maintains current</w:t>
      </w:r>
      <w:r w:rsidR="00F006E8">
        <w:t xml:space="preserve"> patent-based</w:t>
      </w:r>
      <w:r w:rsidR="00EF09B3">
        <w:t xml:space="preserve"> motives for innovation while creating </w:t>
      </w:r>
      <w:r w:rsidR="00B939EC">
        <w:t>new ones</w:t>
      </w:r>
      <w:r w:rsidR="00F006E8">
        <w:t xml:space="preserve">, helping </w:t>
      </w:r>
    </w:p>
    <w:p w14:paraId="1122821E" w14:textId="55B126BD" w:rsidR="009646A4" w:rsidRDefault="009646A4" w:rsidP="009646A4">
      <w:pPr>
        <w:pStyle w:val="Heading4"/>
        <w:numPr>
          <w:ilvl w:val="0"/>
          <w:numId w:val="13"/>
        </w:numPr>
      </w:pPr>
      <w:r>
        <w:t xml:space="preserve">Take their impacts of “contagious cancer” with many grains of salt </w:t>
      </w:r>
      <w:r w:rsidR="00EF09B3">
        <w:t>–</w:t>
      </w:r>
      <w:r>
        <w:t xml:space="preserve"> </w:t>
      </w:r>
    </w:p>
    <w:p w14:paraId="082808BD" w14:textId="2E886732" w:rsidR="00EF09B3" w:rsidRPr="00EF09B3" w:rsidRDefault="00EF09B3" w:rsidP="00EF09B3">
      <w:pPr>
        <w:pStyle w:val="ListParagraph"/>
        <w:numPr>
          <w:ilvl w:val="0"/>
          <w:numId w:val="14"/>
        </w:numPr>
      </w:pPr>
      <w:r>
        <w:t xml:space="preserve">The Tasmanian devil disease sounds like it’s just the development of external tumors, which can be solved with surgery on the off chance that this disease is ever communicated to humans – it’s QUITE a leap to assume that a disease whose defining characteristic is developing independently inside the body would suddenly become contagious – it’s an extremely high-magnitude impact for an extremely low-magnitude probability, most of the article is just assumptions </w:t>
      </w:r>
    </w:p>
    <w:p w14:paraId="2834808E" w14:textId="585D261A" w:rsidR="00EF09B3" w:rsidRDefault="00EF09B3" w:rsidP="00EF09B3">
      <w:pPr>
        <w:pStyle w:val="ListParagraph"/>
        <w:numPr>
          <w:ilvl w:val="0"/>
          <w:numId w:val="14"/>
        </w:numPr>
      </w:pPr>
      <w:r>
        <w:t xml:space="preserve">If these impacts are true, we solve better – any contagious disease poses more of a risk to poorer people who have no choice but to interact with the world around them – COVID proves </w:t>
      </w:r>
    </w:p>
    <w:p w14:paraId="088B8C64" w14:textId="77777777" w:rsidR="00ED6F4B" w:rsidRDefault="00ED6F4B" w:rsidP="00EF09B3">
      <w:pPr>
        <w:pStyle w:val="ListParagraph"/>
        <w:numPr>
          <w:ilvl w:val="0"/>
          <w:numId w:val="14"/>
        </w:numPr>
      </w:pPr>
    </w:p>
    <w:p w14:paraId="377445E0" w14:textId="6EC194E0" w:rsidR="00E05C8A" w:rsidRPr="00EF09B3" w:rsidRDefault="00E05C8A" w:rsidP="00E05C8A">
      <w:pPr>
        <w:pStyle w:val="ListParagraph"/>
        <w:numPr>
          <w:ilvl w:val="0"/>
          <w:numId w:val="14"/>
        </w:numPr>
      </w:pPr>
      <w:r>
        <w:t xml:space="preserve">How does pharma fix superbugs??? </w:t>
      </w:r>
    </w:p>
    <w:p w14:paraId="6A8A540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A0344F"/>
    <w:multiLevelType w:val="hybridMultilevel"/>
    <w:tmpl w:val="87AC36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04612C"/>
    <w:multiLevelType w:val="hybridMultilevel"/>
    <w:tmpl w:val="C0C01B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4A441A"/>
    <w:multiLevelType w:val="hybridMultilevel"/>
    <w:tmpl w:val="5A82B3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38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79E"/>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E6A"/>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6A4"/>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81E"/>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9EC"/>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C8A"/>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F4B"/>
    <w:rsid w:val="00EE051B"/>
    <w:rsid w:val="00EE54B4"/>
    <w:rsid w:val="00EF09B3"/>
    <w:rsid w:val="00EF1AD8"/>
    <w:rsid w:val="00EF2B5C"/>
    <w:rsid w:val="00EF7794"/>
    <w:rsid w:val="00F006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F6D883"/>
  <w14:defaultImageDpi w14:val="300"/>
  <w15:docId w15:val="{881EBB27-4B48-824D-A007-C1ED2D97C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381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338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38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A338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A338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38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381E"/>
  </w:style>
  <w:style w:type="character" w:customStyle="1" w:styleId="Heading1Char">
    <w:name w:val="Heading 1 Char"/>
    <w:aliases w:val="Pocket Char"/>
    <w:basedOn w:val="DefaultParagraphFont"/>
    <w:link w:val="Heading1"/>
    <w:uiPriority w:val="9"/>
    <w:rsid w:val="00A338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381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A3381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3381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3381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A3381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A338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3381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A3381E"/>
    <w:rPr>
      <w:color w:val="auto"/>
      <w:u w:val="none"/>
    </w:rPr>
  </w:style>
  <w:style w:type="paragraph" w:styleId="DocumentMap">
    <w:name w:val="Document Map"/>
    <w:basedOn w:val="Normal"/>
    <w:link w:val="DocumentMapChar"/>
    <w:uiPriority w:val="99"/>
    <w:semiHidden/>
    <w:unhideWhenUsed/>
    <w:rsid w:val="00A338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381E"/>
    <w:rPr>
      <w:rFonts w:ascii="Lucida Grande" w:hAnsi="Lucida Grande" w:cs="Lucida Grande"/>
    </w:rPr>
  </w:style>
  <w:style w:type="paragraph" w:styleId="ListParagraph">
    <w:name w:val="List Paragraph"/>
    <w:basedOn w:val="Normal"/>
    <w:uiPriority w:val="34"/>
    <w:qFormat/>
    <w:rsid w:val="00EF09B3"/>
    <w:pPr>
      <w:ind w:left="720"/>
      <w:contextualSpacing/>
    </w:pPr>
  </w:style>
  <w:style w:type="paragraph" w:customStyle="1" w:styleId="textbold">
    <w:name w:val="text bold"/>
    <w:basedOn w:val="Normal"/>
    <w:link w:val="Emphasis"/>
    <w:uiPriority w:val="20"/>
    <w:qFormat/>
    <w:rsid w:val="00EF09B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EF09B3"/>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
    <w:basedOn w:val="Heading1"/>
    <w:link w:val="Hyperlink"/>
    <w:autoRedefine/>
    <w:uiPriority w:val="99"/>
    <w:qFormat/>
    <w:rsid w:val="00EF09B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10</Pages>
  <Words>9050</Words>
  <Characters>51591</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6</cp:revision>
  <dcterms:created xsi:type="dcterms:W3CDTF">2021-09-18T15:17:00Z</dcterms:created>
  <dcterms:modified xsi:type="dcterms:W3CDTF">2021-09-18T17:50:00Z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