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F8A94" w14:textId="77777777" w:rsidR="002627F9" w:rsidRDefault="002627F9" w:rsidP="002627F9">
      <w:pPr>
        <w:pStyle w:val="Heading2"/>
      </w:pPr>
      <w:r>
        <w:t>PRO Act CP</w:t>
      </w:r>
    </w:p>
    <w:p w14:paraId="3BF42CAD" w14:textId="77777777" w:rsidR="002627F9" w:rsidRPr="00A84BFF" w:rsidRDefault="002627F9" w:rsidP="002627F9">
      <w:pPr>
        <w:pStyle w:val="Heading4"/>
      </w:pPr>
      <w:r>
        <w:t>CP text: the US ought to pass the PRO act.</w:t>
      </w:r>
    </w:p>
    <w:p w14:paraId="2162CBAE" w14:textId="77777777" w:rsidR="002627F9" w:rsidRDefault="002627F9" w:rsidP="002627F9">
      <w:pPr>
        <w:pStyle w:val="Heading4"/>
      </w:pPr>
      <w:r>
        <w:t xml:space="preserve">The problem with worker organization isn’t the right to strike- it’s companies taking deliberate anti-union action. Means the </w:t>
      </w:r>
      <w:proofErr w:type="spellStart"/>
      <w:r>
        <w:t>aff</w:t>
      </w:r>
      <w:proofErr w:type="spellEnd"/>
      <w:r>
        <w:t xml:space="preserve"> can never solve.</w:t>
      </w:r>
    </w:p>
    <w:p w14:paraId="662C9C17" w14:textId="77777777" w:rsidR="002627F9" w:rsidRDefault="002627F9" w:rsidP="002627F9">
      <w:r w:rsidRPr="000F21B8">
        <w:rPr>
          <w:szCs w:val="22"/>
        </w:rPr>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586CFBF1" w14:textId="77777777" w:rsidR="002627F9" w:rsidRPr="00730326" w:rsidRDefault="002627F9" w:rsidP="002627F9">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w:t>
      </w:r>
      <w:proofErr w:type="gramStart"/>
      <w:r w:rsidRPr="00730326">
        <w:rPr>
          <w:sz w:val="12"/>
        </w:rPr>
        <w:t>are able to</w:t>
      </w:r>
      <w:proofErr w:type="gramEnd"/>
      <w:r w:rsidRPr="00730326">
        <w:rPr>
          <w:sz w:val="12"/>
        </w:rPr>
        <w:t xml:space="preserve"> join together, form a union and collectively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680A215E" w14:textId="77777777" w:rsidR="002627F9" w:rsidRDefault="002627F9" w:rsidP="002627F9">
      <w:pPr>
        <w:pStyle w:val="Heading4"/>
        <w:rPr>
          <w:shd w:val="clear" w:color="auto" w:fill="FFFFFF"/>
        </w:rPr>
      </w:pPr>
      <w:r>
        <w:rPr>
          <w:shd w:val="clear" w:color="auto" w:fill="FFFFFF"/>
        </w:rPr>
        <w:t xml:space="preserve">The PRO act solves way better than the </w:t>
      </w:r>
      <w:proofErr w:type="spellStart"/>
      <w:r>
        <w:rPr>
          <w:shd w:val="clear" w:color="auto" w:fill="FFFFFF"/>
        </w:rPr>
        <w:t>aff</w:t>
      </w:r>
      <w:proofErr w:type="spellEnd"/>
      <w:r>
        <w:rPr>
          <w:shd w:val="clear" w:color="auto" w:fill="FFFFFF"/>
        </w:rPr>
        <w:t xml:space="preserve"> by making it easier for workers to unionize.</w:t>
      </w:r>
    </w:p>
    <w:p w14:paraId="67AF04AA" w14:textId="77777777" w:rsidR="002627F9" w:rsidRPr="00F64730" w:rsidRDefault="002627F9" w:rsidP="002627F9">
      <w:pPr>
        <w:spacing w:after="0" w:line="240" w:lineRule="auto"/>
        <w:rPr>
          <w:rFonts w:ascii="Times New Roman" w:hAnsi="Times New Roman"/>
          <w:sz w:val="24"/>
        </w:rPr>
      </w:pPr>
      <w:r w:rsidRPr="00F64730">
        <w:rPr>
          <w:color w:val="000000" w:themeColor="text1"/>
          <w:szCs w:val="22"/>
          <w:shd w:val="clear" w:color="auto" w:fill="FFFFFF"/>
        </w:rPr>
        <w:t> </w:t>
      </w:r>
      <w:r w:rsidRPr="00F1555A">
        <w:rPr>
          <w:color w:val="000000" w:themeColor="text1"/>
          <w:szCs w:val="22"/>
          <w:shd w:val="clear" w:color="auto" w:fill="FFFFFF"/>
        </w:rPr>
        <w:t xml:space="preserve">Celine </w:t>
      </w:r>
      <w:r w:rsidRPr="00F1555A">
        <w:rPr>
          <w:b/>
          <w:bCs/>
          <w:color w:val="000000" w:themeColor="text1"/>
          <w:sz w:val="26"/>
          <w:szCs w:val="26"/>
          <w:shd w:val="clear" w:color="auto" w:fill="FFFFFF"/>
        </w:rPr>
        <w:t>McNicholas</w:t>
      </w:r>
      <w:r w:rsidRPr="00F64730">
        <w:rPr>
          <w:b/>
          <w:bCs/>
          <w:color w:val="000000" w:themeColor="text1"/>
          <w:sz w:val="26"/>
          <w:szCs w:val="26"/>
          <w:shd w:val="clear" w:color="auto" w:fill="FFFFFF"/>
        </w:rPr>
        <w:t> and </w:t>
      </w:r>
      <w:r w:rsidRPr="00F1555A">
        <w:rPr>
          <w:color w:val="000000" w:themeColor="text1"/>
          <w:szCs w:val="22"/>
          <w:shd w:val="clear" w:color="auto" w:fill="FFFFFF"/>
        </w:rPr>
        <w:t xml:space="preserve">Lynn </w:t>
      </w:r>
      <w:r w:rsidRPr="00F1555A">
        <w:rPr>
          <w:b/>
          <w:bCs/>
          <w:color w:val="000000" w:themeColor="text1"/>
          <w:sz w:val="26"/>
          <w:szCs w:val="26"/>
          <w:shd w:val="clear" w:color="auto" w:fill="FFFFFF"/>
        </w:rPr>
        <w:t>Rhinehart</w:t>
      </w:r>
      <w:r w:rsidRPr="00F64730">
        <w:rPr>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4052CEB7" w14:textId="77777777" w:rsidR="002627F9" w:rsidRPr="00F1555A" w:rsidRDefault="002627F9" w:rsidP="002627F9">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proofErr w:type="gramStart"/>
      <w:r w:rsidRPr="0093154C">
        <w:rPr>
          <w:u w:val="single"/>
        </w:rPr>
        <w:t>But</w:t>
      </w:r>
      <w:r w:rsidRPr="00F1555A">
        <w:rPr>
          <w:sz w:val="12"/>
        </w:rPr>
        <w:t>,</w:t>
      </w:r>
      <w:proofErr w:type="gramEnd"/>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 xml:space="preserve">major problems with the </w:t>
      </w:r>
      <w:r w:rsidRPr="0093154C">
        <w:rPr>
          <w:u w:val="single"/>
        </w:rPr>
        <w:lastRenderedPageBreak/>
        <w:t>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w:t>
      </w:r>
      <w:proofErr w:type="gramStart"/>
      <w:r w:rsidRPr="00F1555A">
        <w:rPr>
          <w:sz w:val="12"/>
        </w:rPr>
        <w:t>join together</w:t>
      </w:r>
      <w:proofErr w:type="gramEnd"/>
      <w:r w:rsidRPr="00F1555A">
        <w:rPr>
          <w:sz w:val="12"/>
        </w:rPr>
        <w:t xml:space="preserve">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w:t>
      </w:r>
      <w:proofErr w:type="gramStart"/>
      <w:r w:rsidRPr="00F1555A">
        <w:rPr>
          <w:sz w:val="12"/>
        </w:rPr>
        <w:t>And,</w:t>
      </w:r>
      <w:proofErr w:type="gramEnd"/>
      <w:r w:rsidRPr="00F1555A">
        <w:rPr>
          <w:sz w:val="12"/>
        </w:rPr>
        <w:t xml:space="preserve">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w:t>
      </w:r>
      <w:proofErr w:type="gramStart"/>
      <w:r w:rsidRPr="00F1555A">
        <w:rPr>
          <w:sz w:val="12"/>
        </w:rPr>
        <w:t>a majority of</w:t>
      </w:r>
      <w:proofErr w:type="gramEnd"/>
      <w:r w:rsidRPr="00F1555A">
        <w:rPr>
          <w:sz w:val="12"/>
        </w:rPr>
        <w:t xml:space="preserve">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w:t>
      </w:r>
      <w:proofErr w:type="gramStart"/>
      <w:r w:rsidRPr="00F1555A">
        <w:rPr>
          <w:sz w:val="12"/>
        </w:rPr>
        <w:t>And,</w:t>
      </w:r>
      <w:proofErr w:type="gramEnd"/>
      <w:r w:rsidRPr="00F1555A">
        <w:rPr>
          <w:sz w:val="12"/>
        </w:rPr>
        <w:t xml:space="preserve">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 xml:space="preserve">possible for workers to act on their </w:t>
      </w:r>
      <w:proofErr w:type="gramStart"/>
      <w:r w:rsidRPr="00157656">
        <w:rPr>
          <w:highlight w:val="yellow"/>
          <w:u w:val="single"/>
        </w:rPr>
        <w:t>federally-protected</w:t>
      </w:r>
      <w:proofErr w:type="gramEnd"/>
      <w:r w:rsidRPr="00157656">
        <w:rPr>
          <w:highlight w:val="yellow"/>
          <w:u w:val="single"/>
        </w:rPr>
        <w:t xml:space="preserve">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7CEDB57B" w14:textId="77777777" w:rsidR="002627F9" w:rsidRPr="00FF2075" w:rsidRDefault="002627F9" w:rsidP="002627F9">
      <w:pPr>
        <w:pStyle w:val="Heading1"/>
        <w:rPr>
          <w:rFonts w:cstheme="majorHAnsi"/>
        </w:rPr>
      </w:pPr>
      <w:r w:rsidRPr="00FF2075">
        <w:rPr>
          <w:rFonts w:cstheme="majorHAnsi"/>
        </w:rPr>
        <w:t>Organizing DA</w:t>
      </w:r>
    </w:p>
    <w:p w14:paraId="4658215A" w14:textId="2624BA7E" w:rsidR="002627F9" w:rsidRPr="00FF2075" w:rsidRDefault="002627F9" w:rsidP="002627F9">
      <w:pPr>
        <w:pStyle w:val="Heading4"/>
        <w:rPr>
          <w:rFonts w:asciiTheme="majorHAnsi" w:hAnsiTheme="majorHAnsi" w:cstheme="majorHAnsi"/>
        </w:rPr>
      </w:pP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‘19</w:t>
      </w:r>
    </w:p>
    <w:p w14:paraId="3E04424D" w14:textId="77777777" w:rsidR="002627F9" w:rsidRPr="00FF2075" w:rsidRDefault="002627F9" w:rsidP="002627F9">
      <w:pPr>
        <w:rPr>
          <w:rFonts w:asciiTheme="majorHAnsi" w:hAnsiTheme="majorHAnsi" w:cstheme="majorHAnsi"/>
        </w:rPr>
      </w:pPr>
      <w:r w:rsidRPr="00FF2075">
        <w:rPr>
          <w:rFonts w:asciiTheme="majorHAnsi" w:hAnsiTheme="majorHAnsi" w:cstheme="majorHAnsi"/>
        </w:rPr>
        <w:t xml:space="preserve">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w:t>
      </w:r>
      <w:r w:rsidRPr="00FF2075">
        <w:rPr>
          <w:rFonts w:asciiTheme="majorHAnsi" w:hAnsiTheme="majorHAnsi" w:cstheme="majorHAnsi"/>
        </w:rPr>
        <w:lastRenderedPageBreak/>
        <w:t xml:space="preserve">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F2075">
        <w:rPr>
          <w:rFonts w:asciiTheme="majorHAnsi" w:hAnsiTheme="majorHAnsi" w:cstheme="majorHAnsi"/>
        </w:rPr>
        <w:t>MJen</w:t>
      </w:r>
      <w:proofErr w:type="spellEnd"/>
      <w:r w:rsidRPr="00FF2075">
        <w:rPr>
          <w:rFonts w:asciiTheme="majorHAnsi" w:hAnsiTheme="majorHAnsi" w:cstheme="majorHAnsi"/>
        </w:rPr>
        <w:t>]</w:t>
      </w:r>
    </w:p>
    <w:p w14:paraId="44705E30" w14:textId="77777777" w:rsidR="002627F9" w:rsidRPr="00FF2075" w:rsidRDefault="002627F9" w:rsidP="002627F9">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6"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1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1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1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1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1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FF2075">
        <w:rPr>
          <w:rFonts w:asciiTheme="majorHAnsi" w:eastAsia="Times New Roman" w:hAnsiTheme="majorHAnsi" w:cstheme="majorHAnsi"/>
          <w:color w:val="2C2C25"/>
          <w:spacing w:val="1"/>
          <w:sz w:val="14"/>
          <w:lang w:val="en-HK" w:eastAsia="zh-CN"/>
        </w:rPr>
        <w:t>Ducey</w:t>
      </w:r>
      <w:proofErr w:type="spellEnd"/>
      <w:r w:rsidRPr="00FF2075">
        <w:rPr>
          <w:rFonts w:asciiTheme="majorHAnsi" w:eastAsia="Times New Roman" w:hAnsiTheme="majorHAnsi" w:cstheme="majorHAnsi"/>
          <w:color w:val="2C2C25"/>
          <w:spacing w:val="1"/>
          <w:sz w:val="14"/>
          <w:lang w:val="en-HK" w:eastAsia="zh-CN"/>
        </w:rPr>
        <w:t xml:space="preserve"> was forced to sign off on a teacher pay bill he had </w:t>
      </w:r>
      <w:hyperlink r:id="rId1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1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1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1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21"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22"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23"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Cs/>
          <w:highlight w:val="yellow"/>
          <w:lang w:val="en-HK" w:eastAsia="zh-CN"/>
        </w:rPr>
        <w:t xml:space="preserve">make </w:t>
      </w:r>
      <w:r w:rsidRPr="00FF2075">
        <w:rPr>
          <w:rStyle w:val="StyleUnderline"/>
          <w:rFonts w:asciiTheme="majorHAnsi" w:hAnsiTheme="majorHAnsi" w:cstheme="majorHAnsi"/>
          <w:bCs/>
          <w:lang w:val="en-HK" w:eastAsia="zh-CN"/>
        </w:rPr>
        <w:t xml:space="preserve">union </w:t>
      </w:r>
      <w:r w:rsidRPr="00FF2075">
        <w:rPr>
          <w:rStyle w:val="StyleUnderline"/>
          <w:rFonts w:asciiTheme="majorHAnsi" w:hAnsiTheme="majorHAnsi" w:cstheme="majorHAnsi"/>
          <w:bCs/>
          <w:highlight w:val="yellow"/>
          <w:lang w:val="en-HK" w:eastAsia="zh-CN"/>
        </w:rPr>
        <w:t xml:space="preserve">membership </w:t>
      </w:r>
      <w:r w:rsidRPr="00FF2075">
        <w:rPr>
          <w:rStyle w:val="StyleUnderline"/>
          <w:rFonts w:asciiTheme="majorHAnsi" w:hAnsiTheme="majorHAnsi" w:cstheme="majorHAnsi"/>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24"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proofErr w:type="spellStart"/>
      <w:r w:rsidRPr="00FF2075">
        <w:rPr>
          <w:rStyle w:val="StyleUnderline"/>
          <w:rFonts w:asciiTheme="majorHAnsi" w:hAnsiTheme="majorHAnsi" w:cstheme="majorHAnsi"/>
          <w:highlight w:val="yellow"/>
          <w:lang w:val="en-HK" w:eastAsia="zh-CN"/>
        </w:rPr>
        <w:t>paychecks</w:t>
      </w:r>
      <w:proofErr w:type="spellEnd"/>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25DA2597" w14:textId="77777777" w:rsidR="002627F9" w:rsidRPr="00FF2075" w:rsidRDefault="002627F9" w:rsidP="002627F9">
      <w:pPr>
        <w:spacing w:line="240" w:lineRule="auto"/>
        <w:rPr>
          <w:rFonts w:asciiTheme="majorHAnsi" w:hAnsiTheme="majorHAnsi" w:cstheme="majorHAnsi"/>
          <w:lang w:val="en-HK"/>
        </w:rPr>
      </w:pPr>
    </w:p>
    <w:p w14:paraId="3CE0D6A4" w14:textId="6A1332DC" w:rsidR="002627F9" w:rsidRPr="00FF2075" w:rsidRDefault="002627F9" w:rsidP="002627F9">
      <w:pPr>
        <w:pStyle w:val="Heading4"/>
        <w:rPr>
          <w:rFonts w:asciiTheme="majorHAnsi" w:hAnsiTheme="majorHAnsi" w:cstheme="majorHAnsi"/>
        </w:rPr>
      </w:pPr>
      <w:r w:rsidRPr="00FF2075">
        <w:rPr>
          <w:rFonts w:asciiTheme="majorHAnsi" w:hAnsiTheme="majorHAnsi" w:cstheme="majorHAnsi"/>
        </w:rPr>
        <w:lastRenderedPageBreak/>
        <w:t>The right to strike</w:t>
      </w:r>
      <w:r>
        <w:rPr>
          <w:rFonts w:asciiTheme="majorHAnsi" w:hAnsiTheme="majorHAnsi" w:cstheme="majorHAnsi"/>
        </w:rPr>
        <w:t xml:space="preserve"> just leads businesses to take stronger steps to stop unionization.</w:t>
      </w:r>
    </w:p>
    <w:p w14:paraId="189721AE" w14:textId="77777777" w:rsidR="002627F9" w:rsidRPr="00FF2075" w:rsidRDefault="002627F9" w:rsidP="002627F9">
      <w:pPr>
        <w:rPr>
          <w:rFonts w:asciiTheme="majorHAnsi" w:hAnsiTheme="majorHAnsi" w:cstheme="majorHAnsi"/>
        </w:rPr>
      </w:pPr>
      <w:r w:rsidRPr="00FF2075">
        <w:rPr>
          <w:rFonts w:asciiTheme="majorHAnsi" w:hAnsiTheme="majorHAnsi" w:cstheme="majorHAnsi"/>
        </w:rPr>
        <w:t xml:space="preserve">Gordon </w:t>
      </w:r>
      <w:proofErr w:type="spellStart"/>
      <w:r w:rsidRPr="00FF2075">
        <w:rPr>
          <w:rStyle w:val="Style13ptBold"/>
          <w:rFonts w:asciiTheme="majorHAnsi" w:hAnsiTheme="majorHAnsi" w:cstheme="majorHAnsi"/>
        </w:rPr>
        <w:t>Lafer</w:t>
      </w:r>
      <w:proofErr w:type="spellEnd"/>
      <w:r w:rsidRPr="00FF2075">
        <w:rPr>
          <w:rStyle w:val="Style13ptBold"/>
          <w:rFonts w:asciiTheme="majorHAnsi" w:hAnsiTheme="majorHAnsi" w:cstheme="majorHAnsi"/>
        </w:rPr>
        <w:t>, 20</w:t>
      </w:r>
      <w:r w:rsidRPr="00FF2075">
        <w:rPr>
          <w:rFonts w:asciiTheme="majorHAnsi" w:hAnsiTheme="majorHAnsi" w:cstheme="majorHAnsi"/>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8F3CA5A" w14:textId="77777777" w:rsidR="002627F9" w:rsidRDefault="002627F9" w:rsidP="002627F9">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r w:rsidRPr="00FF2075">
        <w:rPr>
          <w:rFonts w:asciiTheme="majorHAnsi" w:hAnsiTheme="majorHAnsi" w:cstheme="majorHAnsi"/>
          <w:color w:val="333333"/>
          <w:sz w:val="12"/>
        </w:rPr>
        <w:t xml:space="preserve">NLRB elections are fundamentally framed by one-sided control over communication, with no free-speech rights for workers. Under current law, </w:t>
      </w:r>
      <w:r w:rsidRPr="00FF2075">
        <w:rPr>
          <w:rStyle w:val="StyleUnderline"/>
          <w:rFonts w:asciiTheme="majorHAnsi" w:hAnsiTheme="majorHAnsi" w:cstheme="majorHAnsi"/>
        </w:rPr>
        <w:t>employers may require workers to attend mass anti-union meetings as often as once a day</w:t>
      </w:r>
      <w:r w:rsidRPr="00FF2075">
        <w:rPr>
          <w:rFonts w:asciiTheme="majorHAnsi" w:hAnsiTheme="majorHAnsi" w:cstheme="majorHAnsi"/>
          <w:color w:val="333333"/>
          <w:sz w:val="12"/>
        </w:rPr>
        <w:t xml:space="preserve"> (mandatory meetings at which the employer delivers anti-union messaging are dubbed “captive audience meetings” in labor law). </w:t>
      </w:r>
      <w:r w:rsidRPr="00FF2075">
        <w:rPr>
          <w:rStyle w:val="StyleUnderline"/>
          <w:rFonts w:asciiTheme="majorHAnsi" w:hAnsiTheme="majorHAnsi" w:cstheme="majorHAnsi"/>
        </w:rPr>
        <w:t>Not only is the union not granted equal time, but pro-union employees may be required to attend</w:t>
      </w:r>
      <w:r w:rsidRPr="00FF2075">
        <w:rPr>
          <w:rFonts w:asciiTheme="majorHAnsi" w:hAnsiTheme="majorHAnsi" w:cstheme="majorHAnsi"/>
          <w:color w:val="333333"/>
          <w:sz w:val="12"/>
        </w:rPr>
        <w:t xml:space="preserve"> on condition that they not ask questions; </w:t>
      </w:r>
      <w:r w:rsidRPr="00FF2075">
        <w:rPr>
          <w:rStyle w:val="StyleUnderline"/>
          <w:rFonts w:asciiTheme="majorHAnsi" w:hAnsiTheme="majorHAnsi" w:cstheme="majorHAnsi"/>
        </w:rPr>
        <w:t>those who speak up</w:t>
      </w:r>
      <w:r w:rsidRPr="00FF2075">
        <w:rPr>
          <w:rFonts w:asciiTheme="majorHAnsi" w:hAnsiTheme="majorHAnsi" w:cstheme="majorHAnsi"/>
          <w:color w:val="333333"/>
          <w:sz w:val="12"/>
        </w:rPr>
        <w:t xml:space="preserve"> despite this condition </w:t>
      </w:r>
      <w:r w:rsidRPr="00FF2075">
        <w:rPr>
          <w:rStyle w:val="StyleUnderline"/>
          <w:rFonts w:asciiTheme="majorHAnsi" w:hAnsiTheme="majorHAnsi" w:cstheme="majorHAnsi"/>
        </w:rPr>
        <w:t>can be legally fired</w:t>
      </w:r>
      <w:r w:rsidRPr="00FF2075">
        <w:rPr>
          <w:rFonts w:asciiTheme="majorHAnsi" w:hAnsiTheme="majorHAnsi" w:cstheme="majorHAnsi"/>
          <w:color w:val="333333"/>
          <w:sz w:val="12"/>
        </w:rPr>
        <w:t xml:space="preserve"> on the spot.</w:t>
      </w:r>
      <w:hyperlink r:id="rId25" w:anchor="_note19" w:history="1">
        <w:r w:rsidRPr="00FF2075">
          <w:rPr>
            <w:rStyle w:val="Hyperlink"/>
            <w:rFonts w:asciiTheme="majorHAnsi" w:eastAsiaTheme="majorEastAsia" w:hAnsiTheme="majorHAnsi" w:cstheme="majorHAnsi"/>
            <w:color w:val="034BB0"/>
            <w:sz w:val="12"/>
            <w:szCs w:val="16"/>
            <w:bdr w:val="single" w:sz="6" w:space="1" w:color="034BB0" w:frame="1"/>
          </w:rPr>
          <w:t>19</w:t>
        </w:r>
      </w:hyperlink>
      <w:r w:rsidRPr="00FF2075">
        <w:rPr>
          <w:rFonts w:asciiTheme="majorHAnsi" w:hAnsiTheme="majorHAnsi" w:cstheme="majorHAnsi"/>
          <w:color w:val="333333"/>
          <w:sz w:val="12"/>
        </w:rPr>
        <w:t xml:space="preserve"> The most recent data show that </w:t>
      </w:r>
      <w:r w:rsidRPr="00FF2075">
        <w:rPr>
          <w:rStyle w:val="StyleUnderline"/>
          <w:rFonts w:asciiTheme="majorHAnsi" w:hAnsiTheme="majorHAnsi" w:cstheme="majorHAnsi"/>
          <w:highlight w:val="yellow"/>
        </w:rPr>
        <w:t>nearly 90% of employers force employees to attend</w:t>
      </w:r>
      <w:r w:rsidRPr="00FF2075">
        <w:rPr>
          <w:rFonts w:asciiTheme="majorHAnsi" w:hAnsiTheme="majorHAnsi" w:cstheme="majorHAnsi"/>
          <w:color w:val="333333"/>
          <w:sz w:val="12"/>
        </w:rPr>
        <w:t xml:space="preserve"> such </w:t>
      </w:r>
      <w:r w:rsidRPr="00FF2075">
        <w:rPr>
          <w:rStyle w:val="StyleUnderline"/>
          <w:rFonts w:asciiTheme="majorHAnsi" w:hAnsiTheme="majorHAnsi" w:cstheme="majorHAnsi"/>
          <w:highlight w:val="yellow"/>
        </w:rPr>
        <w:t>anti-union campaign rallies</w:t>
      </w:r>
      <w:r w:rsidRPr="00FF2075">
        <w:rPr>
          <w:rFonts w:asciiTheme="majorHAnsi" w:hAnsiTheme="majorHAnsi" w:cstheme="majorHAnsi"/>
          <w:color w:val="333333"/>
          <w:sz w:val="12"/>
        </w:rPr>
        <w:t>, with the average employer holding 10 such mandatory meetings during the course of an election campaign.</w:t>
      </w:r>
      <w:hyperlink r:id="rId26" w:anchor="_note20" w:history="1">
        <w:r w:rsidRPr="00FF2075">
          <w:rPr>
            <w:rStyle w:val="Hyperlink"/>
            <w:rFonts w:asciiTheme="majorHAnsi" w:eastAsiaTheme="majorEastAsia" w:hAnsiTheme="majorHAnsi" w:cstheme="majorHAnsi"/>
            <w:color w:val="034BB0"/>
            <w:sz w:val="12"/>
            <w:szCs w:val="16"/>
            <w:bdr w:val="single" w:sz="6" w:space="1" w:color="034BB0" w:frame="1"/>
          </w:rPr>
          <w:t>20</w:t>
        </w:r>
      </w:hyperlink>
      <w:r w:rsidRPr="00FF2075">
        <w:rPr>
          <w:rFonts w:asciiTheme="majorHAnsi" w:hAnsiTheme="majorHAnsi" w:cstheme="majorHAnsi"/>
          <w:color w:val="333333"/>
          <w:sz w:val="12"/>
        </w:rPr>
        <w:t xml:space="preserve"> ¶ In addition to group meetings, employers typically have </w:t>
      </w:r>
      <w:r w:rsidRPr="00FF2075">
        <w:rPr>
          <w:rStyle w:val="StyleUnderline"/>
          <w:rFonts w:asciiTheme="majorHAnsi" w:hAnsiTheme="majorHAnsi" w:cstheme="majorHAnsi"/>
        </w:rPr>
        <w:t>supervisors talk</w:t>
      </w:r>
      <w:r w:rsidRPr="00FF2075">
        <w:rPr>
          <w:rFonts w:asciiTheme="majorHAnsi" w:hAnsiTheme="majorHAnsi" w:cstheme="majorHAnsi"/>
          <w:color w:val="333333"/>
          <w:sz w:val="12"/>
        </w:rPr>
        <w:t xml:space="preserve"> one-on-one </w:t>
      </w:r>
      <w:r w:rsidRPr="00FF2075">
        <w:rPr>
          <w:rStyle w:val="StyleUnderline"/>
          <w:rFonts w:asciiTheme="majorHAnsi" w:hAnsiTheme="majorHAnsi" w:cstheme="majorHAnsi"/>
        </w:rPr>
        <w:t>with</w:t>
      </w:r>
      <w:r w:rsidRPr="00FF2075">
        <w:rPr>
          <w:rFonts w:asciiTheme="majorHAnsi" w:hAnsiTheme="majorHAnsi" w:cstheme="majorHAnsi"/>
          <w:color w:val="333333"/>
          <w:sz w:val="12"/>
        </w:rPr>
        <w:t xml:space="preserve"> each of their </w:t>
      </w:r>
      <w:r w:rsidRPr="00FF2075">
        <w:rPr>
          <w:rStyle w:val="StyleUnderline"/>
          <w:rFonts w:asciiTheme="majorHAnsi" w:hAnsiTheme="majorHAnsi" w:cstheme="majorHAnsi"/>
        </w:rPr>
        <w:t>direct subordinates</w:t>
      </w:r>
      <w:r w:rsidRPr="00FF2075">
        <w:rPr>
          <w:rFonts w:asciiTheme="majorHAnsi" w:hAnsiTheme="majorHAnsi" w:cstheme="majorHAnsi"/>
          <w:color w:val="333333"/>
          <w:sz w:val="12"/>
        </w:rPr>
        <w:t>.</w:t>
      </w:r>
      <w:hyperlink r:id="rId27" w:anchor="_note21" w:history="1">
        <w:r w:rsidRPr="00FF2075">
          <w:rPr>
            <w:rStyle w:val="Hyperlink"/>
            <w:rFonts w:asciiTheme="majorHAnsi" w:eastAsiaTheme="majorEastAsia" w:hAnsiTheme="majorHAnsi" w:cstheme="majorHAnsi"/>
            <w:color w:val="034BB0"/>
            <w:sz w:val="12"/>
            <w:szCs w:val="16"/>
            <w:bdr w:val="single" w:sz="6" w:space="1" w:color="034BB0" w:frame="1"/>
          </w:rPr>
          <w:t>21</w:t>
        </w:r>
      </w:hyperlink>
      <w:r w:rsidRPr="00FF2075">
        <w:rPr>
          <w:rFonts w:asciiTheme="majorHAnsi" w:hAnsiTheme="majorHAnsi" w:cstheme="majorHAnsi"/>
          <w:color w:val="333333"/>
          <w:sz w:val="12"/>
        </w:rPr>
        <w:t xml:space="preserve"> In these conversations, </w:t>
      </w:r>
      <w:r w:rsidRPr="00FF2075">
        <w:rPr>
          <w:rStyle w:val="StyleUnderline"/>
          <w:rFonts w:asciiTheme="majorHAnsi" w:hAnsiTheme="majorHAnsi" w:cstheme="majorHAnsi"/>
          <w:highlight w:val="yellow"/>
        </w:rPr>
        <w:t xml:space="preserve">the same person who controls one’s schedule, assigns job duties, approves vacation requests, grants raises, and has the power to terminate employees “at will” conveys how important it is that </w:t>
      </w:r>
      <w:r w:rsidRPr="00FF2075">
        <w:rPr>
          <w:rStyle w:val="StyleUnderline"/>
          <w:rFonts w:asciiTheme="majorHAnsi" w:hAnsiTheme="majorHAnsi" w:cstheme="majorHAnsi"/>
        </w:rPr>
        <w:t xml:space="preserve">their </w:t>
      </w:r>
      <w:r w:rsidRPr="00FF2075">
        <w:rPr>
          <w:rStyle w:val="StyleUnderline"/>
          <w:rFonts w:asciiTheme="majorHAnsi" w:hAnsiTheme="majorHAnsi" w:cstheme="majorHAnsi"/>
          <w:highlight w:val="yellow"/>
        </w:rPr>
        <w:t>underlings oppose unionization</w:t>
      </w:r>
      <w:r w:rsidRPr="00FF2075">
        <w:rPr>
          <w:rFonts w:asciiTheme="majorHAnsi" w:hAnsiTheme="majorHAnsi" w:cstheme="majorHAnsi"/>
          <w:color w:val="333333"/>
          <w:sz w:val="12"/>
        </w:rPr>
        <w:t xml:space="preserve">. As one longtime consultant explained, </w:t>
      </w:r>
      <w:r w:rsidRPr="00FF2075">
        <w:rPr>
          <w:rStyle w:val="StyleUnderline"/>
          <w:rFonts w:asciiTheme="majorHAnsi" w:hAnsiTheme="majorHAnsi" w:cstheme="majorHAnsi"/>
        </w:rPr>
        <w:t xml:space="preserve">a supervisor’s message is especially powerful because </w:t>
      </w:r>
      <w:r w:rsidRPr="00FF2075">
        <w:rPr>
          <w:rStyle w:val="StyleUnderline"/>
          <w:rFonts w:asciiTheme="majorHAnsi" w:hAnsiTheme="majorHAnsi" w:cstheme="majorHAnsi"/>
          <w:highlight w:val="yellow"/>
        </w:rPr>
        <w:t>“the warnings…come from…the people counted on for that good review and that weekly paycheck.”</w:t>
      </w:r>
      <w:hyperlink r:id="rId28" w:anchor="_note22" w:history="1">
        <w:r w:rsidRPr="00FF2075">
          <w:rPr>
            <w:rStyle w:val="StyleUnderline"/>
            <w:rFonts w:asciiTheme="majorHAnsi" w:eastAsiaTheme="majorEastAsia" w:hAnsiTheme="majorHAnsi" w:cstheme="majorHAnsi"/>
            <w:highlight w:val="yellow"/>
          </w:rPr>
          <w:t>22</w:t>
        </w:r>
      </w:hyperlink>
      <w:r w:rsidRPr="00FF2075">
        <w:rPr>
          <w:rStyle w:val="StyleUnderline"/>
          <w:rFonts w:asciiTheme="majorHAnsi" w:hAnsiTheme="majorHAnsi" w:cstheme="majorHAnsi"/>
        </w:rPr>
        <w:t xml:space="preserve"> </w:t>
      </w:r>
      <w:r w:rsidRPr="00FF2075">
        <w:rPr>
          <w:rStyle w:val="StyleUnderline"/>
          <w:rFonts w:asciiTheme="majorHAnsi" w:hAnsiTheme="majorHAnsi" w:cstheme="majorHAnsi"/>
          <w:sz w:val="12"/>
          <w:u w:val="none"/>
        </w:rPr>
        <w:t>¶</w:t>
      </w:r>
      <w:r w:rsidRPr="00FF2075">
        <w:rPr>
          <w:rStyle w:val="StyleUnderline"/>
          <w:rFonts w:asciiTheme="majorHAnsi" w:hAnsiTheme="majorHAnsi" w:cstheme="majorHAnsi"/>
        </w:rPr>
        <w:t xml:space="preserve"> </w:t>
      </w:r>
      <w:r w:rsidRPr="00FF2075">
        <w:rPr>
          <w:rFonts w:asciiTheme="majorHAnsi" w:hAnsiTheme="majorHAnsi" w:cstheme="majorHAnsi"/>
          <w:color w:val="333333"/>
          <w:sz w:val="12"/>
        </w:rPr>
        <w:t xml:space="preserve">Within this lopsided campaign environment, </w:t>
      </w:r>
      <w:r w:rsidRPr="00FF2075">
        <w:rPr>
          <w:rStyle w:val="StyleUnderline"/>
          <w:rFonts w:asciiTheme="majorHAnsi" w:hAnsiTheme="majorHAnsi" w:cstheme="majorHAnsi"/>
          <w:highlight w:val="yellow"/>
        </w:rPr>
        <w:t>the employer’s message typically focuses on</w:t>
      </w:r>
      <w:r w:rsidRPr="00FF2075">
        <w:rPr>
          <w:rFonts w:asciiTheme="majorHAnsi" w:hAnsiTheme="majorHAnsi" w:cstheme="majorHAnsi"/>
          <w:color w:val="333333"/>
          <w:sz w:val="12"/>
        </w:rPr>
        <w:t xml:space="preserve"> a few </w:t>
      </w:r>
      <w:r w:rsidRPr="00FF2075">
        <w:rPr>
          <w:rStyle w:val="StyleUnderline"/>
          <w:rFonts w:asciiTheme="majorHAnsi" w:hAnsiTheme="majorHAnsi" w:cstheme="majorHAnsi"/>
          <w:highlight w:val="yellow"/>
        </w:rPr>
        <w:t>key themes</w:t>
      </w:r>
      <w:r w:rsidRPr="00FF2075">
        <w:rPr>
          <w:rFonts w:asciiTheme="majorHAnsi" w:hAnsiTheme="majorHAnsi" w:cstheme="majorHAnsi"/>
          <w:color w:val="333333"/>
          <w:sz w:val="12"/>
        </w:rPr>
        <w:t xml:space="preserve">: </w:t>
      </w:r>
      <w:r w:rsidRPr="00FF2075">
        <w:rPr>
          <w:rStyle w:val="StyleUnderline"/>
          <w:rFonts w:asciiTheme="majorHAnsi" w:hAnsiTheme="majorHAnsi" w:cstheme="majorHAnsi"/>
          <w:highlight w:val="yellow"/>
        </w:rPr>
        <w:t>unions will drive employers out of business</w:t>
      </w:r>
      <w:r w:rsidRPr="00FF2075">
        <w:rPr>
          <w:rFonts w:asciiTheme="majorHAnsi" w:hAnsiTheme="majorHAnsi" w:cstheme="majorHAnsi"/>
          <w:color w:val="333333"/>
          <w:sz w:val="12"/>
          <w:highlight w:val="yellow"/>
        </w:rPr>
        <w:t xml:space="preserve">, </w:t>
      </w:r>
      <w:r w:rsidRPr="00FF2075">
        <w:rPr>
          <w:rStyle w:val="StyleUnderline"/>
          <w:rFonts w:asciiTheme="majorHAnsi" w:hAnsiTheme="majorHAnsi" w:cstheme="majorHAnsi"/>
          <w:highlight w:val="yellow"/>
        </w:rPr>
        <w:t>unions only care about</w:t>
      </w:r>
      <w:r w:rsidRPr="00FF2075">
        <w:rPr>
          <w:rFonts w:asciiTheme="majorHAnsi" w:hAnsiTheme="majorHAnsi" w:cstheme="majorHAnsi"/>
          <w:color w:val="333333"/>
          <w:sz w:val="12"/>
        </w:rPr>
        <w:t xml:space="preserve"> extorting </w:t>
      </w:r>
      <w:r w:rsidRPr="00FF2075">
        <w:rPr>
          <w:rStyle w:val="StyleUnderline"/>
          <w:rFonts w:asciiTheme="majorHAnsi" w:hAnsiTheme="majorHAnsi" w:cstheme="majorHAnsi"/>
          <w:highlight w:val="yellow"/>
        </w:rPr>
        <w:t>dues</w:t>
      </w:r>
      <w:r w:rsidRPr="00FF2075">
        <w:rPr>
          <w:rFonts w:asciiTheme="majorHAnsi" w:hAnsiTheme="majorHAnsi" w:cstheme="majorHAnsi"/>
          <w:color w:val="333333"/>
          <w:sz w:val="12"/>
        </w:rPr>
        <w:t xml:space="preserve"> payments from workers, and unionization is futile because </w:t>
      </w:r>
      <w:r w:rsidRPr="00FF2075">
        <w:rPr>
          <w:rStyle w:val="StyleUnderline"/>
          <w:rFonts w:asciiTheme="majorHAnsi" w:hAnsiTheme="majorHAnsi" w:cstheme="majorHAnsi"/>
          <w:highlight w:val="yellow"/>
        </w:rPr>
        <w:t>employees can’t make management do something it doesn’t want to do</w:t>
      </w:r>
      <w:r w:rsidRPr="00FF2075">
        <w:rPr>
          <w:rFonts w:asciiTheme="majorHAnsi" w:hAnsiTheme="majorHAnsi" w:cstheme="majorHAnsi"/>
          <w:color w:val="333333"/>
          <w:sz w:val="12"/>
        </w:rPr>
        <w:t>.</w:t>
      </w:r>
      <w:hyperlink r:id="rId29" w:anchor="_note23" w:history="1">
        <w:r w:rsidRPr="00FF2075">
          <w:rPr>
            <w:rStyle w:val="Hyperlink"/>
            <w:rFonts w:asciiTheme="majorHAnsi" w:eastAsiaTheme="majorEastAsia" w:hAnsiTheme="majorHAnsi" w:cstheme="majorHAnsi"/>
            <w:color w:val="034BB0"/>
            <w:sz w:val="12"/>
            <w:szCs w:val="16"/>
            <w:bdr w:val="single" w:sz="6" w:space="1" w:color="034BB0" w:frame="1"/>
          </w:rPr>
          <w:t>23</w:t>
        </w:r>
      </w:hyperlink>
      <w:r w:rsidRPr="00FF2075">
        <w:rPr>
          <w:rFonts w:asciiTheme="majorHAnsi" w:hAnsiTheme="majorHAnsi" w:cstheme="majorHAnsi"/>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FF2075">
        <w:rPr>
          <w:rFonts w:asciiTheme="majorHAnsi" w:hAnsiTheme="majorHAnsi" w:cstheme="majorHAnsi"/>
          <w:sz w:val="22"/>
          <w:u w:val="single"/>
        </w:rPr>
        <w:t xml:space="preserve"> </w:t>
      </w:r>
      <w:r w:rsidRPr="00FF2075">
        <w:rPr>
          <w:rStyle w:val="StyleUnderline"/>
          <w:rFonts w:asciiTheme="majorHAnsi" w:hAnsiTheme="majorHAnsi" w:cstheme="majorHAnsi"/>
          <w:highlight w:val="yellow"/>
        </w:rPr>
        <w:t>It is common</w:t>
      </w:r>
      <w:r w:rsidRPr="00FF2075">
        <w:rPr>
          <w:rStyle w:val="StyleUnderline"/>
          <w:rFonts w:asciiTheme="majorHAnsi" w:hAnsiTheme="majorHAnsi" w:cstheme="majorHAnsi"/>
        </w:rPr>
        <w:t xml:space="preserve"> for unionization</w:t>
      </w:r>
      <w:r w:rsidRPr="00FF2075">
        <w:rPr>
          <w:rFonts w:asciiTheme="majorHAnsi" w:hAnsiTheme="majorHAnsi" w:cstheme="majorHAnsi"/>
          <w:color w:val="333333"/>
          <w:sz w:val="12"/>
        </w:rPr>
        <w:t xml:space="preserve"> drives </w:t>
      </w:r>
      <w:r w:rsidRPr="00FF2075">
        <w:rPr>
          <w:rStyle w:val="StyleUnderline"/>
          <w:rFonts w:asciiTheme="majorHAnsi" w:hAnsiTheme="majorHAnsi" w:cstheme="majorHAnsi"/>
          <w:highlight w:val="yellow"/>
        </w:rPr>
        <w:t>to start with two-thirds of employees</w:t>
      </w:r>
      <w:r w:rsidRPr="00FF2075">
        <w:rPr>
          <w:rFonts w:asciiTheme="majorHAnsi" w:hAnsiTheme="majorHAnsi" w:cstheme="majorHAnsi"/>
          <w:color w:val="333333"/>
          <w:sz w:val="12"/>
        </w:rPr>
        <w:t xml:space="preserve"> supporting unionization </w:t>
      </w:r>
      <w:r w:rsidRPr="00FF2075">
        <w:rPr>
          <w:rStyle w:val="StyleUnderline"/>
          <w:rFonts w:asciiTheme="majorHAnsi" w:hAnsiTheme="majorHAnsi" w:cstheme="majorHAnsi"/>
          <w:highlight w:val="yellow"/>
        </w:rPr>
        <w:t>and</w:t>
      </w:r>
      <w:r w:rsidRPr="00FF2075">
        <w:rPr>
          <w:rStyle w:val="StyleUnderline"/>
          <w:rFonts w:asciiTheme="majorHAnsi" w:hAnsiTheme="majorHAnsi" w:cstheme="majorHAnsi"/>
        </w:rPr>
        <w:t xml:space="preserve"> still </w:t>
      </w:r>
      <w:r w:rsidRPr="00FF2075">
        <w:rPr>
          <w:rStyle w:val="StyleUnderline"/>
          <w:rFonts w:asciiTheme="majorHAnsi" w:hAnsiTheme="majorHAnsi" w:cstheme="majorHAnsi"/>
          <w:highlight w:val="yellow"/>
        </w:rPr>
        <w:t>end in a “no”</w:t>
      </w:r>
      <w:r w:rsidRPr="00FF2075">
        <w:rPr>
          <w:rStyle w:val="StyleUnderline"/>
          <w:rFonts w:asciiTheme="majorHAnsi" w:hAnsiTheme="majorHAnsi" w:cstheme="majorHAnsi"/>
        </w:rPr>
        <w:t xml:space="preserve"> vote</w:t>
      </w:r>
      <w:r w:rsidRPr="00FF2075">
        <w:rPr>
          <w:rFonts w:asciiTheme="majorHAnsi" w:hAnsiTheme="majorHAnsi" w:cstheme="majorHAnsi"/>
          <w:color w:val="333333"/>
          <w:sz w:val="12"/>
        </w:rPr>
        <w:t xml:space="preserve">. This reversal points to the anti-democratic dynamics of NLRB elections: </w:t>
      </w:r>
      <w:r w:rsidRPr="00FF2075">
        <w:rPr>
          <w:rStyle w:val="StyleUnderline"/>
          <w:rFonts w:asciiTheme="majorHAnsi" w:hAnsiTheme="majorHAnsi" w:cstheme="majorHAnsi"/>
          <w:highlight w:val="yellow"/>
        </w:rPr>
        <w:t>voters are not</w:t>
      </w:r>
      <w:r w:rsidRPr="00FF2075">
        <w:rPr>
          <w:rFonts w:asciiTheme="majorHAnsi" w:hAnsiTheme="majorHAnsi" w:cstheme="majorHAnsi"/>
          <w:color w:val="333333"/>
          <w:sz w:val="12"/>
        </w:rPr>
        <w:t xml:space="preserve"> being </w:t>
      </w:r>
      <w:proofErr w:type="gramStart"/>
      <w:r w:rsidRPr="00FF2075">
        <w:rPr>
          <w:rStyle w:val="StyleUnderline"/>
          <w:rFonts w:asciiTheme="majorHAnsi" w:hAnsiTheme="majorHAnsi" w:cstheme="majorHAnsi"/>
          <w:highlight w:val="yellow"/>
        </w:rPr>
        <w:t>convinced</w:t>
      </w:r>
      <w:r w:rsidRPr="00FF2075">
        <w:rPr>
          <w:rFonts w:asciiTheme="majorHAnsi" w:hAnsiTheme="majorHAnsi" w:cstheme="majorHAnsi"/>
          <w:color w:val="333333"/>
          <w:sz w:val="12"/>
          <w:highlight w:val="yellow"/>
        </w:rPr>
        <w:t xml:space="preserve"> </w:t>
      </w:r>
      <w:r w:rsidRPr="00FF2075">
        <w:rPr>
          <w:rStyle w:val="Emphasis"/>
          <w:rFonts w:asciiTheme="majorHAnsi" w:hAnsiTheme="majorHAnsi" w:cstheme="majorHAnsi"/>
          <w:color w:val="333333"/>
          <w:highlight w:val="yellow"/>
          <w:bdr w:val="none" w:sz="0" w:space="0" w:color="auto" w:frame="1"/>
        </w:rPr>
        <w:t> </w:t>
      </w:r>
      <w:r w:rsidRPr="00FF2075">
        <w:rPr>
          <w:rStyle w:val="StyleUnderline"/>
          <w:rFonts w:asciiTheme="majorHAnsi" w:hAnsiTheme="majorHAnsi" w:cstheme="majorHAnsi"/>
          <w:highlight w:val="yellow"/>
        </w:rPr>
        <w:t>of</w:t>
      </w:r>
      <w:proofErr w:type="gramEnd"/>
      <w:r w:rsidRPr="00FF2075">
        <w:rPr>
          <w:rStyle w:val="StyleUnderline"/>
          <w:rFonts w:asciiTheme="majorHAnsi" w:hAnsiTheme="majorHAnsi" w:cstheme="majorHAnsi"/>
          <w:highlight w:val="yellow"/>
        </w:rPr>
        <w:t xml:space="preserve"> the merits of remaining without representation</w:t>
      </w:r>
      <w:r w:rsidRPr="00FF2075">
        <w:rPr>
          <w:rFonts w:asciiTheme="majorHAnsi" w:hAnsiTheme="majorHAnsi" w:cstheme="majorHAnsi"/>
          <w:color w:val="333333"/>
          <w:sz w:val="12"/>
          <w:highlight w:val="yellow"/>
        </w:rPr>
        <w:t>—</w:t>
      </w:r>
      <w:r w:rsidRPr="00FF2075">
        <w:rPr>
          <w:rStyle w:val="StyleUnderline"/>
          <w:rFonts w:asciiTheme="majorHAnsi" w:hAnsiTheme="majorHAnsi" w:cstheme="majorHAnsi"/>
          <w:highlight w:val="yellow"/>
        </w:rPr>
        <w:t>they are</w:t>
      </w:r>
      <w:r w:rsidRPr="00FF2075">
        <w:rPr>
          <w:rFonts w:asciiTheme="majorHAnsi" w:hAnsiTheme="majorHAnsi" w:cstheme="majorHAnsi"/>
          <w:color w:val="333333"/>
          <w:sz w:val="12"/>
        </w:rPr>
        <w:t xml:space="preserve"> being </w:t>
      </w:r>
      <w:r w:rsidRPr="00FF2075">
        <w:rPr>
          <w:rStyle w:val="StyleUnderline"/>
          <w:rFonts w:asciiTheme="majorHAnsi" w:hAnsiTheme="majorHAnsi" w:cstheme="majorHAnsi"/>
          <w:highlight w:val="yellow"/>
        </w:rPr>
        <w:t>intimidated</w:t>
      </w:r>
      <w:r w:rsidRPr="00FF2075">
        <w:rPr>
          <w:rFonts w:asciiTheme="majorHAnsi" w:hAnsiTheme="majorHAnsi" w:cstheme="majorHAnsi"/>
          <w:color w:val="333333"/>
          <w:sz w:val="12"/>
        </w:rPr>
        <w:t xml:space="preserve"> into the belief that unionization is at best futile and at worst dangerous. </w:t>
      </w:r>
      <w:r w:rsidRPr="00FF2075">
        <w:rPr>
          <w:rStyle w:val="StyleUnderline"/>
          <w:rFonts w:asciiTheme="majorHAnsi" w:hAnsiTheme="majorHAnsi" w:cstheme="majorHAnsi"/>
        </w:rPr>
        <w:t xml:space="preserve">When </w:t>
      </w:r>
      <w:r w:rsidRPr="00FF2075">
        <w:rPr>
          <w:rStyle w:val="StyleUnderline"/>
          <w:rFonts w:asciiTheme="majorHAnsi" w:hAnsiTheme="majorHAnsi" w:cstheme="majorHAnsi"/>
          <w:highlight w:val="yellow"/>
        </w:rPr>
        <w:t>a</w:t>
      </w:r>
      <w:r w:rsidRPr="00FF2075">
        <w:rPr>
          <w:rStyle w:val="StyleUnderline"/>
          <w:rFonts w:asciiTheme="majorHAnsi" w:hAnsiTheme="majorHAnsi" w:cstheme="majorHAnsi"/>
        </w:rPr>
        <w:t xml:space="preserve"> large </w:t>
      </w:r>
      <w:r w:rsidRPr="00FF2075">
        <w:rPr>
          <w:rStyle w:val="StyleUnderline"/>
          <w:rFonts w:asciiTheme="majorHAnsi" w:hAnsiTheme="majorHAnsi" w:cstheme="majorHAnsi"/>
          <w:highlight w:val="yellow"/>
        </w:rPr>
        <w:t>national survey asked workers</w:t>
      </w:r>
      <w:r w:rsidRPr="00FF2075">
        <w:rPr>
          <w:rFonts w:asciiTheme="majorHAnsi" w:hAnsiTheme="majorHAnsi" w:cstheme="majorHAnsi"/>
          <w:color w:val="333333"/>
          <w:sz w:val="12"/>
        </w:rPr>
        <w:t xml:space="preserve"> who had been through an election </w:t>
      </w:r>
      <w:r w:rsidRPr="00FF2075">
        <w:rPr>
          <w:rStyle w:val="Emphasis"/>
          <w:rFonts w:asciiTheme="majorHAnsi" w:hAnsiTheme="majorHAnsi" w:cstheme="majorHAnsi"/>
          <w:highlight w:val="yellow"/>
        </w:rPr>
        <w:t>to name “the most important reason people voted against union representation,” the single most common response was management pressure, including fear of job loss</w:t>
      </w:r>
      <w:r w:rsidRPr="00FF2075">
        <w:rPr>
          <w:rFonts w:asciiTheme="majorHAnsi" w:hAnsiTheme="majorHAnsi" w:cstheme="majorHAnsi"/>
          <w:color w:val="333333"/>
          <w:sz w:val="12"/>
        </w:rPr>
        <w:t>.</w:t>
      </w:r>
      <w:hyperlink r:id="rId30" w:anchor="_note24" w:history="1">
        <w:r w:rsidRPr="00FF2075">
          <w:rPr>
            <w:rStyle w:val="Hyperlink"/>
            <w:rFonts w:asciiTheme="majorHAnsi" w:eastAsiaTheme="majorEastAsia" w:hAnsiTheme="majorHAnsi" w:cstheme="majorHAnsi"/>
            <w:color w:val="034BB0"/>
            <w:sz w:val="12"/>
            <w:szCs w:val="16"/>
            <w:bdr w:val="single" w:sz="6" w:space="1" w:color="034BB0" w:frame="1"/>
          </w:rPr>
          <w:t>24</w:t>
        </w:r>
      </w:hyperlink>
      <w:r w:rsidRPr="00FF2075">
        <w:rPr>
          <w:rFonts w:asciiTheme="majorHAnsi" w:hAnsiTheme="majorHAnsi" w:cstheme="majorHAnsi"/>
          <w:color w:val="333333"/>
          <w:sz w:val="12"/>
        </w:rPr>
        <w:t> Those who vote on this basis are not expressing a </w:t>
      </w:r>
      <w:r w:rsidRPr="00FF2075">
        <w:rPr>
          <w:rFonts w:asciiTheme="majorHAnsi" w:hAnsiTheme="majorHAnsi" w:cstheme="majorHAnsi"/>
          <w:sz w:val="12"/>
        </w:rPr>
        <w:t>preference</w:t>
      </w:r>
      <w:r w:rsidRPr="00FF2075">
        <w:rPr>
          <w:rStyle w:val="Emphasis"/>
          <w:rFonts w:asciiTheme="majorHAnsi" w:hAnsiTheme="majorHAnsi" w:cstheme="majorHAnsi"/>
          <w:color w:val="333333"/>
          <w:bdr w:val="none" w:sz="0" w:space="0" w:color="auto" w:frame="1"/>
        </w:rPr>
        <w:t> </w:t>
      </w:r>
      <w:r w:rsidRPr="00FF2075">
        <w:rPr>
          <w:rFonts w:asciiTheme="majorHAnsi" w:hAnsiTheme="majorHAnsi" w:cstheme="majorHAnsi"/>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3BA6DD1A" w14:textId="77777777" w:rsidR="002627F9" w:rsidRPr="00FF2075" w:rsidRDefault="002627F9" w:rsidP="002627F9">
      <w:pPr>
        <w:pStyle w:val="NormalWeb"/>
        <w:shd w:val="clear" w:color="auto" w:fill="FFFFFF"/>
        <w:spacing w:before="0" w:beforeAutospacing="0" w:after="0" w:afterAutospacing="0"/>
        <w:ind w:left="720"/>
        <w:textAlignment w:val="baseline"/>
        <w:rPr>
          <w:rFonts w:asciiTheme="majorHAnsi" w:hAnsiTheme="majorHAnsi" w:cstheme="majorHAnsi"/>
          <w:color w:val="333333"/>
          <w:sz w:val="12"/>
        </w:rPr>
      </w:pPr>
    </w:p>
    <w:p w14:paraId="0B7CF269" w14:textId="491FB89B" w:rsidR="002627F9" w:rsidRPr="00FF2075" w:rsidRDefault="002627F9" w:rsidP="002627F9">
      <w:r>
        <w:rPr>
          <w:rFonts w:eastAsiaTheme="majorEastAsia" w:cstheme="majorBidi"/>
          <w:b/>
          <w:iCs/>
          <w:sz w:val="26"/>
        </w:rPr>
        <w:t>Th</w:t>
      </w:r>
      <w:r>
        <w:rPr>
          <w:rFonts w:eastAsiaTheme="majorEastAsia" w:cstheme="majorBidi"/>
          <w:b/>
          <w:iCs/>
          <w:sz w:val="26"/>
        </w:rPr>
        <w:t xml:space="preserve">is </w:t>
      </w:r>
      <w:r>
        <w:rPr>
          <w:rFonts w:eastAsiaTheme="majorEastAsia" w:cstheme="majorBidi"/>
          <w:b/>
          <w:iCs/>
          <w:sz w:val="26"/>
        </w:rPr>
        <w:t>outweigh</w:t>
      </w:r>
      <w:r>
        <w:rPr>
          <w:rFonts w:eastAsiaTheme="majorEastAsia" w:cstheme="majorBidi"/>
          <w:b/>
          <w:iCs/>
          <w:sz w:val="26"/>
        </w:rPr>
        <w:t>s</w:t>
      </w:r>
      <w:r>
        <w:rPr>
          <w:rFonts w:eastAsiaTheme="majorEastAsia" w:cstheme="majorBidi"/>
          <w:b/>
          <w:iCs/>
          <w:sz w:val="26"/>
        </w:rPr>
        <w:t xml:space="preserve"> the </w:t>
      </w:r>
      <w:proofErr w:type="spellStart"/>
      <w:r>
        <w:rPr>
          <w:rFonts w:eastAsiaTheme="majorEastAsia" w:cstheme="majorBidi"/>
          <w:b/>
          <w:iCs/>
          <w:sz w:val="26"/>
        </w:rPr>
        <w:t>Aff</w:t>
      </w:r>
      <w:proofErr w:type="spellEnd"/>
      <w:r>
        <w:rPr>
          <w:rFonts w:eastAsiaTheme="majorEastAsia" w:cstheme="majorBidi"/>
          <w:b/>
          <w:iCs/>
          <w:sz w:val="26"/>
        </w:rPr>
        <w:t xml:space="preserve">. Their solvency is all about how </w:t>
      </w:r>
      <w:r w:rsidRPr="00FF2075">
        <w:rPr>
          <w:rFonts w:eastAsiaTheme="majorEastAsia" w:cstheme="majorBidi"/>
          <w:b/>
          <w:i/>
          <w:iCs/>
          <w:sz w:val="26"/>
        </w:rPr>
        <w:t>unionization</w:t>
      </w:r>
      <w:r>
        <w:rPr>
          <w:rFonts w:eastAsiaTheme="majorEastAsia" w:cstheme="majorBidi"/>
          <w:b/>
          <w:iCs/>
          <w:sz w:val="26"/>
        </w:rPr>
        <w:t xml:space="preserve"> is key, not a stronger right to strike. Whatever marginal increase in bargaining power they achieve is drowned out by the fact that there will be much lower union density in the first place.</w:t>
      </w:r>
    </w:p>
    <w:p w14:paraId="43D11DF8" w14:textId="77777777" w:rsidR="002627F9" w:rsidRPr="00F64730" w:rsidRDefault="002627F9" w:rsidP="002627F9"/>
    <w:p w14:paraId="7FAB2BE1" w14:textId="139FAE4D" w:rsidR="002627F9" w:rsidRDefault="002627F9" w:rsidP="002627F9">
      <w:pPr>
        <w:pStyle w:val="Heading1"/>
        <w:rPr>
          <w:rFonts w:cstheme="majorHAnsi"/>
        </w:rPr>
      </w:pPr>
      <w:r>
        <w:rPr>
          <w:rFonts w:cstheme="majorHAnsi"/>
        </w:rPr>
        <w:t>Case</w:t>
      </w:r>
    </w:p>
    <w:p w14:paraId="6FEE892D" w14:textId="48E71556" w:rsidR="002627F9" w:rsidRDefault="002627F9" w:rsidP="002627F9"/>
    <w:p w14:paraId="642A6B44" w14:textId="07BE0149" w:rsidR="00426487" w:rsidRDefault="00426487" w:rsidP="00426487">
      <w:pPr>
        <w:pStyle w:val="ListParagraph"/>
        <w:numPr>
          <w:ilvl w:val="0"/>
          <w:numId w:val="1"/>
        </w:numPr>
      </w:pPr>
      <w:r>
        <w:t xml:space="preserve">No right is capable of being </w:t>
      </w:r>
      <w:proofErr w:type="gramStart"/>
      <w:r>
        <w:t>absolutely unconditional</w:t>
      </w:r>
      <w:proofErr w:type="gramEnd"/>
      <w:r>
        <w:t xml:space="preserve"> </w:t>
      </w:r>
    </w:p>
    <w:p w14:paraId="1F43FBFA" w14:textId="1E503F94" w:rsidR="006F06C9" w:rsidRDefault="006F06C9" w:rsidP="006F06C9">
      <w:pPr>
        <w:pStyle w:val="ListParagraph"/>
        <w:numPr>
          <w:ilvl w:val="1"/>
          <w:numId w:val="1"/>
        </w:numPr>
      </w:pPr>
      <w:r>
        <w:t xml:space="preserve">Our right to assemble is limited when violence occurs, our right to free speech is limited when we are causing harm to others. The right to strike is protected under the same concept, meaning its conditionality is vital. Saying a just government would make this </w:t>
      </w:r>
      <w:r>
        <w:lastRenderedPageBreak/>
        <w:t xml:space="preserve">right unconditional is suggesting that a just government will have to support and protect strikes that lead to heavy violence or lead to a spread of harm to others. </w:t>
      </w:r>
    </w:p>
    <w:p w14:paraId="07A3DDB9" w14:textId="2333FF1B" w:rsidR="006F06C9" w:rsidRDefault="006F06C9" w:rsidP="006F06C9">
      <w:pPr>
        <w:pStyle w:val="ListParagraph"/>
        <w:numPr>
          <w:ilvl w:val="0"/>
          <w:numId w:val="1"/>
        </w:numPr>
      </w:pPr>
      <w:proofErr w:type="spellStart"/>
      <w:r>
        <w:t>Bornman</w:t>
      </w:r>
      <w:proofErr w:type="spellEnd"/>
      <w:r>
        <w:t xml:space="preserve"> ’16 and </w:t>
      </w:r>
      <w:proofErr w:type="spellStart"/>
      <w:r>
        <w:t>Waas</w:t>
      </w:r>
      <w:proofErr w:type="spellEnd"/>
      <w:r>
        <w:t xml:space="preserve"> ‘12</w:t>
      </w:r>
    </w:p>
    <w:p w14:paraId="28F1929B" w14:textId="4E2FCACC" w:rsidR="006F06C9" w:rsidRDefault="006F06C9" w:rsidP="006F06C9">
      <w:pPr>
        <w:pStyle w:val="ListParagraph"/>
        <w:numPr>
          <w:ilvl w:val="1"/>
          <w:numId w:val="1"/>
        </w:numPr>
      </w:pPr>
      <w:r>
        <w:t xml:space="preserve">If these rights to strike were defended unconditionally, the debate would automatically be over. </w:t>
      </w:r>
      <w:r w:rsidR="003759C0">
        <w:t xml:space="preserve">No government, even a just one, would recognize something unconditionally. Unconditionality in rights defends access to violence under the protection of the constitution. </w:t>
      </w:r>
    </w:p>
    <w:p w14:paraId="1A83DF09" w14:textId="128C6ADC" w:rsidR="006B7601" w:rsidRDefault="006B7601" w:rsidP="006B7601">
      <w:pPr>
        <w:pStyle w:val="ListParagraph"/>
        <w:numPr>
          <w:ilvl w:val="0"/>
          <w:numId w:val="1"/>
        </w:numPr>
      </w:pPr>
      <w:r>
        <w:t xml:space="preserve">The affirmative evidence only mentions the actual usage of strikes once in the Myall card. </w:t>
      </w:r>
      <w:proofErr w:type="gramStart"/>
      <w:r>
        <w:t>All of</w:t>
      </w:r>
      <w:proofErr w:type="gramEnd"/>
      <w:r>
        <w:t xml:space="preserve"> their other evidence is based off of unions. By defending the whole resolution of the topic, they are to defend the right to strike rather than the right to unionize. </w:t>
      </w:r>
    </w:p>
    <w:p w14:paraId="16FD5FB2" w14:textId="77777777" w:rsidR="006F06C9" w:rsidRPr="002627F9" w:rsidRDefault="006F06C9" w:rsidP="006F06C9">
      <w:pPr>
        <w:pStyle w:val="ListParagraph"/>
        <w:ind w:left="1440"/>
      </w:pPr>
    </w:p>
    <w:p w14:paraId="2408FFE8" w14:textId="77777777" w:rsidR="00031C20" w:rsidRDefault="00031C20"/>
    <w:sectPr w:rsidR="00031C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D7C16"/>
    <w:multiLevelType w:val="hybridMultilevel"/>
    <w:tmpl w:val="ECECE0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7F9"/>
    <w:rsid w:val="00031C20"/>
    <w:rsid w:val="002627F9"/>
    <w:rsid w:val="003759C0"/>
    <w:rsid w:val="00426487"/>
    <w:rsid w:val="006B7601"/>
    <w:rsid w:val="006F0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7DE10B8"/>
  <w15:chartTrackingRefBased/>
  <w15:docId w15:val="{FBE772BC-E30C-4446-9408-82AF64D73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7F9"/>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2627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2627F9"/>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627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2627F9"/>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627F9"/>
    <w:rPr>
      <w:rFonts w:ascii="Calibri" w:eastAsiaTheme="majorEastAsia" w:hAnsi="Calibri" w:cstheme="majorBidi"/>
      <w:b/>
      <w:bCs/>
      <w:sz w:val="26"/>
      <w:szCs w:val="26"/>
      <w:lang w:eastAsia="en-US"/>
    </w:rPr>
  </w:style>
  <w:style w:type="character" w:customStyle="1" w:styleId="Heading1Char">
    <w:name w:val="Heading 1 Char"/>
    <w:basedOn w:val="DefaultParagraphFont"/>
    <w:link w:val="Heading1"/>
    <w:uiPriority w:val="9"/>
    <w:rsid w:val="002627F9"/>
    <w:rPr>
      <w:rFonts w:asciiTheme="majorHAnsi" w:eastAsiaTheme="majorEastAsia" w:hAnsiTheme="majorHAnsi" w:cstheme="majorBidi"/>
      <w:color w:val="2F5496" w:themeColor="accent1" w:themeShade="BF"/>
      <w:sz w:val="32"/>
      <w:szCs w:val="32"/>
      <w:lang w:eastAsia="en-US"/>
    </w:rPr>
  </w:style>
  <w:style w:type="character" w:customStyle="1" w:styleId="Style13ptBold">
    <w:name w:val="Style 13 pt Bold"/>
    <w:aliases w:val="Cite"/>
    <w:basedOn w:val="DefaultParagraphFont"/>
    <w:uiPriority w:val="1"/>
    <w:qFormat/>
    <w:rsid w:val="002627F9"/>
    <w:rPr>
      <w:b/>
      <w:sz w:val="26"/>
      <w:u w:val="none"/>
    </w:rPr>
  </w:style>
  <w:style w:type="character" w:customStyle="1" w:styleId="StyleUnderline">
    <w:name w:val="Style Underline"/>
    <w:aliases w:val="Underline"/>
    <w:basedOn w:val="DefaultParagraphFont"/>
    <w:uiPriority w:val="1"/>
    <w:qFormat/>
    <w:rsid w:val="002627F9"/>
    <w:rPr>
      <w:b w:val="0"/>
      <w:sz w:val="22"/>
      <w:u w:val="single"/>
    </w:rPr>
  </w:style>
  <w:style w:type="character" w:styleId="Emphasis">
    <w:name w:val="Emphasis"/>
    <w:basedOn w:val="DefaultParagraphFont"/>
    <w:uiPriority w:val="20"/>
    <w:qFormat/>
    <w:rsid w:val="002627F9"/>
    <w:rPr>
      <w:rFonts w:ascii="Calibri" w:hAnsi="Calibri"/>
      <w:b/>
      <w:i w:val="0"/>
      <w:iCs/>
      <w:sz w:val="22"/>
      <w:u w:val="single"/>
      <w:bdr w:val="none" w:sz="0" w:space="0" w:color="auto"/>
    </w:rPr>
  </w:style>
  <w:style w:type="character" w:styleId="Hyperlink">
    <w:name w:val="Hyperlink"/>
    <w:basedOn w:val="DefaultParagraphFont"/>
    <w:uiPriority w:val="99"/>
    <w:unhideWhenUsed/>
    <w:rsid w:val="002627F9"/>
    <w:rPr>
      <w:color w:val="auto"/>
      <w:u w:val="none"/>
    </w:rPr>
  </w:style>
  <w:style w:type="paragraph" w:styleId="NormalWeb">
    <w:name w:val="Normal (Web)"/>
    <w:basedOn w:val="Normal"/>
    <w:uiPriority w:val="99"/>
    <w:unhideWhenUsed/>
    <w:rsid w:val="002627F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426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6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org/issues/education-k-12/reports/2018/09/20/457750/fixing-chronic-disinvestment-k-12-schools/" TargetMode="External"/><Relationship Id="rId13" Type="http://schemas.openxmlformats.org/officeDocument/2006/relationships/hyperlink" Target="https://morningconsult.com/opinions/americas-teachers-are-at-their-boiling-point/"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www.epi.org/publication/fear-at-work-how-employers-scare-workers-out-of-unionizing/" TargetMode="External"/><Relationship Id="rId3" Type="http://schemas.openxmlformats.org/officeDocument/2006/relationships/settings" Target="settings.xml"/><Relationship Id="rId21" Type="http://schemas.openxmlformats.org/officeDocument/2006/relationships/hyperlink" Target="http://nymag.com/intelligencer/2019/01/teacher-walkouts-gop-lawmakers-push-retaliatory-bills.html" TargetMode="External"/><Relationship Id="rId7" Type="http://schemas.openxmlformats.org/officeDocument/2006/relationships/hyperlink" Target="https://www.nytimes.com/2018/05/16/us/teacher-walkout-north-carolina.html" TargetMode="External"/><Relationship Id="rId12" Type="http://schemas.openxmlformats.org/officeDocument/2006/relationships/hyperlink" Target="https://tucson.com/news/local/we-continue-to-worsen-nearly-arizona-teaching-jobs-remain-vacant/article_1c8d665a-a422-5c7b-95b9-98afe0cb0c6f.html" TargetMode="External"/><Relationship Id="rId17" Type="http://schemas.openxmlformats.org/officeDocument/2006/relationships/hyperlink" Target="https://www.reuters.com/article/us-usa-education-arizona/arizona-governor-signs-bill-to-boost-teachers-wages-amid-strike-idUSKBN1I40N8" TargetMode="External"/><Relationship Id="rId25" Type="http://schemas.openxmlformats.org/officeDocument/2006/relationships/hyperlink" Target="https://www.epi.org/publication/fear-at-work-how-employers-scare-workers-out-of-unionizing/" TargetMode="External"/><Relationship Id="rId2" Type="http://schemas.openxmlformats.org/officeDocument/2006/relationships/styles" Target="styles.xml"/><Relationship Id="rId16" Type="http://schemas.openxmlformats.org/officeDocument/2006/relationships/hyperlink" Target="https://tucson.com/news/local/gov-ducey-teachers-aren-t-going-to-get-percent-pay/article_75a9b7dc-930b-5374-be12-61fb840e4ced.html" TargetMode="External"/><Relationship Id="rId20" Type="http://schemas.openxmlformats.org/officeDocument/2006/relationships/hyperlink" Target="https://www.apnews.com/883e9d387709112a11ee8901c223294e" TargetMode="External"/><Relationship Id="rId29" Type="http://schemas.openxmlformats.org/officeDocument/2006/relationships/hyperlink" Target="https://www.epi.org/publication/fear-at-work-how-employers-scare-workers-out-of-unionizing/" TargetMode="External"/><Relationship Id="rId1" Type="http://schemas.openxmlformats.org/officeDocument/2006/relationships/numbering" Target="numbering.xml"/><Relationship Id="rId6" Type="http://schemas.openxmlformats.org/officeDocument/2006/relationships/hyperlink" Target="http://nymag.com/intelligencer/2019/01/teacher-walkouts-gop-lawmakers-push-retaliatory-bills.html" TargetMode="External"/><Relationship Id="rId11" Type="http://schemas.openxmlformats.org/officeDocument/2006/relationships/hyperlink" Target="https://www.cnn.com/2018/04/03/us/oklahoma-teachers-textbooks-trnd/index.html" TargetMode="External"/><Relationship Id="rId24" Type="http://schemas.openxmlformats.org/officeDocument/2006/relationships/hyperlink" Target="https://newsok.com/article/5593286/bill-is-revenge-for-teacher-walkout-unions-say" TargetMode="External"/><Relationship Id="rId32" Type="http://schemas.openxmlformats.org/officeDocument/2006/relationships/theme" Target="theme/theme1.xml"/><Relationship Id="rId5" Type="http://schemas.openxmlformats.org/officeDocument/2006/relationships/hyperlink" Target="https://thehill.com/homenews/state-watch/426030-states-race-to-prevent-teacher-strikes-by-boosting-pay" TargetMode="External"/><Relationship Id="rId15" Type="http://schemas.openxmlformats.org/officeDocument/2006/relationships/hyperlink" Target="https://www.latimes.com/nation/la-na-teacher-funding-20180306-story.html" TargetMode="External"/><Relationship Id="rId23" Type="http://schemas.openxmlformats.org/officeDocument/2006/relationships/hyperlink" Target="https://www.nytimes.com/aponline/2019/01/28/us/ap-us-education-bill-west-virginia.html" TargetMode="External"/><Relationship Id="rId28"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motherjones.com/politics/2018/01/its-not-just-freezing-classrooms-in-baltimore-americas-schools-are-physically-falling-apart/" TargetMode="External"/><Relationship Id="rId19" Type="http://schemas.openxmlformats.org/officeDocument/2006/relationships/hyperlink" Target="http://www.nea.org/assets/docs/180413-Rankings_And_Estimates_Report_2018.pd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mericanprogress.org/issues/education-k-12/reports/2018/09/20/457750/fixing-chronic-disinvestment-k-12-schools/%5b" TargetMode="External"/><Relationship Id="rId14" Type="http://schemas.openxmlformats.org/officeDocument/2006/relationships/hyperlink" Target="https://www.americanprogressaction.org/issues/education/news/2018/10/09/171813/little-late-many-gubernatorial-candidates-education-funding/" TargetMode="External"/><Relationship Id="rId22" Type="http://schemas.openxmlformats.org/officeDocument/2006/relationships/hyperlink" Target="https://www.vox.com/policy-and-politics/2018/4/23/17270422/colorado-teachers-strike-jail-bill" TargetMode="External"/><Relationship Id="rId27" Type="http://schemas.openxmlformats.org/officeDocument/2006/relationships/hyperlink" Target="https://www.epi.org/publication/fear-at-work-how-employers-scare-workers-out-of-unionizing/" TargetMode="External"/><Relationship Id="rId30" Type="http://schemas.openxmlformats.org/officeDocument/2006/relationships/hyperlink" Target="https://www.epi.org/publication/fear-at-work-how-employers-scare-workers-out-of-unioniz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4019</Words>
  <Characters>22914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2</cp:revision>
  <dcterms:created xsi:type="dcterms:W3CDTF">2021-11-20T14:43:00Z</dcterms:created>
  <dcterms:modified xsi:type="dcterms:W3CDTF">2021-11-20T15:10:00Z</dcterms:modified>
</cp:coreProperties>
</file>