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A8B0E" w14:textId="77777777" w:rsidR="008072CE" w:rsidRPr="002401A3" w:rsidRDefault="008072CE" w:rsidP="008072CE">
      <w:pPr>
        <w:pStyle w:val="Heading1"/>
        <w:rPr>
          <w:rFonts w:cs="Calibri"/>
        </w:rPr>
      </w:pPr>
      <w:r w:rsidRPr="002401A3">
        <w:rPr>
          <w:rFonts w:cs="Calibri"/>
        </w:rPr>
        <w:t>AC</w:t>
      </w:r>
    </w:p>
    <w:p w14:paraId="6D85899A" w14:textId="77777777" w:rsidR="008072CE" w:rsidRPr="002401A3" w:rsidRDefault="008072CE" w:rsidP="008072CE">
      <w:pPr>
        <w:pStyle w:val="Heading3"/>
        <w:rPr>
          <w:rFonts w:cs="Calibri"/>
        </w:rPr>
      </w:pPr>
      <w:r w:rsidRPr="002401A3">
        <w:rPr>
          <w:rFonts w:cs="Calibri"/>
        </w:rPr>
        <w:lastRenderedPageBreak/>
        <w:t>Advantage 1: Space Debris</w:t>
      </w:r>
    </w:p>
    <w:p w14:paraId="36FCB9E7" w14:textId="77777777" w:rsidR="008072CE" w:rsidRPr="002401A3" w:rsidRDefault="008072CE" w:rsidP="008072CE">
      <w:pPr>
        <w:pStyle w:val="Heading4"/>
        <w:rPr>
          <w:rFonts w:cs="Calibri"/>
        </w:rPr>
      </w:pPr>
      <w:r w:rsidRPr="002401A3">
        <w:rPr>
          <w:rFonts w:cs="Calibri"/>
        </w:rPr>
        <w:t xml:space="preserve">Private companies are cramming satellites into the Earth’s orbit which are quickly becoming defunct pieces of “space junk.” </w:t>
      </w:r>
    </w:p>
    <w:p w14:paraId="1874AE8F" w14:textId="77777777" w:rsidR="008072CE" w:rsidRPr="002401A3" w:rsidRDefault="008072CE" w:rsidP="008072CE">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4F595D0B" w14:textId="77777777" w:rsidR="008072CE" w:rsidRPr="002401A3" w:rsidRDefault="008072CE" w:rsidP="008072CE">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32535892" w14:textId="77777777" w:rsidR="008072CE" w:rsidRPr="002401A3" w:rsidRDefault="008072CE" w:rsidP="008072CE">
      <w:pPr>
        <w:pStyle w:val="Heading4"/>
        <w:rPr>
          <w:rFonts w:cs="Calibri"/>
        </w:rPr>
      </w:pPr>
      <w:r w:rsidRPr="002401A3">
        <w:rPr>
          <w:rFonts w:cs="Calibri"/>
        </w:rPr>
        <w:t xml:space="preserve">Increasing space debris levels will inevitably set off a chain of collisions.  </w:t>
      </w:r>
    </w:p>
    <w:p w14:paraId="4279B041" w14:textId="77777777" w:rsidR="008072CE" w:rsidRPr="002401A3" w:rsidRDefault="008072CE" w:rsidP="008072CE">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516B97F0" w14:textId="77777777" w:rsidR="008072CE" w:rsidRPr="002401A3" w:rsidRDefault="008072CE" w:rsidP="008072CE">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w:t>
      </w:r>
      <w:r w:rsidRPr="002401A3">
        <w:rPr>
          <w:sz w:val="10"/>
        </w:rPr>
        <w:lastRenderedPageBreak/>
        <w:t xml:space="preserve">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27B0A25D" w14:textId="77777777" w:rsidR="008072CE" w:rsidRPr="002401A3" w:rsidRDefault="008072CE" w:rsidP="008072CE">
      <w:pPr>
        <w:pStyle w:val="Heading4"/>
        <w:rPr>
          <w:rFonts w:cs="Calibri"/>
        </w:rPr>
      </w:pPr>
      <w:r w:rsidRPr="002401A3">
        <w:rPr>
          <w:rFonts w:cs="Calibri"/>
        </w:rPr>
        <w:t xml:space="preserve">It cascades---nuclear war. </w:t>
      </w:r>
    </w:p>
    <w:p w14:paraId="3E518AE6" w14:textId="77777777" w:rsidR="008072CE" w:rsidRPr="002401A3" w:rsidRDefault="008072CE" w:rsidP="008072CE">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594A6D79" w14:textId="77777777" w:rsidR="008072CE" w:rsidRPr="002401A3" w:rsidRDefault="008072CE" w:rsidP="008072CE">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[destruction]</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w:t>
      </w:r>
      <w:r w:rsidRPr="002401A3">
        <w:rPr>
          <w:sz w:val="12"/>
        </w:rPr>
        <w:lastRenderedPageBreak/>
        <w:t xml:space="preserve">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756A595" w14:textId="77777777" w:rsidR="008072CE" w:rsidRPr="002401A3" w:rsidRDefault="008072CE" w:rsidP="008072CE">
      <w:pPr>
        <w:rPr>
          <w:sz w:val="12"/>
        </w:rPr>
      </w:pPr>
    </w:p>
    <w:p w14:paraId="721B0ACF" w14:textId="77777777" w:rsidR="008072CE" w:rsidRPr="002401A3" w:rsidRDefault="008072CE" w:rsidP="008072CE">
      <w:pPr>
        <w:pStyle w:val="Heading3"/>
        <w:rPr>
          <w:rFonts w:cs="Calibri"/>
        </w:rPr>
      </w:pPr>
      <w:r w:rsidRPr="002401A3">
        <w:rPr>
          <w:rFonts w:cs="Calibri"/>
        </w:rPr>
        <w:lastRenderedPageBreak/>
        <w:t>Advantage 2: Colonialism</w:t>
      </w:r>
    </w:p>
    <w:p w14:paraId="127AA48F" w14:textId="77777777" w:rsidR="008072CE" w:rsidRPr="002401A3" w:rsidRDefault="008072CE" w:rsidP="008072CE">
      <w:pPr>
        <w:pStyle w:val="Heading4"/>
        <w:rPr>
          <w:rFonts w:cs="Calibri"/>
        </w:rPr>
      </w:pPr>
      <w:r w:rsidRPr="002401A3">
        <w:rPr>
          <w:rFonts w:cs="Calibri"/>
        </w:rPr>
        <w:t>Private expansion into space replicates a colonialist mindset, perpetuating problems on Earth.</w:t>
      </w:r>
    </w:p>
    <w:p w14:paraId="0607B115" w14:textId="77777777" w:rsidR="008072CE" w:rsidRPr="002401A3" w:rsidRDefault="008072CE" w:rsidP="008072CE">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70212FC5" w14:textId="77777777" w:rsidR="008072CE" w:rsidRPr="002401A3" w:rsidRDefault="008072CE" w:rsidP="008072CE">
      <w:pPr>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4" w:history="1">
        <w:r w:rsidRPr="002401A3">
          <w:rPr>
            <w:rStyle w:val="Hyperlink"/>
            <w:sz w:val="12"/>
          </w:rPr>
          <w:t>Mortality data</w:t>
        </w:r>
      </w:hyperlink>
      <w:r w:rsidRPr="002401A3">
        <w:rPr>
          <w:sz w:val="12"/>
        </w:rPr>
        <w:t> was the stuff of weekly news and </w:t>
      </w:r>
      <w:hyperlink r:id="rId5"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6"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7"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8"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9"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0"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1"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2"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3"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4"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15" w:history="1">
        <w:r w:rsidRPr="002401A3">
          <w:rPr>
            <w:rStyle w:val="Hyperlink"/>
            <w:sz w:val="12"/>
          </w:rPr>
          <w:t>terraforming</w:t>
        </w:r>
      </w:hyperlink>
      <w:r w:rsidRPr="002401A3">
        <w:rPr>
          <w:sz w:val="12"/>
        </w:rPr>
        <w:t>” Mars using resources and technologies that don’t yet exist. ¶Musk planned to </w:t>
      </w:r>
      <w:hyperlink r:id="rId16" w:history="1">
        <w:r w:rsidRPr="002401A3">
          <w:rPr>
            <w:rStyle w:val="Hyperlink"/>
            <w:sz w:val="12"/>
          </w:rPr>
          <w:t>send the first humans to Mars in 2024</w:t>
        </w:r>
      </w:hyperlink>
      <w:r w:rsidRPr="002401A3">
        <w:rPr>
          <w:sz w:val="12"/>
        </w:rPr>
        <w:t>, and by 2030, he envisioned breaking ground on a city, </w:t>
      </w:r>
      <w:hyperlink r:id="rId17"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18" w:history="1">
        <w:r w:rsidRPr="002401A3">
          <w:rPr>
            <w:rStyle w:val="StyleUnderline"/>
            <w:sz w:val="24"/>
          </w:rPr>
          <w:t>company-states</w:t>
        </w:r>
      </w:hyperlink>
      <w:r w:rsidRPr="002401A3">
        <w:rPr>
          <w:rStyle w:val="StyleUnderline"/>
          <w:sz w:val="24"/>
        </w:rPr>
        <w:t> of the 17th and 18th centuries, </w:t>
      </w:r>
      <w:hyperlink r:id="rId19"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xml:space="preserve">, they seek to export it, unaltered, into space.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 xml:space="preserve">centuries of growth based on expropriation, </w:t>
      </w:r>
      <w:proofErr w:type="gramStart"/>
      <w:r w:rsidRPr="002401A3">
        <w:rPr>
          <w:rStyle w:val="StyleUnderline"/>
          <w:sz w:val="24"/>
          <w:highlight w:val="yellow"/>
        </w:rPr>
        <w:t>enslavement</w:t>
      </w:r>
      <w:proofErr w:type="gramEnd"/>
      <w:r w:rsidRPr="002401A3">
        <w:rPr>
          <w:rStyle w:val="StyleUnderline"/>
          <w:sz w:val="24"/>
          <w:highlight w:val="yellow"/>
        </w:rPr>
        <w:t xml:space="preserve">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44327ACC" w14:textId="77777777" w:rsidR="008072CE" w:rsidRPr="002401A3" w:rsidRDefault="008072CE" w:rsidP="008072CE">
      <w:pPr>
        <w:pStyle w:val="Heading4"/>
        <w:rPr>
          <w:rFonts w:cs="Calibri"/>
        </w:rPr>
      </w:pPr>
      <w:r w:rsidRPr="002401A3">
        <w:rPr>
          <w:rFonts w:cs="Calibri"/>
        </w:rPr>
        <w:lastRenderedPageBreak/>
        <w:t>Private space colonization would amplify social inequalities on Earth and contribute little scientific value – Spencer ‘17</w:t>
      </w:r>
    </w:p>
    <w:p w14:paraId="5F9DC30B" w14:textId="77777777" w:rsidR="008072CE" w:rsidRPr="002401A3" w:rsidRDefault="008072CE" w:rsidP="008072CE">
      <w:r w:rsidRPr="002401A3">
        <w:t xml:space="preserve">Spencer, Keith A. [senior editor at Salon] “Keep the Red Planet Red.” Jacobin, 2 May 2017, </w:t>
      </w:r>
      <w:hyperlink r:id="rId20"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42505C28" w14:textId="77777777" w:rsidR="008072CE" w:rsidRPr="002401A3" w:rsidRDefault="008072CE" w:rsidP="008072CE">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1"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2"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3"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24" w:history="1">
        <w:r w:rsidRPr="002401A3">
          <w:rPr>
            <w:rStyle w:val="Hyperlink"/>
            <w:sz w:val="12"/>
          </w:rPr>
          <w:t>fund</w:t>
        </w:r>
      </w:hyperlink>
      <w:r w:rsidRPr="002401A3">
        <w:rPr>
          <w:sz w:val="12"/>
        </w:rPr>
        <w:t xml:space="preserve"> a permanent human colony through “merchandise sales, ads on video content, brand partnerships, speaking engagements, [b]</w:t>
      </w:r>
      <w:proofErr w:type="spellStart"/>
      <w:r w:rsidRPr="002401A3">
        <w:rPr>
          <w:sz w:val="12"/>
        </w:rPr>
        <w:t>roadcasting</w:t>
      </w:r>
      <w:proofErr w:type="spellEnd"/>
      <w:r w:rsidRPr="002401A3">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25"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26"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27" w:history="1">
        <w:r w:rsidRPr="002401A3">
          <w:rPr>
            <w:rStyle w:val="Hyperlink"/>
            <w:sz w:val="12"/>
          </w:rPr>
          <w:t>video</w:t>
        </w:r>
      </w:hyperlink>
      <w:r w:rsidRPr="002401A3">
        <w:rPr>
          <w:sz w:val="12"/>
        </w:rPr>
        <w:t xml:space="preserve"> of the transit system in action and </w:t>
      </w:r>
      <w:hyperlink r:id="rId28"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w:t>
      </w:r>
      <w:proofErr w:type="spellStart"/>
      <w:r w:rsidRPr="002401A3">
        <w:rPr>
          <w:sz w:val="12"/>
        </w:rPr>
        <w:t>gonna</w:t>
      </w:r>
      <w:proofErr w:type="spellEnd"/>
      <w:r w:rsidRPr="002401A3">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29"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0" w:history="1">
        <w:r w:rsidRPr="002401A3">
          <w:rPr>
            <w:rStyle w:val="Hyperlink"/>
            <w:sz w:val="12"/>
          </w:rPr>
          <w:t>the tallest mountain</w:t>
        </w:r>
      </w:hyperlink>
      <w:r w:rsidRPr="002401A3">
        <w:rPr>
          <w:sz w:val="12"/>
        </w:rPr>
        <w:t xml:space="preserve"> in the solar system become a </w:t>
      </w:r>
      <w:hyperlink r:id="rId31"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2"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3" w:history="1">
        <w:r w:rsidRPr="002401A3">
          <w:rPr>
            <w:rStyle w:val="Hyperlink"/>
            <w:sz w:val="12"/>
          </w:rPr>
          <w:t>experiments</w:t>
        </w:r>
      </w:hyperlink>
      <w:r w:rsidRPr="002401A3">
        <w:rPr>
          <w:sz w:val="12"/>
        </w:rPr>
        <w:t xml:space="preserve"> into space and hosted </w:t>
      </w:r>
      <w:hyperlink r:id="rId34"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w:t>
      </w:r>
      <w:r w:rsidRPr="002401A3">
        <w:rPr>
          <w:sz w:val="12"/>
        </w:rPr>
        <w:lastRenderedPageBreak/>
        <w:t xml:space="preserve">conference was almost as giddy as a rock concert or the launch of a new Apple product, with people lining up for Mr. Musk’s presentation a couple of hours in advance,” wrote Kenneth Chang in the </w:t>
      </w:r>
      <w:hyperlink r:id="rId35"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36"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 </w:t>
      </w:r>
      <w:r w:rsidRPr="002401A3">
        <w:rPr>
          <w:rStyle w:val="StyleUnderline"/>
        </w:rPr>
        <w:t xml:space="preserve">none of the magazines that covered Musk’s announcement mentioned this </w:t>
      </w:r>
      <w:proofErr w:type="spellStart"/>
      <w:r w:rsidRPr="002401A3">
        <w:rPr>
          <w:rStyle w:val="StyleUnderline"/>
        </w:rPr>
        <w:t>metatheme</w:t>
      </w:r>
      <w:proofErr w:type="spellEnd"/>
      <w:r w:rsidRPr="002401A3">
        <w:rPr>
          <w:rStyle w:val="StyleUnderline"/>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7"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38"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39"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0"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1" w:history="1">
        <w:r w:rsidRPr="002401A3">
          <w:rPr>
            <w:rStyle w:val="Hyperlink"/>
            <w:sz w:val="12"/>
          </w:rPr>
          <w:t>announced</w:t>
        </w:r>
      </w:hyperlink>
      <w:r w:rsidRPr="002401A3">
        <w:rPr>
          <w:sz w:val="12"/>
        </w:rPr>
        <w:t xml:space="preserve"> his plan to hire ten thousand refugees and was immediately hailed as a </w:t>
      </w:r>
      <w:hyperlink r:id="rId42"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3"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4"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45" w:history="1">
        <w:r w:rsidRPr="002401A3">
          <w:rPr>
            <w:rStyle w:val="Hyperlink"/>
            <w:sz w:val="12"/>
          </w:rPr>
          <w:t>Keep the red planet red</w:t>
        </w:r>
      </w:hyperlink>
      <w:r w:rsidRPr="002401A3">
        <w:rPr>
          <w:sz w:val="12"/>
        </w:rPr>
        <w:t xml:space="preserve">! </w:t>
      </w:r>
    </w:p>
    <w:p w14:paraId="1FEC383C" w14:textId="77777777" w:rsidR="008072CE" w:rsidRPr="002401A3" w:rsidRDefault="008072CE" w:rsidP="008072CE">
      <w:pPr>
        <w:pStyle w:val="Heading4"/>
        <w:rPr>
          <w:rFonts w:cs="Calibri"/>
        </w:rPr>
      </w:pPr>
      <w:r w:rsidRPr="002401A3">
        <w:rPr>
          <w:rFonts w:cs="Calibri"/>
        </w:rPr>
        <w:t xml:space="preserve">Private appropriation of space instead of treating it as a </w:t>
      </w:r>
      <w:proofErr w:type="gramStart"/>
      <w:r w:rsidRPr="002401A3">
        <w:rPr>
          <w:rFonts w:cs="Calibri"/>
        </w:rPr>
        <w:t>global commons</w:t>
      </w:r>
      <w:proofErr w:type="gramEnd"/>
      <w:r w:rsidRPr="002401A3">
        <w:rPr>
          <w:rFonts w:cs="Calibri"/>
        </w:rPr>
        <w:t xml:space="preserve"> amplifies inequality on Earth. </w:t>
      </w:r>
      <w:proofErr w:type="spellStart"/>
      <w:r w:rsidRPr="002401A3">
        <w:rPr>
          <w:rFonts w:cs="Calibri"/>
        </w:rPr>
        <w:t>Stockwell</w:t>
      </w:r>
      <w:proofErr w:type="spellEnd"/>
      <w:r w:rsidRPr="002401A3">
        <w:rPr>
          <w:rFonts w:cs="Calibri"/>
        </w:rPr>
        <w:t xml:space="preserve"> 20</w:t>
      </w:r>
    </w:p>
    <w:p w14:paraId="44361722" w14:textId="77777777" w:rsidR="008072CE" w:rsidRPr="002401A3" w:rsidRDefault="008072CE" w:rsidP="008072CE">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46"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6A225C2D" w14:textId="77777777" w:rsidR="008072CE" w:rsidRPr="002401A3" w:rsidRDefault="008072CE" w:rsidP="008072CE">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w:t>
      </w:r>
      <w:r w:rsidRPr="002401A3">
        <w:rPr>
          <w:sz w:val="12"/>
        </w:rPr>
        <w:lastRenderedPageBreak/>
        <w:t xml:space="preserve">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The lack of specificity within the OST 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w:t>
      </w:r>
      <w:proofErr w:type="gramStart"/>
      <w:r w:rsidRPr="002401A3">
        <w:rPr>
          <w:sz w:val="12"/>
        </w:rPr>
        <w:t>in order to</w:t>
      </w:r>
      <w:proofErr w:type="gramEnd"/>
      <w:r w:rsidRPr="002401A3">
        <w:rPr>
          <w:sz w:val="12"/>
        </w:rPr>
        <w:t xml:space="preserve">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 xml:space="preserve">the US is still satisfying its geopolitical interests; by exclusively siphoning off extra-terrestrial resources for American gain, the nation’s soft power is </w:t>
      </w:r>
      <w:r w:rsidRPr="002401A3">
        <w:rPr>
          <w:rStyle w:val="StyleUnderline"/>
        </w:rPr>
        <w:lastRenderedPageBreak/>
        <w:t>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the salvation of </w:t>
      </w:r>
      <w:proofErr w:type="gramStart"/>
      <w:r w:rsidRPr="002401A3">
        <w:rPr>
          <w:rStyle w:val="StyleUnderline"/>
          <w:highlight w:val="yellow"/>
        </w:rPr>
        <w:t>the human race</w:t>
      </w:r>
      <w:proofErr w:type="gramEnd"/>
      <w:r w:rsidRPr="002401A3">
        <w:rPr>
          <w:rStyle w:val="StyleUnderline"/>
          <w:highlight w:val="yellow"/>
        </w:rPr>
        <w:t xml:space="preserv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 xml:space="preserve">expense of </w:t>
      </w:r>
      <w:proofErr w:type="gramStart"/>
      <w:r w:rsidRPr="002401A3">
        <w:rPr>
          <w:rStyle w:val="Emphasis"/>
          <w:highlight w:val="yellow"/>
        </w:rPr>
        <w:t>the vast majority of</w:t>
      </w:r>
      <w:proofErr w:type="gramEnd"/>
      <w:r w:rsidRPr="002401A3">
        <w:rPr>
          <w:rStyle w:val="Emphasis"/>
          <w:highlight w:val="yellow"/>
        </w:rPr>
        <w:t xml:space="preserve"> the global population</w:t>
      </w:r>
      <w:r w:rsidRPr="002401A3">
        <w:rPr>
          <w:sz w:val="12"/>
        </w:rPr>
        <w:t>.</w:t>
      </w:r>
    </w:p>
    <w:p w14:paraId="4337089C" w14:textId="77777777" w:rsidR="008072CE" w:rsidRPr="002401A3" w:rsidRDefault="008072CE" w:rsidP="008072CE"/>
    <w:p w14:paraId="31520F7B" w14:textId="77777777" w:rsidR="008072CE" w:rsidRPr="002401A3" w:rsidRDefault="008072CE" w:rsidP="008072CE">
      <w:pPr>
        <w:pStyle w:val="Heading4"/>
        <w:rPr>
          <w:rFonts w:cs="Calibri"/>
        </w:rPr>
      </w:pPr>
      <w:r w:rsidRPr="002401A3">
        <w:rPr>
          <w:rFonts w:cs="Calibri"/>
        </w:rPr>
        <w:t>Private control of space inevitably leads to exploitation. Spencer ‘20</w:t>
      </w:r>
    </w:p>
    <w:p w14:paraId="3428AE1D" w14:textId="77777777" w:rsidR="008072CE" w:rsidRPr="002401A3" w:rsidRDefault="008072CE" w:rsidP="008072CE">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17AC4C81" w14:textId="77777777" w:rsidR="008072CE" w:rsidRPr="002401A3" w:rsidRDefault="008072CE" w:rsidP="008072CE">
      <w:pPr>
        <w:rPr>
          <w:sz w:val="12"/>
        </w:rPr>
      </w:pPr>
      <w:r w:rsidRPr="002401A3">
        <w:rPr>
          <w:sz w:val="12"/>
        </w:rPr>
        <w:t xml:space="preserve">When CEO Elon Musk announced last month that his aerospace company SpaceX would be </w:t>
      </w:r>
      <w:hyperlink r:id="rId47"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48"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49"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0"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1"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2"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3"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4" w:history="1">
        <w:r w:rsidRPr="002401A3">
          <w:rPr>
            <w:rStyle w:val="StyleUnderline"/>
          </w:rPr>
          <w:t>sacrosanct</w:t>
        </w:r>
      </w:hyperlink>
      <w:r w:rsidRPr="002401A3">
        <w:rPr>
          <w:rStyle w:val="StyleUnderline"/>
        </w:rPr>
        <w:t xml:space="preserve"> </w:t>
      </w:r>
      <w:hyperlink r:id="rId55"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xml:space="preserve">. As Dalrymple writes: </w:t>
      </w:r>
      <w:r w:rsidRPr="002401A3">
        <w:rPr>
          <w:sz w:val="12"/>
        </w:rPr>
        <w:lastRenderedPageBreak/>
        <w:t>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56" w:history="1">
        <w:r w:rsidRPr="002401A3">
          <w:rPr>
            <w:rStyle w:val="Hyperlink"/>
            <w:sz w:val="12"/>
          </w:rPr>
          <w:t>put in charge</w:t>
        </w:r>
      </w:hyperlink>
      <w:r w:rsidRPr="002401A3">
        <w:rPr>
          <w:sz w:val="12"/>
        </w:rPr>
        <w:t xml:space="preserve"> of running the show on Mars, their interests will inherently be at </w:t>
      </w:r>
      <w:hyperlink r:id="rId57" w:history="1">
        <w:r w:rsidRPr="002401A3">
          <w:rPr>
            <w:rStyle w:val="Hyperlink"/>
            <w:sz w:val="12"/>
          </w:rPr>
          <w:t xml:space="preserve">odds with the workers </w:t>
        </w:r>
      </w:hyperlink>
      <w:r w:rsidRPr="002401A3">
        <w:rPr>
          <w:sz w:val="12"/>
        </w:rPr>
        <w:t xml:space="preserve">and employees involved. After all, a private foundation </w:t>
      </w:r>
      <w:hyperlink r:id="rId58" w:history="1">
        <w:r w:rsidRPr="002401A3">
          <w:rPr>
            <w:rStyle w:val="Hyperlink"/>
            <w:sz w:val="12"/>
          </w:rPr>
          <w:t>is not a democracy</w:t>
        </w:r>
      </w:hyperlink>
      <w:r w:rsidRPr="002401A3">
        <w:rPr>
          <w:sz w:val="12"/>
        </w:rPr>
        <w:t xml:space="preserve">; and as major philanthropic organizations like the Bill and Melinda Gates Foundation </w:t>
      </w:r>
      <w:hyperlink r:id="rId59" w:history="1">
        <w:r w:rsidRPr="002401A3">
          <w:rPr>
            <w:rStyle w:val="Hyperlink"/>
            <w:sz w:val="12"/>
          </w:rPr>
          <w:t>illustrate</w:t>
        </w:r>
      </w:hyperlink>
      <w:r w:rsidRPr="002401A3">
        <w:rPr>
          <w:sz w:val="12"/>
        </w:rPr>
        <w:t xml:space="preserve">, often </w:t>
      </w:r>
      <w:hyperlink r:id="rId60" w:history="1">
        <w:r w:rsidRPr="002401A3">
          <w:rPr>
            <w:rStyle w:val="Hyperlink"/>
            <w:sz w:val="12"/>
          </w:rPr>
          <w:t>do the bidding</w:t>
        </w:r>
      </w:hyperlink>
      <w:r w:rsidRPr="002401A3">
        <w:rPr>
          <w:sz w:val="12"/>
        </w:rPr>
        <w:t xml:space="preserve"> of their rich donors, and take an </w:t>
      </w:r>
      <w:hyperlink r:id="rId61"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2401A3">
        <w:rPr>
          <w:rStyle w:val="StyleUnderline"/>
          <w:highlight w:val="yellow"/>
        </w:rPr>
        <w:t>The only basis for colonization of Mars</w:t>
      </w:r>
      <w:r w:rsidRPr="002401A3">
        <w:rPr>
          <w:rStyle w:val="StyleUnderline"/>
        </w:rPr>
        <w:t xml:space="preserve"> that Musk can conceive of </w:t>
      </w:r>
      <w:r w:rsidRPr="002401A3">
        <w:rPr>
          <w:rStyle w:val="StyleUnderline"/>
          <w:highlight w:val="yellow"/>
        </w:rPr>
        <w:t>is</w:t>
      </w:r>
      <w:r w:rsidRPr="002401A3">
        <w:rPr>
          <w:rStyle w:val="StyleUnderline"/>
        </w:rPr>
        <w:t xml:space="preserve"> one </w:t>
      </w:r>
      <w:r w:rsidRPr="002401A3">
        <w:rPr>
          <w:rStyle w:val="StyleUnderline"/>
          <w:highlight w:val="yellow"/>
        </w:rPr>
        <w:t>based on tourism: the rich pay an amount</w:t>
      </w:r>
      <w:r w:rsidRPr="002401A3">
        <w:rPr>
          <w:rStyle w:val="StyleUnderline"/>
        </w:rPr>
        <w:t xml:space="preserve"> — Musk quotes the ticket price at </w:t>
      </w:r>
      <w:hyperlink r:id="rId62"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63"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2401A3">
        <w:rPr>
          <w:rStyle w:val="StyleUnderline"/>
          <w:highlight w:val="yellow"/>
        </w:rPr>
        <w:t>This isn’t</w:t>
      </w:r>
      <w:r w:rsidRPr="002401A3">
        <w:rPr>
          <w:rStyle w:val="StyleUnderline"/>
        </w:rPr>
        <w:t xml:space="preserve"> really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that much </w:t>
      </w:r>
      <w:r w:rsidRPr="002401A3">
        <w:rPr>
          <w:rStyle w:val="StyleUnderline"/>
          <w:highlight w:val="yellow"/>
        </w:rPr>
        <w:t xml:space="preserve">science </w:t>
      </w:r>
      <w:r w:rsidRPr="002401A3">
        <w:rPr>
          <w:rStyle w:val="StyleUnderline"/>
        </w:rPr>
        <w:t xml:space="preserve">assumed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4"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2401A3">
        <w:rPr>
          <w:rStyle w:val="StyleUnderline"/>
          <w:highlight w:val="yellow"/>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65"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66"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47FFACA8" w14:textId="77777777" w:rsidR="008072CE" w:rsidRPr="002401A3" w:rsidRDefault="008072CE" w:rsidP="008072CE">
      <w:pPr>
        <w:pStyle w:val="Heading4"/>
        <w:rPr>
          <w:rFonts w:cs="Calibri"/>
        </w:rPr>
      </w:pPr>
      <w:r w:rsidRPr="002401A3">
        <w:rPr>
          <w:rFonts w:cs="Calibri"/>
        </w:rPr>
        <w:t>Space resources must be distributed democratically—this requires challenging private control of outer space</w:t>
      </w:r>
    </w:p>
    <w:p w14:paraId="368F80EC" w14:textId="77777777" w:rsidR="008072CE" w:rsidRPr="002401A3" w:rsidRDefault="008072CE" w:rsidP="008072CE">
      <w:pPr>
        <w:rPr>
          <w:rStyle w:val="Style13ptBold"/>
        </w:rPr>
      </w:pPr>
      <w:r w:rsidRPr="002401A3">
        <w:rPr>
          <w:rStyle w:val="Style13ptBold"/>
        </w:rPr>
        <w:t>Levine 15</w:t>
      </w:r>
    </w:p>
    <w:p w14:paraId="3A51BA0C" w14:textId="77777777" w:rsidR="008072CE" w:rsidRPr="002401A3" w:rsidRDefault="008072CE" w:rsidP="008072CE">
      <w:pPr>
        <w:rPr>
          <w:sz w:val="16"/>
        </w:rPr>
      </w:pPr>
      <w:r w:rsidRPr="002401A3">
        <w:rPr>
          <w:sz w:val="16"/>
        </w:rPr>
        <w:t xml:space="preserve">Nick Levine, MPhil candidate in history of science at the University of Cambridge, 3-21-2015, "Democratize the Universe," Jacobin, </w:t>
      </w:r>
      <w:hyperlink r:id="rId67" w:history="1">
        <w:r w:rsidRPr="002401A3">
          <w:rPr>
            <w:rStyle w:val="Hyperlink"/>
            <w:sz w:val="16"/>
          </w:rPr>
          <w:t>https://jacobinmag.com/2015/03/space-industry-extraction-levine</w:t>
        </w:r>
      </w:hyperlink>
    </w:p>
    <w:p w14:paraId="6C5B2FCE" w14:textId="77777777" w:rsidR="008072CE" w:rsidRPr="002401A3" w:rsidRDefault="008072CE" w:rsidP="008072CE">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2401A3">
        <w:rPr>
          <w:bCs/>
          <w:sz w:val="14"/>
        </w:rPr>
        <w:t>bodies, but</w:t>
      </w:r>
      <w:proofErr w:type="gramEnd"/>
      <w:r w:rsidRPr="002401A3">
        <w:rPr>
          <w:bCs/>
          <w:sz w:val="14"/>
        </w:rPr>
        <w:t xml:space="preserve">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2401A3">
        <w:rPr>
          <w:bCs/>
          <w:sz w:val="14"/>
        </w:rPr>
        <w:t>celestial commons</w:t>
      </w:r>
      <w:proofErr w:type="gramEnd"/>
      <w:r w:rsidRPr="002401A3">
        <w:rPr>
          <w:bCs/>
          <w:sz w:val="14"/>
        </w:rPr>
        <w:t xml:space="preserve"> was a pillar of developing countries’ struggle to create a more equitable economic order. Starting in the 1960s, </w:t>
      </w:r>
      <w:r w:rsidRPr="002401A3">
        <w:rPr>
          <w:rStyle w:val="StyleUnderline"/>
          <w:highlight w:val="yellow"/>
        </w:rPr>
        <w:t xml:space="preserve">a </w:t>
      </w:r>
      <w:r w:rsidRPr="002401A3">
        <w:rPr>
          <w:rStyle w:val="StyleUnderline"/>
          <w:highlight w:val="yellow"/>
        </w:rPr>
        <w:lastRenderedPageBreak/>
        <w:t>coalition of underdeveloped nations, many recently decolonized,</w:t>
      </w:r>
      <w:r w:rsidRPr="002401A3">
        <w:rPr>
          <w:bCs/>
          <w:sz w:val="14"/>
        </w:rPr>
        <w:t xml:space="preserve"> asserted their strength in numbers in the United Nations by </w:t>
      </w:r>
      <w:r w:rsidRPr="002401A3">
        <w:rPr>
          <w:rStyle w:val="StyleUnderline"/>
          <w:highlight w:val="yellow"/>
        </w:rPr>
        <w:t>forming</w:t>
      </w:r>
      <w:r w:rsidRPr="002401A3">
        <w:rPr>
          <w:bCs/>
          <w:sz w:val="14"/>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2401A3">
        <w:rPr>
          <w:bCs/>
          <w:sz w:val="14"/>
        </w:rPr>
        <w:t xml:space="preserve">. In the early 1970s, this bloc </w:t>
      </w:r>
      <w:r w:rsidRPr="002401A3">
        <w:rPr>
          <w:rStyle w:val="StyleUnderline"/>
          <w:highlight w:val="yellow"/>
        </w:rPr>
        <w:t>announced its intention to establish a “new international economic order,” which found its expression i</w:t>
      </w:r>
      <w:r w:rsidRPr="002401A3">
        <w:rPr>
          <w:rStyle w:val="StyleUnderline"/>
        </w:rPr>
        <w:t xml:space="preserve">n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2401A3">
        <w:rPr>
          <w:bCs/>
          <w:sz w:val="14"/>
        </w:rPr>
        <w:t>the human race</w:t>
      </w:r>
      <w:proofErr w:type="gramEnd"/>
      <w:r w:rsidRPr="002401A3">
        <w:rPr>
          <w:bCs/>
          <w:sz w:val="14"/>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786E10">
        <w:rPr>
          <w:rStyle w:val="StyleUnderline"/>
        </w:rPr>
        <w:t>What’s at stake is</w:t>
      </w:r>
      <w:r w:rsidRPr="00786E10">
        <w:rPr>
          <w:bCs/>
          <w:sz w:val="14"/>
        </w:rPr>
        <w:t xml:space="preserve"> not just the “stature of man,” as Hannah Arendt put it, </w:t>
      </w:r>
      <w:r w:rsidRPr="00786E10">
        <w:rPr>
          <w:rStyle w:val="StyleUnderline"/>
        </w:rPr>
        <w:t xml:space="preserve">but a political-economic struggle over the future of the celestial commons, which could result in a dramatic intensification of inequality — or a small step for humankind toward a more egalitarian </w:t>
      </w:r>
      <w:proofErr w:type="gramStart"/>
      <w:r w:rsidRPr="00786E10">
        <w:rPr>
          <w:rStyle w:val="StyleUnderline"/>
        </w:rPr>
        <w:t>state of affairs</w:t>
      </w:r>
      <w:proofErr w:type="gramEnd"/>
      <w:r w:rsidRPr="00786E10">
        <w:rPr>
          <w:rStyle w:val="StyleUnderline"/>
        </w:rPr>
        <w:t xml:space="preserve"> on our current plane</w:t>
      </w:r>
      <w:r w:rsidRPr="00786E10">
        <w:rPr>
          <w:bCs/>
          <w:sz w:val="14"/>
        </w:rPr>
        <w:t>t. Undoubtedly, there are good reasons to be skeptical about going to space</w:t>
      </w:r>
      <w:r w:rsidRPr="002401A3">
        <w:rPr>
          <w:bCs/>
          <w:sz w:val="14"/>
        </w:rPr>
        <w:t>.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2401A3">
        <w:rPr>
          <w:bCs/>
          <w:sz w:val="14"/>
        </w:rPr>
        <w:t>opportunity, since</w:t>
      </w:r>
      <w:proofErr w:type="gramEnd"/>
      <w:r w:rsidRPr="002401A3">
        <w:rPr>
          <w:bCs/>
          <w:sz w:val="14"/>
        </w:rPr>
        <w:t xml:space="preserve"> it will force a confrontation over the future of the vast celestial commons. The democratic possibilities of such a struggle have been recognized </w:t>
      </w:r>
      <w:proofErr w:type="gramStart"/>
      <w:r w:rsidRPr="002401A3">
        <w:rPr>
          <w:bCs/>
          <w:sz w:val="14"/>
        </w:rPr>
        <w:t>before:</w:t>
      </w:r>
      <w:proofErr w:type="gramEnd"/>
      <w:r w:rsidRPr="002401A3">
        <w:rPr>
          <w:bCs/>
          <w:sz w:val="14"/>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w:t>
      </w:r>
      <w:r w:rsidRPr="00786E10">
        <w:rPr>
          <w:bCs/>
          <w:sz w:val="14"/>
        </w:rPr>
        <w:t xml:space="preserve">the </w:t>
      </w:r>
      <w:r w:rsidRPr="00786E10">
        <w:rPr>
          <w:rStyle w:val="StyleUnderline"/>
        </w:rPr>
        <w:t>Group of 77’s major goals was to apply some of the redistributive functions of the welfare state on a global scale. In 1974</w:t>
      </w:r>
      <w:r w:rsidRPr="002401A3">
        <w:rPr>
          <w:rStyle w:val="StyleUnderline"/>
        </w:rPr>
        <w:t>,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w:t>
      </w:r>
      <w:r w:rsidRPr="002401A3">
        <w:rPr>
          <w:bCs/>
          <w:sz w:val="14"/>
        </w:rPr>
        <w:lastRenderedPageBreak/>
        <w:t xml:space="preserve">to all countries that our outer space pursuits were supposed to bring? How would its distribution be enforced? Which interpretation would win out was more a question of political power than of esoteric legal </w:t>
      </w:r>
      <w:proofErr w:type="gramStart"/>
      <w:r w:rsidRPr="002401A3">
        <w:rPr>
          <w:bCs/>
          <w:sz w:val="14"/>
        </w:rPr>
        <w:t>maneuvers.</w:t>
      </w:r>
      <w:proofErr w:type="gramEnd"/>
      <w:r w:rsidRPr="002401A3">
        <w:rPr>
          <w:bCs/>
          <w:sz w:val="14"/>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2401A3">
        <w:rPr>
          <w:bCs/>
          <w:sz w:val="14"/>
        </w:rPr>
        <w:t>a number of</w:t>
      </w:r>
      <w:proofErr w:type="gramEnd"/>
      <w:r w:rsidRPr="002401A3">
        <w:rPr>
          <w:bCs/>
          <w:sz w:val="14"/>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2401A3">
        <w:rPr>
          <w:bCs/>
          <w:sz w:val="14"/>
        </w:rPr>
        <w:t>have to</w:t>
      </w:r>
      <w:proofErr w:type="gramEnd"/>
      <w:r w:rsidRPr="002401A3">
        <w:rPr>
          <w:bCs/>
          <w:sz w:val="14"/>
        </w:rPr>
        <w:t xml:space="preserve"> be ironed out. And </w:t>
      </w:r>
      <w:proofErr w:type="gramStart"/>
      <w:r w:rsidRPr="002401A3">
        <w:rPr>
          <w:bCs/>
          <w:sz w:val="14"/>
        </w:rPr>
        <w:t>so</w:t>
      </w:r>
      <w:proofErr w:type="gramEnd"/>
      <w:r w:rsidRPr="002401A3">
        <w:rPr>
          <w:bCs/>
          <w:sz w:val="14"/>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w:t>
      </w:r>
      <w:r w:rsidRPr="002401A3">
        <w:rPr>
          <w:bCs/>
          <w:sz w:val="14"/>
        </w:rPr>
        <w:lastRenderedPageBreak/>
        <w:t xml:space="preserve">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w:t>
      </w:r>
      <w:proofErr w:type="gramStart"/>
      <w:r w:rsidRPr="002401A3">
        <w:rPr>
          <w:rStyle w:val="StyleUnderline"/>
        </w:rPr>
        <w:t>celestial commons</w:t>
      </w:r>
      <w:proofErr w:type="gramEnd"/>
      <w:r w:rsidRPr="002401A3">
        <w:rPr>
          <w:rStyle w:val="StyleUnderline"/>
        </w:rPr>
        <w:t xml:space="preserve">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w:t>
      </w:r>
      <w:proofErr w:type="gramStart"/>
      <w:r w:rsidRPr="002401A3">
        <w:rPr>
          <w:rStyle w:val="StyleUnderline"/>
          <w:highlight w:val="yellow"/>
        </w:rPr>
        <w:t>international commons</w:t>
      </w:r>
      <w:proofErr w:type="gramEnd"/>
      <w:r w:rsidRPr="002401A3">
        <w:rPr>
          <w:rStyle w:val="StyleUnderline"/>
          <w:highlight w:val="yellow"/>
        </w:rPr>
        <w:t xml:space="preserve">,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0145DCB0" w14:textId="77777777" w:rsidR="008072CE" w:rsidRPr="002401A3" w:rsidRDefault="008072CE" w:rsidP="008072CE"/>
    <w:p w14:paraId="7030004F" w14:textId="77777777" w:rsidR="008072CE" w:rsidRPr="002401A3" w:rsidRDefault="008072CE" w:rsidP="008072CE">
      <w:pPr>
        <w:pStyle w:val="Heading3"/>
        <w:rPr>
          <w:rFonts w:cs="Calibri"/>
        </w:rPr>
      </w:pPr>
      <w:r w:rsidRPr="002401A3">
        <w:rPr>
          <w:rFonts w:cs="Calibri"/>
        </w:rPr>
        <w:lastRenderedPageBreak/>
        <w:t>Plan</w:t>
      </w:r>
    </w:p>
    <w:p w14:paraId="7C88D5A0" w14:textId="77777777" w:rsidR="008072CE" w:rsidRPr="002401A3" w:rsidRDefault="008072CE" w:rsidP="008072CE">
      <w:pPr>
        <w:pStyle w:val="Heading4"/>
        <w:rPr>
          <w:rFonts w:cs="Calibri"/>
        </w:rPr>
      </w:pPr>
      <w:r w:rsidRPr="002401A3">
        <w:rPr>
          <w:rFonts w:cs="Calibri"/>
        </w:rPr>
        <w:t xml:space="preserve">The appropriation of outer space by private entities is unjust. Thus, the plan. </w:t>
      </w:r>
    </w:p>
    <w:p w14:paraId="28785B54" w14:textId="77777777" w:rsidR="008072CE" w:rsidRPr="002401A3" w:rsidRDefault="008072CE" w:rsidP="008072CE">
      <w:pPr>
        <w:pStyle w:val="Heading4"/>
        <w:rPr>
          <w:rFonts w:cs="Calibri"/>
        </w:rPr>
      </w:pPr>
      <w:r w:rsidRPr="002401A3">
        <w:rPr>
          <w:rFonts w:cs="Calibri"/>
        </w:rPr>
        <w:t xml:space="preserve">Plan text: Outer space ought to be recognized as a </w:t>
      </w:r>
      <w:proofErr w:type="gramStart"/>
      <w:r w:rsidRPr="002401A3">
        <w:rPr>
          <w:rFonts w:cs="Calibri"/>
        </w:rPr>
        <w:t>global commons</w:t>
      </w:r>
      <w:proofErr w:type="gramEnd"/>
      <w:r w:rsidRPr="002401A3">
        <w:rPr>
          <w:rFonts w:cs="Calibri"/>
        </w:rPr>
        <w:t xml:space="preserve"> as per the Goehring card. </w:t>
      </w:r>
    </w:p>
    <w:p w14:paraId="2C547744" w14:textId="77777777" w:rsidR="008072CE" w:rsidRPr="002401A3" w:rsidRDefault="008072CE" w:rsidP="008072CE">
      <w:pPr>
        <w:pStyle w:val="Heading4"/>
        <w:rPr>
          <w:rFonts w:cs="Calibri"/>
        </w:rPr>
      </w:pPr>
      <w:r w:rsidRPr="002401A3">
        <w:rPr>
          <w:rFonts w:cs="Calibri"/>
        </w:rPr>
        <w:t xml:space="preserve">**Goehring describes but argues against understanding space as a </w:t>
      </w:r>
      <w:proofErr w:type="gramStart"/>
      <w:r w:rsidRPr="002401A3">
        <w:rPr>
          <w:rFonts w:cs="Calibri"/>
        </w:rPr>
        <w:t>global commons</w:t>
      </w:r>
      <w:proofErr w:type="gramEnd"/>
      <w:r w:rsidRPr="002401A3">
        <w:rPr>
          <w:rFonts w:cs="Calibri"/>
        </w:rPr>
        <w:t xml:space="preserve"> in this way**</w:t>
      </w:r>
    </w:p>
    <w:p w14:paraId="3F7025B3" w14:textId="77777777" w:rsidR="008072CE" w:rsidRPr="002401A3" w:rsidRDefault="008072CE" w:rsidP="008072CE">
      <w:pPr>
        <w:pStyle w:val="Heading4"/>
        <w:rPr>
          <w:rFonts w:cs="Calibri"/>
        </w:rPr>
      </w:pPr>
      <w:r w:rsidRPr="002401A3">
        <w:rPr>
          <w:rFonts w:cs="Calibri"/>
        </w:rPr>
        <w:t>“Global commons” is used in economics to mean a space of shared ownership and governance.</w:t>
      </w:r>
    </w:p>
    <w:p w14:paraId="4C630E22" w14:textId="77777777" w:rsidR="008072CE" w:rsidRPr="002401A3" w:rsidRDefault="008072CE" w:rsidP="008072CE">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0F21FA7B" w14:textId="77777777" w:rsidR="008072CE" w:rsidRPr="002401A3" w:rsidRDefault="008072CE" w:rsidP="008072CE">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w:t>
      </w:r>
      <w:r w:rsidRPr="002401A3">
        <w:rPr>
          <w:sz w:val="12"/>
          <w:szCs w:val="12"/>
        </w:rPr>
        <w:lastRenderedPageBreak/>
        <w:t xml:space="preserve">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5930924" w14:textId="77777777" w:rsidR="008072CE" w:rsidRPr="002401A3" w:rsidRDefault="008072CE" w:rsidP="008072CE">
      <w:pPr>
        <w:pStyle w:val="Heading3"/>
        <w:rPr>
          <w:rFonts w:cs="Calibri"/>
        </w:rPr>
      </w:pPr>
      <w:r w:rsidRPr="002401A3">
        <w:rPr>
          <w:rFonts w:cs="Calibri"/>
        </w:rPr>
        <w:lastRenderedPageBreak/>
        <w:t>Solvency</w:t>
      </w:r>
    </w:p>
    <w:p w14:paraId="14D2765C" w14:textId="77777777" w:rsidR="008072CE" w:rsidRPr="002401A3" w:rsidRDefault="008072CE" w:rsidP="008072CE">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69135773" w14:textId="77777777" w:rsidR="008072CE" w:rsidRPr="002401A3" w:rsidRDefault="008072CE" w:rsidP="008072CE">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68" w:history="1">
        <w:r w:rsidRPr="002401A3">
          <w:rPr>
            <w:rStyle w:val="Hyperlink"/>
          </w:rPr>
          <w:t>https://carnegieendowment.org/2021/03/09/space-is-great-commons.-it-s-time-to-treat-it-as-such-pub-84018</w:t>
        </w:r>
      </w:hyperlink>
      <w:r w:rsidRPr="002401A3">
        <w:t>&gt; AT</w:t>
      </w:r>
    </w:p>
    <w:p w14:paraId="145FF422" w14:textId="0731512B" w:rsidR="00C97CF6" w:rsidRDefault="008072CE" w:rsidP="009B0032">
      <w:pPr>
        <w:ind w:left="720"/>
        <w:rPr>
          <w:sz w:val="14"/>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w:t>
      </w:r>
    </w:p>
    <w:p w14:paraId="4D9B7275" w14:textId="5F82CD04" w:rsidR="00494285" w:rsidRDefault="00494285" w:rsidP="008072CE">
      <w:pPr>
        <w:rPr>
          <w:sz w:val="14"/>
        </w:rPr>
      </w:pPr>
    </w:p>
    <w:p w14:paraId="2738CEE8" w14:textId="77777777" w:rsidR="00494285" w:rsidRDefault="00494285" w:rsidP="00494285">
      <w:pPr>
        <w:pStyle w:val="Heading4"/>
        <w:rPr>
          <w:rFonts w:ascii="Times New Roman" w:eastAsia="Times New Roman" w:hAnsi="Times New Roman"/>
          <w:sz w:val="24"/>
        </w:rPr>
      </w:pPr>
      <w:r>
        <w:rPr>
          <w:rFonts w:cs="Calibri"/>
          <w:color w:val="000000"/>
        </w:rPr>
        <w:t xml:space="preserve">Preemptive Interpretation: The neg must not contest the </w:t>
      </w:r>
      <w:proofErr w:type="spellStart"/>
      <w:r>
        <w:rPr>
          <w:rFonts w:cs="Calibri"/>
          <w:color w:val="000000"/>
        </w:rPr>
        <w:t>aff</w:t>
      </w:r>
      <w:proofErr w:type="spellEnd"/>
      <w:r>
        <w:rPr>
          <w:rFonts w:cs="Calibri"/>
          <w:color w:val="000000"/>
        </w:rPr>
        <w:t xml:space="preserve"> framework, read arguments that contest the ethical validity of the </w:t>
      </w:r>
      <w:proofErr w:type="spellStart"/>
      <w:r>
        <w:rPr>
          <w:rFonts w:cs="Calibri"/>
          <w:color w:val="000000"/>
        </w:rPr>
        <w:t>aff</w:t>
      </w:r>
      <w:proofErr w:type="spellEnd"/>
      <w:r>
        <w:rPr>
          <w:rFonts w:cs="Calibri"/>
          <w:color w:val="000000"/>
        </w:rPr>
        <w:t xml:space="preserve"> framework, or read an alternative framework </w:t>
      </w:r>
      <w:proofErr w:type="gramStart"/>
      <w:r>
        <w:rPr>
          <w:rFonts w:cs="Calibri"/>
          <w:color w:val="000000"/>
        </w:rPr>
        <w:t>provided that</w:t>
      </w:r>
      <w:proofErr w:type="gramEnd"/>
      <w:r>
        <w:rPr>
          <w:rFonts w:cs="Calibri"/>
          <w:color w:val="000000"/>
        </w:rPr>
        <w:t xml:space="preserve"> a) the </w:t>
      </w:r>
      <w:proofErr w:type="spellStart"/>
      <w:r>
        <w:rPr>
          <w:rFonts w:cs="Calibri"/>
          <w:color w:val="000000"/>
        </w:rPr>
        <w:t>aff</w:t>
      </w:r>
      <w:proofErr w:type="spellEnd"/>
      <w:r>
        <w:rPr>
          <w:rFonts w:cs="Calibri"/>
          <w:color w:val="000000"/>
        </w:rPr>
        <w:t xml:space="preserve"> standard is act consequentialist and utilitarian b) the role of the ballot is evaluating consequences and c) the </w:t>
      </w:r>
      <w:proofErr w:type="spellStart"/>
      <w:r>
        <w:rPr>
          <w:rFonts w:cs="Calibri"/>
          <w:color w:val="000000"/>
        </w:rPr>
        <w:t>aff</w:t>
      </w:r>
      <w:proofErr w:type="spellEnd"/>
      <w:r>
        <w:rPr>
          <w:rFonts w:cs="Calibri"/>
          <w:color w:val="000000"/>
        </w:rPr>
        <w:t xml:space="preserve"> plan text and advantage areas have been disclosed.</w:t>
      </w:r>
    </w:p>
    <w:p w14:paraId="49666416" w14:textId="77777777" w:rsidR="00494285" w:rsidRDefault="00494285" w:rsidP="00494285"/>
    <w:p w14:paraId="781A769B" w14:textId="77777777" w:rsidR="00494285" w:rsidRDefault="00494285" w:rsidP="00494285">
      <w:pPr>
        <w:pStyle w:val="Heading4"/>
      </w:pPr>
      <w:r>
        <w:rPr>
          <w:rFonts w:cs="Calibri"/>
          <w:color w:val="000000"/>
        </w:rPr>
        <w:t xml:space="preserve">[A] Clash – AFC is key to force substantive engagement – util doesn’t exclude impacts and forces debaters to do advocacy comparison and engage in meaningful rebuttal clash. The disclosure plank means no prep skew and that you should be ready to debate the </w:t>
      </w:r>
      <w:proofErr w:type="spellStart"/>
      <w:r>
        <w:rPr>
          <w:rFonts w:cs="Calibri"/>
          <w:color w:val="000000"/>
        </w:rPr>
        <w:t>aff</w:t>
      </w:r>
      <w:proofErr w:type="spellEnd"/>
      <w:r>
        <w:rPr>
          <w:rFonts w:cs="Calibri"/>
          <w:color w:val="000000"/>
        </w:rPr>
        <w:t xml:space="preserve"> which is key to topic clash – topic ed o/w on timeframe since we can learn </w:t>
      </w:r>
      <w:proofErr w:type="spellStart"/>
      <w:r>
        <w:rPr>
          <w:rFonts w:cs="Calibri"/>
          <w:color w:val="000000"/>
        </w:rPr>
        <w:t>phil</w:t>
      </w:r>
      <w:proofErr w:type="spellEnd"/>
      <w:r>
        <w:rPr>
          <w:rFonts w:cs="Calibri"/>
          <w:color w:val="000000"/>
        </w:rPr>
        <w:t xml:space="preserve"> or K lit over 4 years but only have the topic for a few months</w:t>
      </w:r>
    </w:p>
    <w:p w14:paraId="37FFFC7A" w14:textId="77777777" w:rsidR="00494285" w:rsidRPr="00494285" w:rsidRDefault="00494285" w:rsidP="008072CE">
      <w:pPr>
        <w:rPr>
          <w:sz w:val="14"/>
        </w:rPr>
      </w:pPr>
    </w:p>
    <w:sectPr w:rsidR="00494285" w:rsidRPr="00494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2CE"/>
    <w:rsid w:val="002B0294"/>
    <w:rsid w:val="00494285"/>
    <w:rsid w:val="00786E10"/>
    <w:rsid w:val="007C60E4"/>
    <w:rsid w:val="008072CE"/>
    <w:rsid w:val="009B0032"/>
    <w:rsid w:val="00C97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83CAE"/>
  <w15:chartTrackingRefBased/>
  <w15:docId w15:val="{CB32949A-DFAE-3A4C-A474-114F8EF4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72CE"/>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8072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
    <w:basedOn w:val="Normal"/>
    <w:next w:val="Normal"/>
    <w:link w:val="Heading3Char"/>
    <w:uiPriority w:val="9"/>
    <w:unhideWhenUsed/>
    <w:qFormat/>
    <w:rsid w:val="008072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072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072CE"/>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8072C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072CE"/>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072CE"/>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72C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072C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072CE"/>
  </w:style>
  <w:style w:type="paragraph" w:customStyle="1" w:styleId="Emphasis1">
    <w:name w:val="Emphasis1"/>
    <w:basedOn w:val="Normal"/>
    <w:link w:val="Emphasis"/>
    <w:autoRedefine/>
    <w:uiPriority w:val="20"/>
    <w:qFormat/>
    <w:rsid w:val="008072CE"/>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072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39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red.com/2016/09/elon-musk-colonize-mars/" TargetMode="External"/><Relationship Id="rId21" Type="http://schemas.openxmlformats.org/officeDocument/2006/relationships/hyperlink" Target="http://www.astronautix.com/m/mpk.html" TargetMode="External"/><Relationship Id="rId42" Type="http://schemas.openxmlformats.org/officeDocument/2006/relationships/hyperlink" Target="http://www.huffingtonpost.com/entry/boycott-starbucks-backfires_us_58903e39e4b0c90efeffd8af" TargetMode="External"/><Relationship Id="rId47" Type="http://schemas.openxmlformats.org/officeDocument/2006/relationships/hyperlink" Target="https://www.washingtonpost.com/news/the-switch/wp/2017/09/29/elon-musk-says-his-next-spaceship-could-not-only-take-to-you-the-moon-and-mars-but-from-n-y-to-london-in-29-minutes/?utm_term=.85279aa2076a" TargetMode="External"/><Relationship Id="rId63" Type="http://schemas.openxmlformats.org/officeDocument/2006/relationships/hyperlink" Target="http://www.telegraph.co.uk/science/2017/06/21/elon-musk-create-city-mars-million-inhabitants/" TargetMode="External"/><Relationship Id="rId68" Type="http://schemas.openxmlformats.org/officeDocument/2006/relationships/hyperlink" Target="https://carnegieendowment.org/2021/03/09/space-is-great-commons.-it-s-time-to-treat-it-as-such-pub-84018" TargetMode="External"/><Relationship Id="rId7" Type="http://schemas.openxmlformats.org/officeDocument/2006/relationships/hyperlink" Target="https://www.digitalhistory.uh.edu/disp_textbook.cfm?smtID=3&amp;psid=70" TargetMode="External"/><Relationship Id="rId2" Type="http://schemas.openxmlformats.org/officeDocument/2006/relationships/settings" Target="settings.xml"/><Relationship Id="rId16" Type="http://schemas.openxmlformats.org/officeDocument/2006/relationships/hyperlink" Target="https://www.businessinsider.com/elon-musk-spacex-mars-plan-timeline-2018-10" TargetMode="External"/><Relationship Id="rId29" Type="http://schemas.openxmlformats.org/officeDocument/2006/relationships/hyperlink" Target="https://www.nasa.gov/image-feature/frosted-dunes-on-mars" TargetMode="External"/><Relationship Id="rId11" Type="http://schemas.openxmlformats.org/officeDocument/2006/relationships/hyperlink" Target="https://www.dhi.ac.uk/hartlib/view?docset=main&amp;docname=62A_08" TargetMode="External"/><Relationship Id="rId24" Type="http://schemas.openxmlformats.org/officeDocument/2006/relationships/hyperlink" Target="http://www.mars-one.com/faq/finance-and-feasibility/what-is-mars-ones-funding-model" TargetMode="External"/><Relationship Id="rId32" Type="http://schemas.openxmlformats.org/officeDocument/2006/relationships/hyperlink" Target="https://www.nasa.gov/open/data.html" TargetMode="External"/><Relationship Id="rId37" Type="http://schemas.openxmlformats.org/officeDocument/2006/relationships/hyperlink" Target="https://www.dailykos.com/story/2015/5/5/1372730/-Skylab-and-the-Sit-Down-Strike-in-Space" TargetMode="External"/><Relationship Id="rId40" Type="http://schemas.openxmlformats.org/officeDocument/2006/relationships/hyperlink" Target="https://kristof.blogs.nytimes.com/2016/03/28/sherpa-they-die-we-go-home/" TargetMode="External"/><Relationship Id="rId45" Type="http://schemas.openxmlformats.org/officeDocument/2006/relationships/hyperlink" Target="https://www.jacobinmag.com/2015/04/aliens-extraterrestrials-active-seti/" TargetMode="External"/><Relationship Id="rId53" Type="http://schemas.openxmlformats.org/officeDocument/2006/relationships/hyperlink" Target="https://www.theguardian.com/world/2015/mar/04/east-india-company-original-corporate-raiders" TargetMode="External"/><Relationship Id="rId58" Type="http://schemas.openxmlformats.org/officeDocument/2006/relationships/hyperlink" Target="https://www.jacobinmag.com/2015/11/philanthropy-charity-banga-carnegie-gates-foundation-development" TargetMode="External"/><Relationship Id="rId66" Type="http://schemas.openxmlformats.org/officeDocument/2006/relationships/hyperlink" Target="https://harpers.org/archive/2011/11/the-bleakness-stakes/" TargetMode="External"/><Relationship Id="rId5" Type="http://schemas.openxmlformats.org/officeDocument/2006/relationships/hyperlink" Target="https://doi.org/10.7227/TSC.27.3.2" TargetMode="External"/><Relationship Id="rId61" Type="http://schemas.openxmlformats.org/officeDocument/2006/relationships/hyperlink" Target="https://www.salon.com/2016/02/21/corporate_reformers_wreck_public_schools_billionaire_foundations_and_wall_street_financiers_are_not_out_to_help_your_kids_learn/" TargetMode="External"/><Relationship Id="rId19" Type="http://schemas.openxmlformats.org/officeDocument/2006/relationships/hyperlink" Target="http://bostonreview.net/science-nature/alina-utrata-lost-space" TargetMode="External"/><Relationship Id="rId14" Type="http://schemas.openxmlformats.org/officeDocument/2006/relationships/hyperlink" Target="https://space.nss.org/the-colonization-of-space-gerard-k-o-neill-physics-today-1974/" TargetMode="External"/><Relationship Id="rId22" Type="http://schemas.openxmlformats.org/officeDocument/2006/relationships/hyperlink" Target="http://www.businessinsider.com/startups-in-space-2009-8" TargetMode="External"/><Relationship Id="rId27" Type="http://schemas.openxmlformats.org/officeDocument/2006/relationships/hyperlink" Target="https://www.nytimes.com/2016/09/28/science/elon-musk-spacex-mars-exploration.html?_r=0" TargetMode="External"/><Relationship Id="rId30" Type="http://schemas.openxmlformats.org/officeDocument/2006/relationships/hyperlink" Target="https://mars.jpl.nasa.gov/gallery/atlas/olympus-mons.html" TargetMode="External"/><Relationship Id="rId35" Type="http://schemas.openxmlformats.org/officeDocument/2006/relationships/hyperlink" Target="https://www.nytimes.com/2016/09/28/science/elon-musk-spacex-mars-exploration.html?_r=1" TargetMode="External"/><Relationship Id="rId43" Type="http://schemas.openxmlformats.org/officeDocument/2006/relationships/hyperlink" Target="https://www.jacobinmag.com/2016/11/david-brock-clinton-sanders-donald-trump/" TargetMode="External"/><Relationship Id="rId48" Type="http://schemas.openxmlformats.org/officeDocument/2006/relationships/hyperlink" Target="http://nypost.com/2017/10/07/elon-musks-inspiring-vision-for-reaching-mars-and-the-stars/" TargetMode="External"/><Relationship Id="rId56" Type="http://schemas.openxmlformats.org/officeDocument/2006/relationships/hyperlink" Target="https://www.jacobinmag.com/2017/02/mars-elon-musk-space-exploration-nasa-colonization" TargetMode="External"/><Relationship Id="rId64" Type="http://schemas.openxmlformats.org/officeDocument/2006/relationships/hyperlink" Target="https://www.jacobinmag.com/2017/02/mars-elon-musk-space-exploration-nasa-colonization" TargetMode="External"/><Relationship Id="rId69" Type="http://schemas.openxmlformats.org/officeDocument/2006/relationships/fontTable" Target="fontTable.xml"/><Relationship Id="rId8" Type="http://schemas.openxmlformats.org/officeDocument/2006/relationships/hyperlink" Target="https://doi.org/10.1163/15733823-00215p01" TargetMode="External"/><Relationship Id="rId51" Type="http://schemas.openxmlformats.org/officeDocument/2006/relationships/hyperlink" Target="https://www.wsj.com/articles/america-will-return-to-the-moonand-go-beyond-1507158341?mod=e2fb" TargetMode="External"/><Relationship Id="rId3" Type="http://schemas.openxmlformats.org/officeDocument/2006/relationships/webSettings" Target="webSettings.xml"/><Relationship Id="rId12" Type="http://schemas.openxmlformats.org/officeDocument/2006/relationships/hyperlink" Target="https://www.dhi.ac.uk/hartlib/view?docset=main&amp;docname=64_18" TargetMode="External"/><Relationship Id="rId17" Type="http://schemas.openxmlformats.org/officeDocument/2006/relationships/hyperlink" Target="https://www.businessinsider.com/elon-musk-says-we-could-put-a-million-people-on-mars-within-a-century-2015-6" TargetMode="External"/><Relationship Id="rId25" Type="http://schemas.openxmlformats.org/officeDocument/2006/relationships/hyperlink" Target="https://www.bloomberg.com/news/articles/2016-09-27/elon-musk-s-vision-for-mars-travel-focuses-on-reusable-rockets" TargetMode="External"/><Relationship Id="rId33" Type="http://schemas.openxmlformats.org/officeDocument/2006/relationships/hyperlink" Target="https://www.nasa.gov/feature/first-cubesat-built-by-an-elementary-school-deployed-into-space" TargetMode="External"/><Relationship Id="rId38" Type="http://schemas.openxmlformats.org/officeDocument/2006/relationships/hyperlink" Target="https://www.newscientist.com/article/mg21628855.100-build-a-mars-base-with-a-box-of-engineered-bugs.html" TargetMode="External"/><Relationship Id="rId46" Type="http://schemas.openxmlformats.org/officeDocument/2006/relationships/hyperlink" Target="https://www.e-ir.info/2020/07/20/legal-black-holes-in-outer-space-the-regulation-of-private-space-companies/" TargetMode="External"/><Relationship Id="rId59" Type="http://schemas.openxmlformats.org/officeDocument/2006/relationships/hyperlink" Target="https://www.jacobinmag.com/2015/11/philanthropy-charity-banga-carnegie-gates-foundation-development" TargetMode="External"/><Relationship Id="rId67" Type="http://schemas.openxmlformats.org/officeDocument/2006/relationships/hyperlink" Target="https://jacobinmag.com/2015/03/space-industry-extraction-levine" TargetMode="External"/><Relationship Id="rId20" Type="http://schemas.openxmlformats.org/officeDocument/2006/relationships/hyperlink" Target="https://www.jacobinmag.com/2017/02/mars-elon-musk-space-exploration-nasa-colonization.%20%20//" TargetMode="External"/><Relationship Id="rId41" Type="http://schemas.openxmlformats.org/officeDocument/2006/relationships/hyperlink" Target="http://www.businessinsider.com/starbucks-boycott-after-ceos-refugee-support-2017-1" TargetMode="External"/><Relationship Id="rId54" Type="http://schemas.openxmlformats.org/officeDocument/2006/relationships/hyperlink" Target="https://www.salon.com/2017/09/19/trumps-interior-secretary-on-national-monuments-sell-em-and-strip-em/" TargetMode="External"/><Relationship Id="rId62" Type="http://schemas.openxmlformats.org/officeDocument/2006/relationships/hyperlink" Target="https://www.recode.net/2016/9/27/13081488/elon-musk-spacex-mars-colony-space-travel-funding-rocket-nasa" TargetMode="External"/><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nationalhumanitiescenter.org/pds/amerbegin/exploration/text5/hakluyt.pdf" TargetMode="External"/><Relationship Id="rId15" Type="http://schemas.openxmlformats.org/officeDocument/2006/relationships/hyperlink" Target="https://www.businessinsider.com/nasa-just-quashed-elon-musks-plans-to-make-mars-habitable-for-humans-2018-7" TargetMode="External"/><Relationship Id="rId23" Type="http://schemas.openxmlformats.org/officeDocument/2006/relationships/hyperlink" Target="http://www.space.com/19981-private-mars-mission-married-2018.html" TargetMode="External"/><Relationship Id="rId28" Type="http://schemas.openxmlformats.org/officeDocument/2006/relationships/hyperlink" Target="http://www.slate.com/blogs/future_tense/2016/09/27/elon_musk_details_his_crazy_very_real_plan_to_colonize_mars.html" TargetMode="External"/><Relationship Id="rId36" Type="http://schemas.openxmlformats.org/officeDocument/2006/relationships/hyperlink" Target="https://www.theverge.com/2016/9/30/13114704/spacex-elon-musk-vs-mars-one-nasa-mission-timeline" TargetMode="External"/><Relationship Id="rId49" Type="http://schemas.openxmlformats.org/officeDocument/2006/relationships/hyperlink" Target="http://blogs.discovermagazine.com/80beats/2010/02/01/obamas-nasa-budget-so-long-moon-missions-hello-private-spaceflight/" TargetMode="External"/><Relationship Id="rId57" Type="http://schemas.openxmlformats.org/officeDocument/2006/relationships/hyperlink" Target="http://www.dailykos.com/story/2015/5/5/1372730/-Skylab-and-the-Sit-Down-Strike-in-Space" TargetMode="External"/><Relationship Id="rId10" Type="http://schemas.openxmlformats.org/officeDocument/2006/relationships/hyperlink" Target="https://quod.lib.umich.edu/cgi/t/text/pageviewer-idx?cc=eebo2;c=eebo2;idno=a68588.0001.001;node=A68588.0001.001:5;seq=29;vid=15242;page=root;view=text" TargetMode="External"/><Relationship Id="rId31" Type="http://schemas.openxmlformats.org/officeDocument/2006/relationships/hyperlink" Target="https://www.washingtonpost.com/news/morning-mix/wp/2015/03/03/decades-of-human-waste-have-made-mount-everest-a-fecal-time-bomb/" TargetMode="External"/><Relationship Id="rId44" Type="http://schemas.openxmlformats.org/officeDocument/2006/relationships/hyperlink" Target="https://www.jacobinmag.com/2016/07/populism-democracy-technocrats-brexit-trump-sanders-voting-referendum/" TargetMode="External"/><Relationship Id="rId52" Type="http://schemas.openxmlformats.org/officeDocument/2006/relationships/hyperlink" Target="https://www.salon.com/2017/08/06/tacoma-the-next-video-game-from-gone-home-creators-imagines-the-gig-economy-in-space/" TargetMode="External"/><Relationship Id="rId60" Type="http://schemas.openxmlformats.org/officeDocument/2006/relationships/hyperlink" Target="http://www.peterfrase.com/2011/08/the-decay-of-the-capitalist-class/" TargetMode="External"/><Relationship Id="rId65" Type="http://schemas.openxmlformats.org/officeDocument/2006/relationships/hyperlink" Target="http://www.businessinsider.com/working-with-elon-musk-tesla-2015-5" TargetMode="External"/><Relationship Id="rId4" Type="http://schemas.openxmlformats.org/officeDocument/2006/relationships/hyperlink" Target="https://wellcomecollection.org/works?query=%22bills+of+mortality%22&amp;production.dates.from=1600&amp;production.dates.to=1699&amp;sortOrder=asc&amp;sort=production.dates" TargetMode="External"/><Relationship Id="rId9" Type="http://schemas.openxmlformats.org/officeDocument/2006/relationships/hyperlink" Target="https://www.gutenberg.org/files/2434/2434-h/2434-h.htm" TargetMode="External"/><Relationship Id="rId13" Type="http://schemas.openxmlformats.org/officeDocument/2006/relationships/hyperlink" Target="https://www.geekwire.com/2018/jeff-bezos-isdc-space-vision/" TargetMode="External"/><Relationship Id="rId18" Type="http://schemas.openxmlformats.org/officeDocument/2006/relationships/hyperlink" Target="https://doi.org/10.1177/1354066120928127" TargetMode="External"/><Relationship Id="rId39" Type="http://schemas.openxmlformats.org/officeDocument/2006/relationships/hyperlink" Target="https://www.outsideonline.com/1929131/how-much-does-it-cost-climb-everest" TargetMode="External"/><Relationship Id="rId34" Type="http://schemas.openxmlformats.org/officeDocument/2006/relationships/hyperlink" Target="https://www.nasa.gov/press/2015/april/nasa-extends-campaign-for-public-to-name-features-on-pluto" TargetMode="External"/><Relationship Id="rId50" Type="http://schemas.openxmlformats.org/officeDocument/2006/relationships/hyperlink" Target="http://www.theregister.co.uk/2012/03/08/nasa_private_space_nasa/" TargetMode="External"/><Relationship Id="rId55" Type="http://schemas.openxmlformats.org/officeDocument/2006/relationships/hyperlink" Target="https://www.salon.com/2016/12/15/exxonmobil-ceo-and-trump-pick-rex-tillerson-my-philosophy-is-to-make-money_part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16</Pages>
  <Words>14322</Words>
  <Characters>81642</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Shovan Jagadev</cp:lastModifiedBy>
  <cp:revision>5</cp:revision>
  <dcterms:created xsi:type="dcterms:W3CDTF">2021-12-17T18:49:00Z</dcterms:created>
  <dcterms:modified xsi:type="dcterms:W3CDTF">2021-12-18T20:41:00Z</dcterms:modified>
</cp:coreProperties>
</file>