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85726" w14:textId="77777777" w:rsidR="00AD4349" w:rsidRDefault="00AD4349" w:rsidP="00AD4349">
      <w:pPr>
        <w:pStyle w:val="Heading3"/>
      </w:pPr>
      <w:r>
        <w:t>1NC – OFF</w:t>
      </w:r>
    </w:p>
    <w:p w14:paraId="1C13FC63" w14:textId="77777777" w:rsidR="00AD4349" w:rsidRDefault="00AD4349" w:rsidP="00AD4349">
      <w:pPr>
        <w:pStyle w:val="Heading4"/>
      </w:pPr>
      <w:r>
        <w:t>[</w:t>
      </w:r>
      <w:r w:rsidRPr="007173FD">
        <w:rPr>
          <w:highlight w:val="green"/>
        </w:rPr>
        <w:t>A just government ought to</w:t>
      </w:r>
      <w:r>
        <w:t>] request the International Court of Justice issue an advisory opinion over whether they ought to [</w:t>
      </w:r>
      <w:r w:rsidRPr="007173FD">
        <w:rPr>
          <w:highlight w:val="green"/>
        </w:rPr>
        <w:t>establish an unconditional right to strike</w:t>
      </w:r>
      <w:r>
        <w:t>]. [</w:t>
      </w:r>
      <w:r w:rsidRPr="007173FD">
        <w:rPr>
          <w:highlight w:val="green"/>
        </w:rPr>
        <w:t>A just government</w:t>
      </w:r>
      <w:r>
        <w:t>] should abide by the outcome of the advisory opinion.</w:t>
      </w:r>
    </w:p>
    <w:p w14:paraId="45C630EC" w14:textId="77777777" w:rsidR="00AD4349" w:rsidRDefault="00AD4349" w:rsidP="00AD4349">
      <w:pPr>
        <w:pStyle w:val="Heading4"/>
      </w:pPr>
      <w:r>
        <w:t xml:space="preserve">Solves – the ICJ will </w:t>
      </w:r>
      <w:r>
        <w:rPr>
          <w:u w:val="single"/>
        </w:rPr>
        <w:t>rule in favor</w:t>
      </w:r>
      <w:r>
        <w:t xml:space="preserve"> of an unconditional right to strike.</w:t>
      </w:r>
    </w:p>
    <w:p w14:paraId="5F4F9A4F" w14:textId="77777777" w:rsidR="00AD4349" w:rsidRPr="00F2442E" w:rsidRDefault="00AD4349" w:rsidP="00AD4349">
      <w:pPr>
        <w:rPr>
          <w:sz w:val="16"/>
        </w:rPr>
      </w:pPr>
      <w:r>
        <w:rPr>
          <w:rStyle w:val="Style13ptBold"/>
        </w:rPr>
        <w:t xml:space="preserve">Seifert ’18 </w:t>
      </w:r>
      <w:r w:rsidRPr="00F2442E">
        <w:rPr>
          <w:sz w:val="16"/>
        </w:rPr>
        <w:t>(Achim; Professor of Law at the University of Jena, and adjunct professor at the University of Luxembourg; December 2018;  “</w:t>
      </w:r>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0BDFBAF8" w14:textId="77777777" w:rsidR="00AD4349" w:rsidRPr="00F2442E" w:rsidRDefault="00AD4349" w:rsidP="00AD4349">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International Labour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Labour Conference (ILC) as well as in the Governing Body and the International Labour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Organise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(e.g.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i.e.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On the whole,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have to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that, “its opinions and recommendations are non-binding”9. As a matter of fact, the Governing Body, when establishing both Committees, could not delegate to </w:t>
      </w:r>
      <w:r w:rsidRPr="00F2442E">
        <w:rPr>
          <w:sz w:val="16"/>
        </w:rPr>
        <w:lastRenderedPageBreak/>
        <w:t xml:space="preserve">them a power that it has never possessed itself: nemo plus iuris ad alium transferre potest quam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taken into account when interpreting the Agreement. Their constant supervisory practice probably reflects a volonté ultérieure, since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21146FA6" w14:textId="77777777" w:rsidR="00AD4349" w:rsidRPr="006109AD" w:rsidRDefault="00AD4349" w:rsidP="00AD4349">
      <w:pPr>
        <w:pStyle w:val="Heading4"/>
      </w:pPr>
      <w:r w:rsidRPr="006109AD">
        <w:t>ICJ legitimacy is key to global multilateralism and crisis stability – it’s declining now.</w:t>
      </w:r>
    </w:p>
    <w:p w14:paraId="280BE595" w14:textId="77777777" w:rsidR="00AD4349" w:rsidRPr="006109AD" w:rsidRDefault="00AD4349" w:rsidP="00AD4349">
      <w:r w:rsidRPr="006109AD">
        <w:t xml:space="preserve">Kornelios </w:t>
      </w:r>
      <w:r w:rsidRPr="006109AD">
        <w:rPr>
          <w:rStyle w:val="Style13ptBold"/>
        </w:rPr>
        <w:t>Korneliou 18</w:t>
      </w:r>
      <w:r w:rsidRPr="006109AD">
        <w:t xml:space="preserve"> [Permanent Representative of Cyprus and Vice-President of the 73rd Session of the UN General assembly, "Report of the International Court of Justice," United Nations, 10-25-2018 </w:t>
      </w:r>
      <w:hyperlink r:id="rId4" w:history="1">
        <w:r w:rsidRPr="00270F2A">
          <w:rPr>
            <w:rStyle w:val="Hyperlink"/>
          </w:rPr>
          <w:t>https://www.un.org/pga/73/2018/10/25/report-of-the-international-court-of-justice/</w:t>
        </w:r>
      </w:hyperlink>
      <w:r>
        <w:t>] Recut Justin</w:t>
      </w:r>
    </w:p>
    <w:p w14:paraId="6B735A65" w14:textId="77777777" w:rsidR="00AD4349" w:rsidRDefault="00AD4349" w:rsidP="00AD4349">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away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w:t>
      </w:r>
      <w:r w:rsidRPr="006109AD">
        <w:lastRenderedPageBreak/>
        <w:t xml:space="preserve">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435FC9A8" w14:textId="77777777" w:rsidR="00AD4349" w:rsidRPr="00C1569D" w:rsidRDefault="00AD4349" w:rsidP="00AD4349">
      <w:pPr>
        <w:keepNext/>
        <w:keepLines/>
        <w:spacing w:before="40" w:after="0"/>
        <w:outlineLvl w:val="3"/>
        <w:rPr>
          <w:rFonts w:eastAsia="Times New Roman" w:cs="Times New Roman"/>
          <w:b/>
          <w:iCs/>
          <w:sz w:val="26"/>
        </w:rPr>
      </w:pPr>
      <w:r w:rsidRPr="00C1569D">
        <w:rPr>
          <w:rFonts w:eastAsia="Times New Roman" w:cs="Times New Roman"/>
          <w:b/>
          <w:iCs/>
          <w:sz w:val="26"/>
        </w:rPr>
        <w:t>The CP's key to ICJ cred that solves territorial conflicts -- perm fails</w:t>
      </w:r>
    </w:p>
    <w:p w14:paraId="4CC7FA56" w14:textId="77777777" w:rsidR="00AD4349" w:rsidRPr="00C1569D" w:rsidRDefault="00AD4349" w:rsidP="00AD4349">
      <w:pPr>
        <w:rPr>
          <w:rFonts w:eastAsia="Calibri"/>
          <w:bCs/>
          <w:sz w:val="26"/>
          <w:bdr w:val="single" w:sz="8" w:space="0" w:color="auto"/>
        </w:rPr>
      </w:pPr>
      <w:r w:rsidRPr="00C1569D">
        <w:rPr>
          <w:rFonts w:eastAsia="Calibri"/>
          <w:b/>
          <w:bCs/>
          <w:sz w:val="26"/>
        </w:rPr>
        <w:t>Angehr 8 –</w:t>
      </w:r>
      <w:r w:rsidRPr="00C1569D">
        <w:rPr>
          <w:rFonts w:eastAsia="Calibri"/>
        </w:rPr>
        <w:t xml:space="preserve"> Mark, Expert @ the Federalist Society for Law &amp; public policy studies, JD candidate @ Northwestern Law, Engage, Vol 9 Issue 2, June, http://www.fed-soc.org/publications/detail/saying-what-the-law-is-arguments-for-an-icj-that-is-less-deferential-to-security-council-and-general-assembly-resolutions.</w:t>
      </w:r>
      <w:r w:rsidRPr="00C1569D">
        <w:rPr>
          <w:rFonts w:eastAsia="Calibri"/>
          <w:b/>
          <w:bCs/>
          <w:sz w:val="26"/>
        </w:rPr>
        <w:t xml:space="preserve"> </w:t>
      </w:r>
    </w:p>
    <w:p w14:paraId="2EDB99F2" w14:textId="77777777" w:rsidR="00AD4349" w:rsidRDefault="00AD4349" w:rsidP="00AD4349">
      <w:pPr>
        <w:rPr>
          <w:rFonts w:eastAsia="Calibri"/>
          <w:sz w:val="10"/>
        </w:rPr>
      </w:pPr>
      <w:r w:rsidRPr="00C1569D">
        <w:rPr>
          <w:rFonts w:eastAsia="Calibri"/>
          <w:sz w:val="10"/>
        </w:rPr>
        <w:t xml:space="preserve">Organizational Dynamic of the ICJ’s Advisory Jurisdiction Th e ICJ is largely modeled on its predecessor court, the Permanent Court of International Justice (PCIJ), established by the League of Nations.7 However, unlike the PCIJ, which was not formally part of the League of Nations, the </w:t>
      </w:r>
      <w:r w:rsidRPr="00C1569D">
        <w:rPr>
          <w:rFonts w:eastAsia="Calibri"/>
          <w:u w:val="single"/>
        </w:rPr>
        <w:t>ICJ is a principal organ of the UN as well as the UN’s principal judicial organ</w:t>
      </w:r>
      <w:r w:rsidRPr="00C1569D">
        <w:rPr>
          <w:rFonts w:eastAsia="Calibri"/>
          <w:sz w:val="10"/>
        </w:rPr>
        <w:t xml:space="preserve">.8 Only States may be parties in cases before the fi fteen-member Court, though the State need not be a member of the UN in order to appear.9 Member States may request that the Court exercise jurisdiction over any dispute involving interpretation of a treaty or international law, or the “existence of any fact which, if established, would constitute a breach of an international obligation.”10 Once jurisdiction has been established, the Court must decide disputes in accordance with international law, which is limited to international conventions, custom, and general principles of law.11 Th e Assembly and the Council are authorized to submit advisory opinion requests to the ICJ on “any legal question,” which the Court has broadly construed to include complex factual disputes or political issues.12 Th e advisory opinion request must be “accompanied by all documents likely to throw light upon the question.”13 Th e advisory opinion, while truly a peculiar notion to federal courts in the United States, is permitted in many U.S. courts.14 However, the advisory jurisdiction as exercised in the World Court diff ers from the practice in the United States of a state legislator requesting a court’s opinion on the constitutionality of a proposed law.15 Th e ICJ’s advisory opinions have often involved hotly debated political disputes16 and legal questions embedded in broader bilateral disputes.17 State consent, while required for the exercise of contentious jurisdiction, is not required for the ICJ to exercise advisory jurisdiction over a dispute.18 Th e </w:t>
      </w:r>
      <w:r w:rsidRPr="00C1569D">
        <w:rPr>
          <w:rFonts w:eastAsia="Calibri"/>
          <w:highlight w:val="green"/>
          <w:u w:val="single"/>
        </w:rPr>
        <w:t>ICJ</w:t>
      </w:r>
      <w:r w:rsidRPr="00C1569D">
        <w:rPr>
          <w:rFonts w:eastAsia="Calibri"/>
          <w:u w:val="single"/>
        </w:rPr>
        <w:t xml:space="preserve">’s status as “principal judicial organ” of the UN </w:t>
      </w:r>
      <w:r w:rsidRPr="00C1569D">
        <w:rPr>
          <w:rFonts w:eastAsia="Calibri"/>
          <w:highlight w:val="green"/>
          <w:u w:val="single"/>
        </w:rPr>
        <w:t>has</w:t>
      </w:r>
      <w:r w:rsidRPr="00C1569D">
        <w:rPr>
          <w:rFonts w:eastAsia="Calibri"/>
          <w:u w:val="single"/>
        </w:rPr>
        <w:t xml:space="preserve"> been characterized as an “organic link” to the shared goals of the UN system</w:t>
      </w:r>
      <w:r w:rsidRPr="00C1569D">
        <w:rPr>
          <w:rFonts w:eastAsia="Calibri"/>
          <w:sz w:val="10"/>
        </w:rPr>
        <w:t xml:space="preserve">.19 Th e </w:t>
      </w:r>
      <w:r w:rsidRPr="00C1569D">
        <w:rPr>
          <w:rFonts w:eastAsia="Calibri"/>
          <w:u w:val="single"/>
        </w:rPr>
        <w:t>ICJ</w:t>
      </w:r>
      <w:r w:rsidRPr="00C1569D">
        <w:rPr>
          <w:rFonts w:eastAsia="Calibri"/>
          <w:sz w:val="10"/>
        </w:rPr>
        <w:t xml:space="preserve">, like all other principal organs in the UN system, </w:t>
      </w:r>
      <w:r w:rsidRPr="00C1569D">
        <w:rPr>
          <w:rFonts w:eastAsia="Calibri"/>
          <w:u w:val="single"/>
        </w:rPr>
        <w:t xml:space="preserve">has a </w:t>
      </w:r>
      <w:r w:rsidRPr="00C1569D">
        <w:rPr>
          <w:rFonts w:eastAsia="Calibri"/>
          <w:b/>
          <w:iCs/>
          <w:highlight w:val="green"/>
          <w:u w:val="single"/>
          <w:bdr w:val="single" w:sz="8" w:space="0" w:color="auto"/>
        </w:rPr>
        <w:t>duty</w:t>
      </w:r>
      <w:r w:rsidRPr="00C1569D">
        <w:rPr>
          <w:rFonts w:eastAsia="Calibri"/>
          <w:highlight w:val="green"/>
          <w:u w:val="single"/>
        </w:rPr>
        <w:t xml:space="preserve"> to further the</w:t>
      </w:r>
      <w:r w:rsidRPr="00C1569D">
        <w:rPr>
          <w:rFonts w:eastAsia="Calibri"/>
          <w:u w:val="single"/>
        </w:rPr>
        <w:t xml:space="preserve"> purposes and principles of the </w:t>
      </w:r>
      <w:r w:rsidRPr="00C1569D">
        <w:rPr>
          <w:rFonts w:eastAsia="Calibri"/>
          <w:highlight w:val="green"/>
          <w:u w:val="single"/>
        </w:rPr>
        <w:t>UN</w:t>
      </w:r>
      <w:r w:rsidRPr="00C1569D">
        <w:rPr>
          <w:rFonts w:eastAsia="Calibri"/>
          <w:sz w:val="10"/>
        </w:rPr>
        <w:t xml:space="preserve"> </w:t>
      </w:r>
      <w:r w:rsidRPr="00C1569D">
        <w:rPr>
          <w:rFonts w:eastAsia="Calibri"/>
          <w:u w:val="single"/>
        </w:rPr>
        <w:t xml:space="preserve">These purposes are </w:t>
      </w:r>
      <w:r w:rsidRPr="00C1569D">
        <w:rPr>
          <w:rFonts w:eastAsia="Calibri"/>
          <w:highlight w:val="green"/>
          <w:u w:val="single"/>
        </w:rPr>
        <w:t>to “</w:t>
      </w:r>
      <w:r w:rsidRPr="00C1569D">
        <w:rPr>
          <w:rFonts w:eastAsia="Calibri"/>
          <w:b/>
          <w:iCs/>
          <w:highlight w:val="green"/>
          <w:u w:val="single"/>
          <w:bdr w:val="single" w:sz="8" w:space="0" w:color="auto"/>
        </w:rPr>
        <w:t>maintain peace</w:t>
      </w:r>
      <w:r w:rsidRPr="00C1569D">
        <w:rPr>
          <w:rFonts w:eastAsia="Calibri"/>
          <w:u w:val="single"/>
        </w:rPr>
        <w:t xml:space="preserve"> and security</w:t>
      </w:r>
      <w:r w:rsidRPr="00C1569D">
        <w:rPr>
          <w:rFonts w:eastAsia="Calibri"/>
          <w:sz w:val="10"/>
        </w:rPr>
        <w:t xml:space="preserve">,” </w:t>
      </w:r>
      <w:r w:rsidRPr="00C1569D">
        <w:rPr>
          <w:rFonts w:eastAsia="Calibri"/>
          <w:highlight w:val="green"/>
          <w:u w:val="single"/>
        </w:rPr>
        <w:t>and</w:t>
      </w:r>
      <w:r w:rsidRPr="00C1569D">
        <w:rPr>
          <w:rFonts w:eastAsia="Calibri"/>
          <w:u w:val="single"/>
        </w:rPr>
        <w:t xml:space="preserve"> “take collective measures for the </w:t>
      </w:r>
      <w:r w:rsidRPr="00C1569D">
        <w:rPr>
          <w:rFonts w:eastAsia="Calibri"/>
          <w:b/>
          <w:iCs/>
          <w:highlight w:val="green"/>
          <w:u w:val="single"/>
          <w:bdr w:val="single" w:sz="8" w:space="0" w:color="auto"/>
        </w:rPr>
        <w:t>prevent</w:t>
      </w:r>
      <w:r w:rsidRPr="00C1569D">
        <w:rPr>
          <w:rFonts w:eastAsia="Calibri"/>
          <w:u w:val="single"/>
        </w:rPr>
        <w:t xml:space="preserve">ion and removal of </w:t>
      </w:r>
      <w:r w:rsidRPr="00C1569D">
        <w:rPr>
          <w:rFonts w:eastAsia="Calibri"/>
          <w:highlight w:val="green"/>
          <w:u w:val="single"/>
        </w:rPr>
        <w:t xml:space="preserve">threats </w:t>
      </w:r>
      <w:r w:rsidRPr="00C1569D">
        <w:rPr>
          <w:rFonts w:eastAsia="Calibri"/>
          <w:u w:val="single"/>
        </w:rPr>
        <w:t>to the peace</w:t>
      </w:r>
      <w:r w:rsidRPr="00C1569D">
        <w:rPr>
          <w:rFonts w:eastAsia="Calibri"/>
          <w:sz w:val="10"/>
        </w:rPr>
        <w:t xml:space="preserve">.”20 </w:t>
      </w:r>
      <w:r w:rsidRPr="00C1569D">
        <w:rPr>
          <w:rFonts w:eastAsia="Calibri"/>
          <w:u w:val="single"/>
        </w:rPr>
        <w:t>The advisory function of the ICJ</w:t>
      </w:r>
      <w:r w:rsidRPr="00C1569D">
        <w:rPr>
          <w:rFonts w:eastAsia="Calibri"/>
          <w:sz w:val="10"/>
        </w:rPr>
        <w:t xml:space="preserve">, even more than its contentious jurisdiction, </w:t>
      </w:r>
      <w:r w:rsidRPr="00C1569D">
        <w:rPr>
          <w:rFonts w:eastAsia="Calibri"/>
          <w:u w:val="single"/>
        </w:rPr>
        <w:t xml:space="preserve">serves as a </w:t>
      </w:r>
      <w:r w:rsidRPr="00C1569D">
        <w:rPr>
          <w:rFonts w:eastAsia="Calibri"/>
          <w:b/>
          <w:iCs/>
          <w:u w:val="single"/>
          <w:bdr w:val="single" w:sz="8" w:space="0" w:color="auto"/>
        </w:rPr>
        <w:t>vehicle for the Court’s participation</w:t>
      </w:r>
      <w:r w:rsidRPr="00C1569D">
        <w:rPr>
          <w:rFonts w:eastAsia="Calibri"/>
          <w:u w:val="single"/>
        </w:rPr>
        <w:t xml:space="preserve"> in the “Purposes and Principles” of the UN Charter.</w:t>
      </w:r>
      <w:r w:rsidRPr="00C1569D">
        <w:rPr>
          <w:rFonts w:eastAsia="Calibri"/>
          <w:sz w:val="10"/>
        </w:rPr>
        <w:t xml:space="preserve">21 Proponents of the advisory jurisdiction argue that by rendering advisory opinions, the Court is able to place another organ’s operation upon a firm and secure foundation. Judge Bedjaoui has written that the Court’s advisory function assists the political organs by taking into account “its preoccupations or diffi culties and by selecting, from all possible interpretations of the Charter, the one which best serves the actions and objectives of the political organ concerned.”22 In the Wall Opinion, the Court explained that its obligation to clarify a legal issue for the Assembly outweighed any concerns about the judicial propriety of adjudicating an ongoing political dispute and armed conflict between Israel and Palestine.23 Accordingly, the Court stressed the organizational purpose of the advisory opinion: “Th e Court’s Opinion is given not to the States, but to the organ which is entitled to request it.”24 Th e ICJ characterized the opinion as that which “the General Assembly deems of assistance to it in the proper exercise of its function.”25 </w:t>
      </w:r>
      <w:r w:rsidRPr="00C1569D">
        <w:rPr>
          <w:rFonts w:eastAsia="Calibri"/>
          <w:u w:val="single"/>
        </w:rPr>
        <w:t xml:space="preserve">Accordingly, the Court placed the matter “in a </w:t>
      </w:r>
      <w:r w:rsidRPr="00C1569D">
        <w:rPr>
          <w:rFonts w:eastAsia="Calibri"/>
          <w:b/>
          <w:iCs/>
          <w:u w:val="single"/>
          <w:bdr w:val="single" w:sz="8" w:space="0" w:color="auto"/>
        </w:rPr>
        <w:t>much broader frame</w:t>
      </w:r>
      <w:r w:rsidRPr="00C1569D">
        <w:rPr>
          <w:rFonts w:eastAsia="Calibri"/>
          <w:u w:val="single"/>
        </w:rPr>
        <w:t xml:space="preserve"> of reference than a bilateral dispute,” as it was “of particularly acute concern to the United Nations.</w:t>
      </w:r>
      <w:r w:rsidRPr="00C1569D">
        <w:rPr>
          <w:rFonts w:eastAsia="Calibri"/>
          <w:sz w:val="10"/>
        </w:rPr>
        <w:t xml:space="preserve">”26 Th e Court is strongly inclined to not only answer a request for an advisory opinion, but to facilitate the larger aims of the UN by arriving at a conclusion in line with the preference of the political organ.27 Judge Azevedo has stated that the Court “must do its utmost to co-operate with the other organs with a view to attaining the aims and principles that have been set forth.”28 Th e closer the institutional connection of the ICJ to the requesting organ, he argues, the greater the usefulness of that opinion to the operation of the requesting organ. However, the advisory function threatens the institutional legitimacy of the Court because it often resolves disputes without the consent of the relevant States,29 and the political organ making the request has often already ruled on the issue.30 </w:t>
      </w:r>
      <w:r w:rsidRPr="00C1569D">
        <w:rPr>
          <w:rFonts w:eastAsia="Calibri"/>
          <w:u w:val="single"/>
        </w:rPr>
        <w:t xml:space="preserve">Organizational theory helps to explain why the </w:t>
      </w:r>
      <w:r w:rsidRPr="00C1569D">
        <w:rPr>
          <w:rFonts w:eastAsia="Calibri"/>
          <w:highlight w:val="green"/>
          <w:u w:val="single"/>
        </w:rPr>
        <w:t xml:space="preserve">ICJ is not </w:t>
      </w:r>
      <w:r w:rsidRPr="00C1569D">
        <w:rPr>
          <w:rFonts w:eastAsia="Calibri"/>
          <w:b/>
          <w:iCs/>
          <w:highlight w:val="green"/>
          <w:u w:val="single"/>
          <w:bdr w:val="single" w:sz="8" w:space="0" w:color="auto"/>
        </w:rPr>
        <w:t xml:space="preserve">functioning as a check on </w:t>
      </w:r>
      <w:r w:rsidRPr="00C1569D">
        <w:rPr>
          <w:rFonts w:eastAsia="Calibri"/>
          <w:b/>
          <w:iCs/>
          <w:u w:val="single"/>
          <w:bdr w:val="single" w:sz="8" w:space="0" w:color="auto"/>
        </w:rPr>
        <w:t xml:space="preserve">the actions of the </w:t>
      </w:r>
      <w:r w:rsidRPr="00C1569D">
        <w:rPr>
          <w:rFonts w:eastAsia="Calibri"/>
          <w:b/>
          <w:iCs/>
          <w:highlight w:val="green"/>
          <w:u w:val="single"/>
          <w:bdr w:val="single" w:sz="8" w:space="0" w:color="auto"/>
        </w:rPr>
        <w:t>political organs</w:t>
      </w:r>
      <w:r w:rsidRPr="00C1569D">
        <w:rPr>
          <w:rFonts w:eastAsia="Calibri"/>
          <w:u w:val="single"/>
        </w:rPr>
        <w:t xml:space="preserve"> in its advisory jurisdiction</w:t>
      </w:r>
      <w:r w:rsidRPr="00C1569D">
        <w:rPr>
          <w:rFonts w:eastAsia="Calibri"/>
          <w:sz w:val="10"/>
        </w:rPr>
        <w:t xml:space="preserve">. By examining the benefi ts and drawbacks of coordination among organizations and within organizations, organizational theory predicts the most effi cient modes of cooperation.31 Studies of coordination mechanisms within organizations suggest that the ICJ is likely motivated to undertake advisory opinions out of a fear of institutional isolation and marginalization.32 An organization might “seek[] to forestall or prevent future crisis which may imperil its success or even continuation.”33 Because organizations have incentives to increase their authority and prestige, the Court is unlikely to decline the opportunity to contribute to the progress of international law by rendering an advisory opinion.34 Given the institutional incentives for rendering advisory opinions, the ICJ will continue to do so as long as the perceived benefi ts of cooperation outweigh the loss in judicial autonomy.35 Similarly, the political organ will make the request as long as the perceived advantage to its operations outweighs any loss to its political autonomy. </w:t>
      </w:r>
      <w:r w:rsidRPr="00C1569D">
        <w:rPr>
          <w:rFonts w:eastAsia="Calibri"/>
          <w:u w:val="single"/>
        </w:rPr>
        <w:t xml:space="preserve">Th e </w:t>
      </w:r>
      <w:r w:rsidRPr="00C1569D">
        <w:rPr>
          <w:rFonts w:eastAsia="Calibri"/>
          <w:highlight w:val="green"/>
          <w:u w:val="single"/>
        </w:rPr>
        <w:t>ICJ</w:t>
      </w:r>
      <w:r w:rsidRPr="00C1569D">
        <w:rPr>
          <w:rFonts w:eastAsia="Calibri"/>
          <w:u w:val="single"/>
        </w:rPr>
        <w:t>’s reliance on</w:t>
      </w:r>
      <w:r w:rsidRPr="00C1569D">
        <w:rPr>
          <w:rFonts w:eastAsia="Calibri"/>
          <w:sz w:val="10"/>
        </w:rPr>
        <w:t xml:space="preserve"> the political organs to enforce </w:t>
      </w:r>
      <w:r w:rsidRPr="00C1569D">
        <w:rPr>
          <w:rFonts w:eastAsia="Calibri"/>
          <w:u w:val="single"/>
        </w:rPr>
        <w:t>compliance</w:t>
      </w:r>
      <w:r w:rsidRPr="00C1569D">
        <w:rPr>
          <w:rFonts w:eastAsia="Calibri"/>
          <w:sz w:val="10"/>
        </w:rPr>
        <w:t xml:space="preserve"> with its decisions i</w:t>
      </w:r>
      <w:r w:rsidRPr="00C1569D">
        <w:rPr>
          <w:rFonts w:eastAsia="Calibri"/>
          <w:u w:val="single"/>
        </w:rPr>
        <w:t>ncentivizes</w:t>
      </w:r>
      <w:r w:rsidRPr="00C1569D">
        <w:rPr>
          <w:rFonts w:eastAsia="Calibri"/>
          <w:sz w:val="10"/>
        </w:rPr>
        <w:t xml:space="preserve"> the Court not only to take on advisory opinions, but to </w:t>
      </w:r>
      <w:r w:rsidRPr="00C1569D">
        <w:rPr>
          <w:rFonts w:eastAsia="Calibri"/>
          <w:highlight w:val="green"/>
          <w:u w:val="single"/>
        </w:rPr>
        <w:t>give</w:t>
      </w:r>
      <w:r w:rsidRPr="00C1569D">
        <w:rPr>
          <w:rFonts w:eastAsia="Calibri"/>
          <w:sz w:val="10"/>
          <w:highlight w:val="green"/>
        </w:rPr>
        <w:t xml:space="preserve"> </w:t>
      </w:r>
      <w:r w:rsidRPr="00C1569D">
        <w:rPr>
          <w:rFonts w:eastAsia="Calibri"/>
          <w:highlight w:val="green"/>
          <w:u w:val="single"/>
        </w:rPr>
        <w:t>opinions in accordance with</w:t>
      </w:r>
      <w:r w:rsidRPr="00C1569D">
        <w:rPr>
          <w:rFonts w:eastAsia="Calibri"/>
          <w:u w:val="single"/>
        </w:rPr>
        <w:t xml:space="preserve"> </w:t>
      </w:r>
      <w:r w:rsidRPr="00C1569D">
        <w:rPr>
          <w:rFonts w:eastAsia="Calibri"/>
          <w:sz w:val="10"/>
        </w:rPr>
        <w:t xml:space="preserve">the </w:t>
      </w:r>
      <w:r w:rsidRPr="00C1569D">
        <w:rPr>
          <w:rFonts w:eastAsia="Calibri"/>
          <w:b/>
          <w:iCs/>
          <w:highlight w:val="green"/>
          <w:u w:val="single"/>
          <w:bdr w:val="single" w:sz="8" w:space="0" w:color="auto"/>
        </w:rPr>
        <w:t>political preferences</w:t>
      </w:r>
      <w:r w:rsidRPr="00C1569D">
        <w:rPr>
          <w:rFonts w:eastAsia="Calibri"/>
          <w:sz w:val="10"/>
        </w:rPr>
        <w:t xml:space="preserve"> of the requesting organ. Th e main impediment to coordination between the ICJ and the political organ is the line between cooperation and competition. If the degree of interdependence is high, and the degree of antagonism is high, the result will be competition and confl ict.36 By contrast, if the degree of interdependence is high, and the degree of antagonism is low, the result will be cooperation. The ICJ has an incentive to reduce competition and increase smooth cooperation in order to avoid alienating the requesting organ and risking institutional isolation. If we map the interaction of the ICJ and the Assembly in the Wall Opinion onto this organizational dynamic, we see a high level of interdependence due to their “organic link” and a low level of antagonism due to the Court’s incentive to contribute to the shared goals of the UN as reflected in the stated policy preference of the Assembly. Th e resultant “cooperation” between the two organs reduces the need for information processing and furthers the shared mission of the UN. By systematizing coordination through a process that provides the Court with “an exact statement of the question” as well as a “voluminous dossier”37 of documents “likely to throw light on the question,”38 the Court is unlikely to conduct its own investigation outside of the given universe of documents. From an organizational theory perspective, the Court will not engage in its own extensive review of the background material and facts, because such a duplicative inquiry would bring the Court into competition with the functioning of the requesting organ. In relying on the resolutions and factual studies made by the political organs, the </w:t>
      </w:r>
      <w:r w:rsidRPr="00C1569D">
        <w:rPr>
          <w:rFonts w:eastAsia="Calibri"/>
          <w:u w:val="single"/>
        </w:rPr>
        <w:t>likelihood that the Court will render an opinion in line with</w:t>
      </w:r>
      <w:r w:rsidRPr="00C1569D">
        <w:rPr>
          <w:rFonts w:eastAsia="Calibri"/>
          <w:sz w:val="10"/>
        </w:rPr>
        <w:t xml:space="preserve"> the </w:t>
      </w:r>
      <w:r w:rsidRPr="00C1569D">
        <w:rPr>
          <w:rFonts w:eastAsia="Calibri"/>
          <w:u w:val="single"/>
        </w:rPr>
        <w:t>policy preferences of</w:t>
      </w:r>
      <w:r w:rsidRPr="00C1569D">
        <w:rPr>
          <w:rFonts w:eastAsia="Calibri"/>
          <w:sz w:val="10"/>
        </w:rPr>
        <w:t xml:space="preserve"> the </w:t>
      </w:r>
      <w:r w:rsidRPr="00C1569D">
        <w:rPr>
          <w:rFonts w:eastAsia="Calibri"/>
          <w:u w:val="single"/>
        </w:rPr>
        <w:t xml:space="preserve">political organ is thus greater. Th e results of such a model have been borne out </w:t>
      </w:r>
      <w:r w:rsidRPr="00C1569D">
        <w:rPr>
          <w:rFonts w:eastAsia="Calibri"/>
          <w:u w:val="single"/>
        </w:rPr>
        <w:lastRenderedPageBreak/>
        <w:t>in the Court’s case law.</w:t>
      </w:r>
      <w:r w:rsidRPr="00C1569D">
        <w:rPr>
          <w:rFonts w:eastAsia="Calibri"/>
          <w:sz w:val="10"/>
        </w:rPr>
        <w:t xml:space="preserve"> In 1949, the Court held in an advisory opinion that South Africa had no legal obligation to place its mandate, South West Africa (now Namibia), under a trusteeship with the UN39 Th e Assembly had advocated for South Africa’s withdrawal from South West Africa, but the Court found in favor of South Africa’s continued occupation. Th e opinion weakened the Court’s credibility, especially among African nations.40 Th e loss of political capital to the Assembly outweighed any potential benefi t of further coordination with the Court on the issue, and, as a result, the Assembly never revisited the issue with the Court. Th en, in 1971, the </w:t>
      </w:r>
      <w:r w:rsidRPr="00C1569D">
        <w:rPr>
          <w:rFonts w:eastAsia="Calibri"/>
          <w:u w:val="single"/>
        </w:rPr>
        <w:t>Council requested</w:t>
      </w:r>
      <w:r w:rsidRPr="00C1569D">
        <w:rPr>
          <w:rFonts w:eastAsia="Calibri"/>
          <w:sz w:val="10"/>
        </w:rPr>
        <w:t xml:space="preserve"> an </w:t>
      </w:r>
      <w:r w:rsidRPr="00C1569D">
        <w:rPr>
          <w:rFonts w:eastAsia="Calibri"/>
          <w:u w:val="single"/>
        </w:rPr>
        <w:t xml:space="preserve">advisory </w:t>
      </w:r>
      <w:r w:rsidRPr="00C1569D">
        <w:rPr>
          <w:rFonts w:eastAsia="Calibri"/>
          <w:highlight w:val="green"/>
          <w:u w:val="single"/>
        </w:rPr>
        <w:t>opinion</w:t>
      </w:r>
      <w:r w:rsidRPr="00C1569D">
        <w:rPr>
          <w:rFonts w:eastAsia="Calibri"/>
          <w:u w:val="single"/>
        </w:rPr>
        <w:t xml:space="preserve"> on</w:t>
      </w:r>
      <w:r w:rsidRPr="00C1569D">
        <w:rPr>
          <w:rFonts w:eastAsia="Calibri"/>
          <w:sz w:val="10"/>
        </w:rPr>
        <w:t xml:space="preserve"> the “legal consequences” of </w:t>
      </w:r>
      <w:r w:rsidRPr="00C1569D">
        <w:rPr>
          <w:rFonts w:eastAsia="Calibri"/>
          <w:u w:val="single"/>
        </w:rPr>
        <w:t>South Africa’s continued presence</w:t>
      </w:r>
      <w:r w:rsidRPr="00C1569D">
        <w:rPr>
          <w:rFonts w:eastAsia="Calibri"/>
          <w:sz w:val="10"/>
        </w:rPr>
        <w:t xml:space="preserve"> in Namibia.41 </w:t>
      </w:r>
      <w:r w:rsidRPr="00C1569D">
        <w:rPr>
          <w:rFonts w:eastAsia="Calibri"/>
          <w:u w:val="single"/>
        </w:rPr>
        <w:t xml:space="preserve">The request </w:t>
      </w:r>
      <w:r w:rsidRPr="00C1569D">
        <w:rPr>
          <w:rFonts w:eastAsia="Calibri"/>
          <w:highlight w:val="green"/>
          <w:u w:val="single"/>
        </w:rPr>
        <w:t>was</w:t>
      </w:r>
      <w:r w:rsidRPr="00C1569D">
        <w:rPr>
          <w:rFonts w:eastAsia="Calibri"/>
          <w:u w:val="single"/>
        </w:rPr>
        <w:t xml:space="preserve"> seen as </w:t>
      </w:r>
      <w:r w:rsidRPr="00C1569D">
        <w:rPr>
          <w:rFonts w:eastAsia="Calibri"/>
          <w:highlight w:val="green"/>
          <w:u w:val="single"/>
        </w:rPr>
        <w:t>an opportunity</w:t>
      </w:r>
      <w:r w:rsidRPr="00C1569D">
        <w:rPr>
          <w:rFonts w:eastAsia="Calibri"/>
          <w:u w:val="single"/>
        </w:rPr>
        <w:t xml:space="preserve"> for the Court </w:t>
      </w:r>
      <w:r w:rsidRPr="00C1569D">
        <w:rPr>
          <w:rFonts w:eastAsia="Calibri"/>
          <w:highlight w:val="green"/>
          <w:u w:val="single"/>
        </w:rPr>
        <w:t>to “</w:t>
      </w:r>
      <w:r w:rsidRPr="00C1569D">
        <w:rPr>
          <w:rFonts w:eastAsia="Calibri"/>
          <w:b/>
          <w:iCs/>
          <w:highlight w:val="green"/>
          <w:u w:val="single"/>
          <w:bdr w:val="single" w:sz="8" w:space="0" w:color="auto"/>
        </w:rPr>
        <w:t>redeem its</w:t>
      </w:r>
      <w:r w:rsidRPr="00C1569D">
        <w:rPr>
          <w:rFonts w:eastAsia="Calibri"/>
          <w:b/>
          <w:iCs/>
          <w:u w:val="single"/>
          <w:bdr w:val="single" w:sz="8" w:space="0" w:color="auto"/>
        </w:rPr>
        <w:t xml:space="preserve"> impaired </w:t>
      </w:r>
      <w:r w:rsidRPr="00C1569D">
        <w:rPr>
          <w:rFonts w:eastAsia="Calibri"/>
          <w:b/>
          <w:iCs/>
          <w:highlight w:val="green"/>
          <w:u w:val="single"/>
          <w:bdr w:val="single" w:sz="8" w:space="0" w:color="auto"/>
        </w:rPr>
        <w:t>image</w:t>
      </w:r>
      <w:r w:rsidRPr="00C1569D">
        <w:rPr>
          <w:rFonts w:eastAsia="Calibri"/>
          <w:u w:val="single"/>
        </w:rPr>
        <w:t xml:space="preserve">,” since its advisory jurisdiction had been unused </w:t>
      </w:r>
      <w:r w:rsidRPr="00C1569D">
        <w:rPr>
          <w:rFonts w:eastAsia="Calibri"/>
          <w:sz w:val="10"/>
        </w:rPr>
        <w:t xml:space="preserve">since 1962.42 Th e Council had in fact already passed Resolution 276, which strongly condemned the “illegal” presence of South Africa in Namibia.43 </w:t>
      </w:r>
      <w:r w:rsidRPr="00C1569D">
        <w:rPr>
          <w:rFonts w:eastAsia="Calibri"/>
          <w:u w:val="single"/>
        </w:rPr>
        <w:t>The Court in this iteration of coordination produced an opinion in line with</w:t>
      </w:r>
      <w:r w:rsidRPr="00C1569D">
        <w:rPr>
          <w:rFonts w:eastAsia="Calibri"/>
          <w:sz w:val="10"/>
        </w:rPr>
        <w:t xml:space="preserve"> the </w:t>
      </w:r>
      <w:r w:rsidRPr="00C1569D">
        <w:rPr>
          <w:rFonts w:eastAsia="Calibri"/>
          <w:u w:val="single"/>
        </w:rPr>
        <w:t>clear political preference</w:t>
      </w:r>
      <w:r w:rsidRPr="00C1569D">
        <w:rPr>
          <w:rFonts w:eastAsia="Calibri"/>
          <w:sz w:val="10"/>
        </w:rPr>
        <w:t xml:space="preserve"> of the Council </w:t>
      </w:r>
      <w:r w:rsidRPr="00C1569D">
        <w:rPr>
          <w:rFonts w:eastAsia="Calibri"/>
          <w:u w:val="single"/>
        </w:rPr>
        <w:t xml:space="preserve">by </w:t>
      </w:r>
      <w:r w:rsidRPr="00C1569D">
        <w:rPr>
          <w:rFonts w:eastAsia="Calibri"/>
          <w:b/>
          <w:iCs/>
          <w:u w:val="single"/>
          <w:bdr w:val="single" w:sz="8" w:space="0" w:color="auto"/>
        </w:rPr>
        <w:t>holding that South Africa’s presence</w:t>
      </w:r>
      <w:r w:rsidRPr="00C1569D">
        <w:rPr>
          <w:rFonts w:eastAsia="Calibri"/>
          <w:sz w:val="10"/>
        </w:rPr>
        <w:t xml:space="preserve"> in Namibia </w:t>
      </w:r>
      <w:r w:rsidRPr="00C1569D">
        <w:rPr>
          <w:rFonts w:eastAsia="Calibri"/>
          <w:b/>
          <w:iCs/>
          <w:u w:val="single"/>
          <w:bdr w:val="single" w:sz="8" w:space="0" w:color="auto"/>
        </w:rPr>
        <w:t>was illegal</w:t>
      </w:r>
      <w:r w:rsidRPr="00C1569D">
        <w:rPr>
          <w:rFonts w:eastAsia="Calibri"/>
          <w:sz w:val="10"/>
        </w:rPr>
        <w:t xml:space="preserve">.44 Th e Court’s interaction with the Council was thus cooperative, and in rendering an opinion that mirrored the eff ect of the Council’s resolution on the issue, the Court avoided confl ict with the political organ. Th e Court consequently repaired its image and staved off institutional marginalization by indicating its willingness to cooperate with the political organs. </w:t>
      </w:r>
      <w:r w:rsidRPr="00C1569D">
        <w:rPr>
          <w:rFonts w:eastAsia="Calibri"/>
          <w:u w:val="single"/>
        </w:rPr>
        <w:t xml:space="preserve">Although this coordination effect has positive value as an explanation of the ICJ’s behavior, it should not be seen as normative. Th e </w:t>
      </w:r>
      <w:r w:rsidRPr="00C1569D">
        <w:rPr>
          <w:rFonts w:eastAsia="Calibri"/>
          <w:highlight w:val="green"/>
          <w:u w:val="single"/>
        </w:rPr>
        <w:t xml:space="preserve">ICJ </w:t>
      </w:r>
      <w:r w:rsidRPr="00C1569D">
        <w:rPr>
          <w:rFonts w:eastAsia="Calibri"/>
          <w:b/>
          <w:iCs/>
          <w:highlight w:val="green"/>
          <w:u w:val="single"/>
          <w:bdr w:val="single" w:sz="8" w:space="0" w:color="auto"/>
        </w:rPr>
        <w:t>overestimates</w:t>
      </w:r>
      <w:r w:rsidRPr="00C1569D">
        <w:rPr>
          <w:rFonts w:eastAsia="Calibri"/>
          <w:b/>
          <w:iCs/>
          <w:u w:val="single"/>
          <w:bdr w:val="single" w:sz="8" w:space="0" w:color="auto"/>
        </w:rPr>
        <w:t xml:space="preserve"> the </w:t>
      </w:r>
      <w:r w:rsidRPr="00C1569D">
        <w:rPr>
          <w:rFonts w:eastAsia="Calibri"/>
          <w:b/>
          <w:iCs/>
          <w:highlight w:val="green"/>
          <w:u w:val="single"/>
          <w:bdr w:val="single" w:sz="8" w:space="0" w:color="auto"/>
        </w:rPr>
        <w:t>institutional benefits</w:t>
      </w:r>
      <w:r w:rsidRPr="00C1569D">
        <w:rPr>
          <w:rFonts w:eastAsia="Calibri"/>
          <w:u w:val="single"/>
        </w:rPr>
        <w:t xml:space="preserve"> it receives </w:t>
      </w:r>
      <w:r w:rsidRPr="00C1569D">
        <w:rPr>
          <w:rFonts w:eastAsia="Calibri"/>
          <w:highlight w:val="green"/>
          <w:u w:val="single"/>
        </w:rPr>
        <w:t>from</w:t>
      </w:r>
      <w:r w:rsidRPr="00C1569D">
        <w:rPr>
          <w:rFonts w:eastAsia="Calibri"/>
          <w:u w:val="single"/>
        </w:rPr>
        <w:t xml:space="preserve"> such </w:t>
      </w:r>
      <w:r w:rsidRPr="00C1569D">
        <w:rPr>
          <w:rFonts w:eastAsia="Calibri"/>
          <w:highlight w:val="green"/>
          <w:u w:val="single"/>
        </w:rPr>
        <w:t>coordination</w:t>
      </w:r>
      <w:r w:rsidRPr="00C1569D">
        <w:rPr>
          <w:rFonts w:eastAsia="Calibri"/>
          <w:u w:val="single"/>
        </w:rPr>
        <w:t xml:space="preserve">. </w:t>
      </w:r>
      <w:r w:rsidRPr="00C1569D">
        <w:rPr>
          <w:rFonts w:eastAsia="Calibri"/>
          <w:sz w:val="10"/>
        </w:rPr>
        <w:t xml:space="preserve">The fear of institutional isolation motivates the ICJ to defer to the political organ, but there is little evidence that behaving in such a way increases in the long-term the number of advisory requests that the Court receives. If the Court were correct in the assumption that advisory opinions deferent to the preferences of the political organs lessen the court’s marginalization and increase the volume of its advisory jurisdiction caseload, there would be an increase in advisory opinions after the ICJ rendered a deferent advisory opinion. Although advisory requests two and four years later followed the deferent South West Africa opinion, a statistical breakdown of the Court’s advisory docket shows no long-term changes in the number of opinions rendered from its fi rst opinion in 1947 to its last in 2004. Th e Court averages about four advisory opinions a decade. As of 2008, the Court has not received another advisory request since the Wall Opinion, and it would appear that the Court will have a below-average number of advisory opinions this decade, despite the accommodation it provided the Assembly in the cooperative Wall Opinion. While the ICJ is concerned about institutional marginalization and orders its behavior in rendering advisory opinions accordingly, the motivation of the political organs in requesting advisory opinions proves to be more complex. First, the Council or Assembly may refer a dispute to the ICJ’s advisory jurisdiction when the intractability of the dispute does not lend itself to political resolution. Second, a referral to the ICJ’s advisory jurisdiction can take place if the particular dispute is susceptible to judicial resolution, that is, if the ICJ can help the organ overcome a political impasse by settling a question of international law. Th ird, if the political organ doubts the utility of the advisory opinion it will receive, or if it fears an opinion not in line with its political preferences, it can take steps to make known its preferences before the Court composes its opinion. Th erefore, the political organ’s perception of the ICJ’s propensity to render an opinion not in line with the organ’s political preference is just one of three factors that determine when the ICJ will be asked to exercise its advisory jurisdiction. Th e Court’s fear of marginalization is thus overblown; the factors determining when the organs refer a dispute to its advisory jurisdiction depend more on the peculiar nature of the dispute itself than on the Court’s perceived deference to the political will of the Council or Assembly. In other words, the Assembly’s decision to refer to the ICJ the question of the legality of the wall in Palestine depended more on the exigencies of that particular situation—namely, the need for a legal and not political resolution—than on the ICJ’s recent record of deference to the Assembly in its advisory jurisdiction. </w:t>
      </w:r>
      <w:r w:rsidRPr="00C1569D">
        <w:rPr>
          <w:rFonts w:eastAsia="Calibri"/>
          <w:highlight w:val="green"/>
          <w:u w:val="single"/>
        </w:rPr>
        <w:t>In light of</w:t>
      </w:r>
      <w:r w:rsidRPr="00C1569D">
        <w:rPr>
          <w:rFonts w:eastAsia="Calibri"/>
          <w:u w:val="single"/>
        </w:rPr>
        <w:t xml:space="preserve"> the cost in </w:t>
      </w:r>
      <w:r w:rsidRPr="00C1569D">
        <w:rPr>
          <w:rFonts w:eastAsia="Calibri"/>
          <w:b/>
          <w:iCs/>
          <w:highlight w:val="green"/>
          <w:u w:val="single"/>
          <w:bdr w:val="single" w:sz="8" w:space="0" w:color="auto"/>
        </w:rPr>
        <w:t>loss of</w:t>
      </w:r>
      <w:r w:rsidRPr="00C1569D">
        <w:rPr>
          <w:rFonts w:eastAsia="Calibri"/>
          <w:b/>
          <w:iCs/>
          <w:u w:val="single"/>
          <w:bdr w:val="single" w:sz="8" w:space="0" w:color="auto"/>
        </w:rPr>
        <w:t xml:space="preserve"> judicial </w:t>
      </w:r>
      <w:r w:rsidRPr="00C1569D">
        <w:rPr>
          <w:rFonts w:eastAsia="Calibri"/>
          <w:b/>
          <w:iCs/>
          <w:highlight w:val="green"/>
          <w:u w:val="single"/>
          <w:bdr w:val="single" w:sz="8" w:space="0" w:color="auto"/>
        </w:rPr>
        <w:t>autonomy and reduced</w:t>
      </w:r>
      <w:r w:rsidRPr="00C1569D">
        <w:rPr>
          <w:rFonts w:eastAsia="Calibri"/>
          <w:b/>
          <w:iCs/>
          <w:u w:val="single"/>
          <w:bdr w:val="single" w:sz="8" w:space="0" w:color="auto"/>
        </w:rPr>
        <w:t xml:space="preserve"> institutional </w:t>
      </w:r>
      <w:r w:rsidRPr="00C1569D">
        <w:rPr>
          <w:rFonts w:eastAsia="Calibri"/>
          <w:b/>
          <w:iCs/>
          <w:highlight w:val="green"/>
          <w:u w:val="single"/>
          <w:bdr w:val="single" w:sz="8" w:space="0" w:color="auto"/>
        </w:rPr>
        <w:t>benefits</w:t>
      </w:r>
      <w:r w:rsidRPr="00C1569D">
        <w:rPr>
          <w:rFonts w:eastAsia="Calibri"/>
          <w:u w:val="single"/>
        </w:rPr>
        <w:t xml:space="preserve">, a new calculation shows that the </w:t>
      </w:r>
      <w:r w:rsidRPr="00C1569D">
        <w:rPr>
          <w:rFonts w:eastAsia="Calibri"/>
          <w:highlight w:val="green"/>
          <w:u w:val="single"/>
        </w:rPr>
        <w:t xml:space="preserve">Court should </w:t>
      </w:r>
      <w:r w:rsidRPr="00C1569D">
        <w:rPr>
          <w:rFonts w:eastAsia="Calibri"/>
          <w:b/>
          <w:iCs/>
          <w:highlight w:val="green"/>
          <w:u w:val="single"/>
          <w:bdr w:val="single" w:sz="8" w:space="0" w:color="auto"/>
        </w:rPr>
        <w:t>defer less</w:t>
      </w:r>
      <w:r w:rsidRPr="00C1569D">
        <w:rPr>
          <w:rFonts w:eastAsia="Calibri"/>
          <w:sz w:val="10"/>
        </w:rPr>
        <w:t xml:space="preserve"> to the requesting organ. </w:t>
      </w:r>
      <w:r w:rsidRPr="00C1569D">
        <w:rPr>
          <w:rFonts w:eastAsia="Calibri"/>
          <w:u w:val="single"/>
        </w:rPr>
        <w:t xml:space="preserve">Th e Court should thus be </w:t>
      </w:r>
      <w:r w:rsidRPr="00C1569D">
        <w:rPr>
          <w:rFonts w:eastAsia="Calibri"/>
          <w:b/>
          <w:iCs/>
          <w:u w:val="single"/>
          <w:bdr w:val="single" w:sz="8" w:space="0" w:color="auto"/>
        </w:rPr>
        <w:t>more competitive</w:t>
      </w:r>
      <w:r w:rsidRPr="00C1569D">
        <w:rPr>
          <w:rFonts w:eastAsia="Calibri"/>
          <w:sz w:val="10"/>
        </w:rPr>
        <w:t xml:space="preserve"> by undertaking its own fact- fi nding and by </w:t>
      </w:r>
      <w:r w:rsidRPr="00C1569D">
        <w:rPr>
          <w:rFonts w:eastAsia="Calibri"/>
          <w:b/>
          <w:iCs/>
          <w:highlight w:val="green"/>
          <w:u w:val="single"/>
          <w:bdr w:val="single" w:sz="8" w:space="0" w:color="auto"/>
        </w:rPr>
        <w:t>rendering decisions</w:t>
      </w:r>
      <w:r w:rsidRPr="00C1569D">
        <w:rPr>
          <w:rFonts w:eastAsia="Calibri"/>
          <w:b/>
          <w:iCs/>
          <w:u w:val="single"/>
          <w:bdr w:val="single" w:sz="8" w:space="0" w:color="auto"/>
        </w:rPr>
        <w:t xml:space="preserve"> that may </w:t>
      </w:r>
      <w:r w:rsidRPr="00C1569D">
        <w:rPr>
          <w:rFonts w:eastAsia="Calibri"/>
          <w:b/>
          <w:iCs/>
          <w:highlight w:val="green"/>
          <w:u w:val="single"/>
          <w:bdr w:val="single" w:sz="8" w:space="0" w:color="auto"/>
        </w:rPr>
        <w:t>not</w:t>
      </w:r>
      <w:r w:rsidRPr="00C1569D">
        <w:rPr>
          <w:rFonts w:eastAsia="Calibri"/>
          <w:b/>
          <w:iCs/>
          <w:u w:val="single"/>
          <w:bdr w:val="single" w:sz="8" w:space="0" w:color="auto"/>
        </w:rPr>
        <w:t xml:space="preserve"> line up </w:t>
      </w:r>
      <w:r w:rsidRPr="00C1569D">
        <w:rPr>
          <w:rFonts w:eastAsia="Calibri"/>
          <w:b/>
          <w:iCs/>
          <w:highlight w:val="green"/>
          <w:u w:val="single"/>
          <w:bdr w:val="single" w:sz="8" w:space="0" w:color="auto"/>
        </w:rPr>
        <w:t>with</w:t>
      </w:r>
      <w:r w:rsidRPr="00C1569D">
        <w:rPr>
          <w:rFonts w:eastAsia="Calibri"/>
          <w:sz w:val="10"/>
        </w:rPr>
        <w:t xml:space="preserve"> the </w:t>
      </w:r>
      <w:r w:rsidRPr="00C1569D">
        <w:rPr>
          <w:rFonts w:eastAsia="Calibri"/>
          <w:b/>
          <w:iCs/>
          <w:u w:val="single"/>
          <w:bdr w:val="single" w:sz="8" w:space="0" w:color="auto"/>
        </w:rPr>
        <w:t xml:space="preserve">political </w:t>
      </w:r>
      <w:r w:rsidRPr="00C1569D">
        <w:rPr>
          <w:rFonts w:eastAsia="Calibri"/>
          <w:b/>
          <w:iCs/>
          <w:highlight w:val="green"/>
          <w:u w:val="single"/>
          <w:bdr w:val="single" w:sz="8" w:space="0" w:color="auto"/>
        </w:rPr>
        <w:t>preferences</w:t>
      </w:r>
      <w:r w:rsidRPr="00C1569D">
        <w:rPr>
          <w:rFonts w:eastAsia="Calibri"/>
          <w:sz w:val="10"/>
        </w:rPr>
        <w:t xml:space="preserve"> of the requesting organ. </w:t>
      </w:r>
      <w:r w:rsidRPr="00C1569D">
        <w:rPr>
          <w:rFonts w:eastAsia="Calibri"/>
          <w:highlight w:val="green"/>
          <w:u w:val="single"/>
        </w:rPr>
        <w:t>The result</w:t>
      </w:r>
      <w:r w:rsidRPr="00C1569D">
        <w:rPr>
          <w:rFonts w:eastAsia="Calibri"/>
          <w:u w:val="single"/>
        </w:rPr>
        <w:t xml:space="preserve"> of such an undertaking </w:t>
      </w:r>
      <w:r w:rsidRPr="00C1569D">
        <w:rPr>
          <w:rFonts w:eastAsia="Calibri"/>
          <w:highlight w:val="green"/>
          <w:u w:val="single"/>
        </w:rPr>
        <w:t xml:space="preserve">is </w:t>
      </w:r>
      <w:r w:rsidRPr="00C1569D">
        <w:rPr>
          <w:rFonts w:eastAsia="Calibri"/>
          <w:b/>
          <w:iCs/>
          <w:highlight w:val="green"/>
          <w:u w:val="single"/>
          <w:bdr w:val="single" w:sz="8" w:space="0" w:color="auto"/>
        </w:rPr>
        <w:t>more independent and legitimate</w:t>
      </w:r>
      <w:r w:rsidRPr="00C1569D">
        <w:rPr>
          <w:rFonts w:eastAsia="Calibri"/>
          <w:u w:val="single"/>
        </w:rPr>
        <w:t xml:space="preserve"> advisory </w:t>
      </w:r>
      <w:r w:rsidRPr="00C1569D">
        <w:rPr>
          <w:rFonts w:eastAsia="Calibri"/>
          <w:highlight w:val="green"/>
          <w:u w:val="single"/>
        </w:rPr>
        <w:t>opinions</w:t>
      </w:r>
      <w:r w:rsidRPr="00C1569D">
        <w:rPr>
          <w:rFonts w:eastAsia="Calibri"/>
          <w:u w:val="single"/>
        </w:rPr>
        <w:t xml:space="preserve">. As more authoritative statements of the law, the opinions would provide a </w:t>
      </w:r>
      <w:r w:rsidRPr="00C1569D">
        <w:rPr>
          <w:rFonts w:eastAsia="Calibri"/>
          <w:b/>
          <w:iCs/>
          <w:highlight w:val="green"/>
          <w:u w:val="single"/>
          <w:bdr w:val="single" w:sz="8" w:space="0" w:color="auto"/>
        </w:rPr>
        <w:t>better enforcement</w:t>
      </w:r>
      <w:r w:rsidRPr="00C1569D">
        <w:rPr>
          <w:rFonts w:eastAsia="Calibri"/>
          <w:b/>
          <w:iCs/>
          <w:u w:val="single"/>
          <w:bdr w:val="single" w:sz="8" w:space="0" w:color="auto"/>
        </w:rPr>
        <w:t xml:space="preserve"> mechanism</w:t>
      </w:r>
      <w:r w:rsidRPr="00C1569D">
        <w:rPr>
          <w:rFonts w:eastAsia="Calibri"/>
          <w:u w:val="single"/>
        </w:rPr>
        <w:t xml:space="preserve"> against the political organs to police the behavior of States</w:t>
      </w:r>
      <w:r w:rsidRPr="00C1569D">
        <w:rPr>
          <w:rFonts w:eastAsia="Calibri"/>
          <w:sz w:val="10"/>
        </w:rPr>
        <w:t xml:space="preserve"> that have violated their legal obligations. </w:t>
      </w:r>
      <w:r w:rsidRPr="00C1569D">
        <w:rPr>
          <w:rFonts w:eastAsia="Calibri"/>
          <w:u w:val="single"/>
        </w:rPr>
        <w:t>By asserting its jurisdiction</w:t>
      </w:r>
      <w:r w:rsidRPr="00C1569D">
        <w:rPr>
          <w:rFonts w:eastAsia="Calibri"/>
          <w:sz w:val="10"/>
        </w:rPr>
        <w:t xml:space="preserve"> over fact-finding and legal interpretation, </w:t>
      </w:r>
      <w:r w:rsidRPr="00C1569D">
        <w:rPr>
          <w:rFonts w:eastAsia="Calibri"/>
          <w:u w:val="single"/>
        </w:rPr>
        <w:t xml:space="preserve">the </w:t>
      </w:r>
      <w:r w:rsidRPr="00C1569D">
        <w:rPr>
          <w:rFonts w:eastAsia="Calibri"/>
          <w:highlight w:val="green"/>
          <w:u w:val="single"/>
        </w:rPr>
        <w:t xml:space="preserve">ICJ would </w:t>
      </w:r>
      <w:r w:rsidRPr="00C1569D">
        <w:rPr>
          <w:rFonts w:eastAsia="Calibri"/>
          <w:b/>
          <w:iCs/>
          <w:highlight w:val="green"/>
          <w:u w:val="single"/>
          <w:bdr w:val="single" w:sz="8" w:space="0" w:color="auto"/>
        </w:rPr>
        <w:t>signal</w:t>
      </w:r>
      <w:r w:rsidRPr="00C1569D">
        <w:rPr>
          <w:rFonts w:eastAsia="Calibri"/>
          <w:sz w:val="10"/>
        </w:rPr>
        <w:t xml:space="preserve"> to the requesting organ </w:t>
      </w:r>
      <w:r w:rsidRPr="00C1569D">
        <w:rPr>
          <w:rFonts w:eastAsia="Calibri"/>
          <w:b/>
          <w:iCs/>
          <w:u w:val="single"/>
          <w:bdr w:val="single" w:sz="8" w:space="0" w:color="auto"/>
        </w:rPr>
        <w:t xml:space="preserve">that </w:t>
      </w:r>
      <w:r w:rsidRPr="00C1569D">
        <w:rPr>
          <w:rFonts w:eastAsia="Calibri"/>
          <w:b/>
          <w:iCs/>
          <w:highlight w:val="green"/>
          <w:u w:val="single"/>
          <w:bdr w:val="single" w:sz="8" w:space="0" w:color="auto"/>
        </w:rPr>
        <w:t>the function</w:t>
      </w:r>
      <w:r w:rsidRPr="00C1569D">
        <w:rPr>
          <w:rFonts w:eastAsia="Calibri"/>
          <w:b/>
          <w:iCs/>
          <w:u w:val="single"/>
          <w:bdr w:val="single" w:sz="8" w:space="0" w:color="auto"/>
        </w:rPr>
        <w:t xml:space="preserve"> each organ was to perform had </w:t>
      </w:r>
      <w:r w:rsidRPr="00C1569D">
        <w:rPr>
          <w:rFonts w:eastAsia="Calibri"/>
          <w:b/>
          <w:iCs/>
          <w:highlight w:val="green"/>
          <w:u w:val="single"/>
          <w:bdr w:val="single" w:sz="8" w:space="0" w:color="auto"/>
        </w:rPr>
        <w:t>changed</w:t>
      </w:r>
      <w:r w:rsidRPr="00C1569D">
        <w:rPr>
          <w:rFonts w:eastAsia="Calibri"/>
          <w:u w:val="single"/>
        </w:rPr>
        <w:t xml:space="preserve">. In the long-term, the functional differentiation of </w:t>
      </w:r>
      <w:r w:rsidRPr="00C1569D">
        <w:rPr>
          <w:rFonts w:eastAsia="Calibri"/>
          <w:highlight w:val="green"/>
          <w:u w:val="single"/>
        </w:rPr>
        <w:t>each</w:t>
      </w:r>
      <w:r w:rsidRPr="00C1569D">
        <w:rPr>
          <w:rFonts w:eastAsia="Calibri"/>
          <w:u w:val="single"/>
        </w:rPr>
        <w:t xml:space="preserve"> organ </w:t>
      </w:r>
      <w:r w:rsidRPr="00C1569D">
        <w:rPr>
          <w:rFonts w:eastAsia="Calibri"/>
          <w:highlight w:val="green"/>
          <w:u w:val="single"/>
        </w:rPr>
        <w:t xml:space="preserve">would </w:t>
      </w:r>
      <w:r w:rsidRPr="00C1569D">
        <w:rPr>
          <w:rFonts w:eastAsia="Calibri"/>
          <w:b/>
          <w:iCs/>
          <w:highlight w:val="green"/>
          <w:u w:val="single"/>
          <w:bdr w:val="single" w:sz="8" w:space="0" w:color="auto"/>
        </w:rPr>
        <w:t>shift to</w:t>
      </w:r>
      <w:r w:rsidRPr="00C1569D">
        <w:rPr>
          <w:rFonts w:eastAsia="Calibri"/>
          <w:b/>
          <w:iCs/>
          <w:u w:val="single"/>
          <w:bdr w:val="single" w:sz="8" w:space="0" w:color="auto"/>
        </w:rPr>
        <w:t xml:space="preserve"> accommodate </w:t>
      </w:r>
      <w:r w:rsidRPr="00C1569D">
        <w:rPr>
          <w:rFonts w:eastAsia="Calibri"/>
          <w:b/>
          <w:iCs/>
          <w:highlight w:val="green"/>
          <w:u w:val="single"/>
          <w:bdr w:val="single" w:sz="8" w:space="0" w:color="auto"/>
        </w:rPr>
        <w:t>the</w:t>
      </w:r>
      <w:r w:rsidRPr="00C1569D">
        <w:rPr>
          <w:rFonts w:eastAsia="Calibri"/>
          <w:b/>
          <w:iCs/>
          <w:u w:val="single"/>
          <w:bdr w:val="single" w:sz="8" w:space="0" w:color="auto"/>
        </w:rPr>
        <w:t xml:space="preserve"> Court’s </w:t>
      </w:r>
      <w:r w:rsidRPr="00C1569D">
        <w:rPr>
          <w:rFonts w:eastAsia="Calibri"/>
          <w:b/>
          <w:iCs/>
          <w:highlight w:val="green"/>
          <w:u w:val="single"/>
          <w:bdr w:val="single" w:sz="8" w:space="0" w:color="auto"/>
        </w:rPr>
        <w:t>new role</w:t>
      </w:r>
      <w:r w:rsidRPr="00C1569D">
        <w:rPr>
          <w:rFonts w:eastAsia="Calibri"/>
          <w:highlight w:val="green"/>
          <w:u w:val="single"/>
        </w:rPr>
        <w:t>, and</w:t>
      </w:r>
      <w:r w:rsidRPr="00C1569D">
        <w:rPr>
          <w:rFonts w:eastAsia="Calibri"/>
          <w:u w:val="single"/>
        </w:rPr>
        <w:t xml:space="preserve"> the organs</w:t>
      </w:r>
      <w:r w:rsidRPr="00C1569D">
        <w:rPr>
          <w:rFonts w:eastAsia="Calibri"/>
          <w:sz w:val="10"/>
        </w:rPr>
        <w:t xml:space="preserve"> could </w:t>
      </w:r>
      <w:r w:rsidRPr="00C1569D">
        <w:rPr>
          <w:rFonts w:eastAsia="Calibri"/>
          <w:u w:val="single"/>
        </w:rPr>
        <w:t xml:space="preserve">ultimately </w:t>
      </w:r>
      <w:r w:rsidRPr="00C1569D">
        <w:rPr>
          <w:rFonts w:eastAsia="Calibri"/>
          <w:b/>
          <w:iCs/>
          <w:highlight w:val="green"/>
          <w:u w:val="single"/>
          <w:bdr w:val="single" w:sz="8" w:space="0" w:color="auto"/>
        </w:rPr>
        <w:t>resume</w:t>
      </w:r>
      <w:r w:rsidRPr="00C1569D">
        <w:rPr>
          <w:rFonts w:eastAsia="Calibri"/>
          <w:b/>
          <w:iCs/>
          <w:u w:val="single"/>
          <w:bdr w:val="single" w:sz="8" w:space="0" w:color="auto"/>
        </w:rPr>
        <w:t xml:space="preserve"> a cooperative </w:t>
      </w:r>
      <w:r w:rsidRPr="00C1569D">
        <w:rPr>
          <w:rFonts w:eastAsia="Calibri"/>
          <w:b/>
          <w:iCs/>
          <w:highlight w:val="green"/>
          <w:u w:val="single"/>
          <w:bdr w:val="single" w:sz="8" w:space="0" w:color="auto"/>
        </w:rPr>
        <w:t>interaction</w:t>
      </w:r>
      <w:r w:rsidRPr="00C1569D">
        <w:rPr>
          <w:rFonts w:eastAsia="Calibri"/>
          <w:u w:val="single"/>
        </w:rPr>
        <w:t xml:space="preserve">. Th e political organ would continue to request opinions, because the benefit of receiving </w:t>
      </w:r>
      <w:r w:rsidRPr="00C1569D">
        <w:rPr>
          <w:rFonts w:eastAsia="Calibri"/>
          <w:b/>
          <w:iCs/>
          <w:u w:val="single"/>
          <w:bdr w:val="single" w:sz="8" w:space="0" w:color="auto"/>
        </w:rPr>
        <w:t>truly independent</w:t>
      </w:r>
      <w:r w:rsidRPr="00C1569D">
        <w:rPr>
          <w:rFonts w:eastAsia="Calibri"/>
          <w:u w:val="single"/>
        </w:rPr>
        <w:t xml:space="preserve"> advisory opinions would outweigh the risk of an opinion not in line with its political preference. </w:t>
      </w:r>
      <w:r w:rsidRPr="00C1569D">
        <w:rPr>
          <w:rFonts w:eastAsia="Calibri"/>
          <w:highlight w:val="green"/>
          <w:u w:val="single"/>
        </w:rPr>
        <w:t xml:space="preserve">A </w:t>
      </w:r>
      <w:r w:rsidRPr="00C1569D">
        <w:rPr>
          <w:rFonts w:eastAsia="Calibri"/>
          <w:b/>
          <w:iCs/>
          <w:highlight w:val="green"/>
          <w:u w:val="single"/>
          <w:bdr w:val="single" w:sz="8" w:space="0" w:color="auto"/>
        </w:rPr>
        <w:t>revitalized</w:t>
      </w:r>
      <w:r w:rsidRPr="00C1569D">
        <w:rPr>
          <w:rFonts w:eastAsia="Calibri"/>
          <w:u w:val="single"/>
        </w:rPr>
        <w:t xml:space="preserve"> advisory </w:t>
      </w:r>
      <w:r w:rsidRPr="00C1569D">
        <w:rPr>
          <w:rFonts w:eastAsia="Calibri"/>
          <w:highlight w:val="green"/>
          <w:u w:val="single"/>
        </w:rPr>
        <w:t xml:space="preserve">jurisdiction could </w:t>
      </w:r>
      <w:r w:rsidRPr="00C1569D">
        <w:rPr>
          <w:rFonts w:eastAsia="Calibri"/>
          <w:b/>
          <w:iCs/>
          <w:highlight w:val="green"/>
          <w:u w:val="single"/>
          <w:bdr w:val="single" w:sz="8" w:space="0" w:color="auto"/>
        </w:rPr>
        <w:t>aid</w:t>
      </w:r>
      <w:r w:rsidRPr="00C1569D">
        <w:rPr>
          <w:rFonts w:eastAsia="Calibri"/>
          <w:b/>
          <w:iCs/>
          <w:u w:val="single"/>
          <w:bdr w:val="single" w:sz="8" w:space="0" w:color="auto"/>
        </w:rPr>
        <w:t xml:space="preserve"> the political organs in providing another strong enforcement mechanism against States that violate </w:t>
      </w:r>
      <w:r w:rsidRPr="00C1569D">
        <w:rPr>
          <w:rFonts w:eastAsia="Calibri"/>
          <w:b/>
          <w:iCs/>
          <w:highlight w:val="green"/>
          <w:u w:val="single"/>
          <w:bdr w:val="single" w:sz="8" w:space="0" w:color="auto"/>
        </w:rPr>
        <w:t>international norms</w:t>
      </w:r>
      <w:r w:rsidRPr="00C1569D">
        <w:rPr>
          <w:rFonts w:eastAsia="Calibri"/>
          <w:u w:val="single"/>
        </w:rPr>
        <w:t xml:space="preserve">. This model has the </w:t>
      </w:r>
      <w:r w:rsidRPr="00C1569D">
        <w:rPr>
          <w:rFonts w:eastAsia="Calibri"/>
          <w:b/>
          <w:iCs/>
          <w:u w:val="single"/>
          <w:bdr w:val="single" w:sz="8" w:space="0" w:color="auto"/>
        </w:rPr>
        <w:t>additional advantage of better serving the shared goals of the UN system</w:t>
      </w:r>
      <w:r w:rsidRPr="00C1569D">
        <w:rPr>
          <w:rFonts w:eastAsia="Calibri"/>
          <w:u w:val="single"/>
        </w:rPr>
        <w:t>.</w:t>
      </w:r>
      <w:r w:rsidRPr="00C1569D">
        <w:rPr>
          <w:rFonts w:eastAsia="Calibri"/>
          <w:sz w:val="10"/>
        </w:rPr>
        <w:t xml:space="preserve"> </w:t>
      </w:r>
      <w:r w:rsidRPr="00C1569D">
        <w:rPr>
          <w:rFonts w:eastAsia="Calibri"/>
          <w:u w:val="single"/>
        </w:rPr>
        <w:t xml:space="preserve">In reclaiming its judicial autonomy within its advisory jurisdiction, the Court is </w:t>
      </w:r>
      <w:r w:rsidRPr="00C1569D">
        <w:rPr>
          <w:rFonts w:eastAsia="Calibri"/>
          <w:b/>
          <w:iCs/>
          <w:highlight w:val="green"/>
          <w:u w:val="single"/>
          <w:bdr w:val="single" w:sz="8" w:space="0" w:color="auto"/>
        </w:rPr>
        <w:t>aiding</w:t>
      </w:r>
      <w:r w:rsidRPr="00C1569D">
        <w:rPr>
          <w:rFonts w:eastAsia="Calibri"/>
          <w:b/>
          <w:iCs/>
          <w:u w:val="single"/>
          <w:bdr w:val="single" w:sz="8" w:space="0" w:color="auto"/>
        </w:rPr>
        <w:t xml:space="preserve"> the UN’s </w:t>
      </w:r>
      <w:r w:rsidRPr="00C1569D">
        <w:rPr>
          <w:rFonts w:eastAsia="Calibri"/>
          <w:b/>
          <w:iCs/>
          <w:highlight w:val="green"/>
          <w:u w:val="single"/>
          <w:bdr w:val="single" w:sz="8" w:space="0" w:color="auto"/>
        </w:rPr>
        <w:t>settlement of international disputes</w:t>
      </w:r>
      <w:r w:rsidRPr="00C1569D">
        <w:rPr>
          <w:rFonts w:eastAsia="Calibri"/>
          <w:u w:val="single"/>
        </w:rPr>
        <w:t xml:space="preserve"> “in conformity with the principles of justice and international law</w:t>
      </w:r>
      <w:r w:rsidRPr="00C1569D">
        <w:rPr>
          <w:rFonts w:eastAsia="Calibri"/>
          <w:sz w:val="10"/>
        </w:rPr>
        <w:t xml:space="preserve">.”45 </w:t>
      </w:r>
      <w:r w:rsidRPr="00C1569D">
        <w:rPr>
          <w:rFonts w:eastAsia="Calibri"/>
          <w:b/>
          <w:iCs/>
          <w:highlight w:val="green"/>
          <w:u w:val="single"/>
          <w:bdr w:val="single" w:sz="8" w:space="0" w:color="auto"/>
        </w:rPr>
        <w:t>In contrast</w:t>
      </w:r>
      <w:r w:rsidRPr="00C1569D">
        <w:rPr>
          <w:rFonts w:eastAsia="Calibri"/>
          <w:b/>
          <w:iCs/>
          <w:u w:val="single"/>
          <w:bdr w:val="single" w:sz="8" w:space="0" w:color="auto"/>
        </w:rPr>
        <w:t xml:space="preserve">, an opinion that reproduces </w:t>
      </w:r>
      <w:r w:rsidRPr="00C1569D">
        <w:rPr>
          <w:rFonts w:eastAsia="Calibri"/>
          <w:b/>
          <w:iCs/>
          <w:highlight w:val="green"/>
          <w:u w:val="single"/>
          <w:bdr w:val="single" w:sz="8" w:space="0" w:color="auto"/>
        </w:rPr>
        <w:t>the politically-determined</w:t>
      </w:r>
      <w:r w:rsidRPr="00C1569D">
        <w:rPr>
          <w:rFonts w:eastAsia="Calibri"/>
          <w:b/>
          <w:iCs/>
          <w:u w:val="single"/>
          <w:bdr w:val="single" w:sz="8" w:space="0" w:color="auto"/>
        </w:rPr>
        <w:t xml:space="preserve"> legal </w:t>
      </w:r>
      <w:r w:rsidRPr="00C1569D">
        <w:rPr>
          <w:rFonts w:eastAsia="Calibri"/>
          <w:b/>
          <w:iCs/>
          <w:highlight w:val="green"/>
          <w:u w:val="single"/>
          <w:bdr w:val="single" w:sz="8" w:space="0" w:color="auto"/>
        </w:rPr>
        <w:t>conclusion</w:t>
      </w:r>
      <w:r w:rsidRPr="00C1569D">
        <w:rPr>
          <w:rFonts w:eastAsia="Calibri"/>
          <w:sz w:val="10"/>
        </w:rPr>
        <w:t xml:space="preserve"> of the requesting organ </w:t>
      </w:r>
      <w:r w:rsidRPr="00C1569D">
        <w:rPr>
          <w:rFonts w:eastAsia="Calibri"/>
          <w:b/>
          <w:iCs/>
          <w:highlight w:val="green"/>
          <w:u w:val="single"/>
          <w:bdr w:val="single" w:sz="8" w:space="0" w:color="auto"/>
        </w:rPr>
        <w:t>does not further this</w:t>
      </w:r>
      <w:r w:rsidRPr="00C1569D">
        <w:rPr>
          <w:rFonts w:eastAsia="Calibri"/>
          <w:b/>
          <w:iCs/>
          <w:u w:val="single"/>
          <w:bdr w:val="single" w:sz="8" w:space="0" w:color="auto"/>
        </w:rPr>
        <w:t xml:space="preserve"> goal, because </w:t>
      </w:r>
      <w:r w:rsidRPr="00C1569D">
        <w:rPr>
          <w:rFonts w:eastAsia="Calibri"/>
          <w:b/>
          <w:iCs/>
          <w:highlight w:val="green"/>
          <w:u w:val="single"/>
          <w:bdr w:val="single" w:sz="8" w:space="0" w:color="auto"/>
        </w:rPr>
        <w:t>it abdicates</w:t>
      </w:r>
      <w:r w:rsidRPr="00C1569D">
        <w:rPr>
          <w:rFonts w:eastAsia="Calibri"/>
          <w:b/>
          <w:iCs/>
          <w:u w:val="single"/>
          <w:bdr w:val="single" w:sz="8" w:space="0" w:color="auto"/>
        </w:rPr>
        <w:t xml:space="preserve"> judicial </w:t>
      </w:r>
      <w:r w:rsidRPr="00C1569D">
        <w:rPr>
          <w:rFonts w:eastAsia="Calibri"/>
          <w:b/>
          <w:iCs/>
          <w:highlight w:val="green"/>
          <w:u w:val="single"/>
          <w:bdr w:val="single" w:sz="8" w:space="0" w:color="auto"/>
        </w:rPr>
        <w:t>responsibility</w:t>
      </w:r>
      <w:r w:rsidRPr="00C1569D">
        <w:rPr>
          <w:rFonts w:eastAsia="Calibri"/>
          <w:b/>
          <w:iCs/>
          <w:u w:val="single"/>
          <w:bdr w:val="single" w:sz="8" w:space="0" w:color="auto"/>
        </w:rPr>
        <w:t xml:space="preserve"> to a political organ</w:t>
      </w:r>
      <w:r w:rsidRPr="00C1569D">
        <w:rPr>
          <w:rFonts w:eastAsia="Calibri"/>
          <w:sz w:val="10"/>
        </w:rPr>
        <w:t>.</w:t>
      </w:r>
    </w:p>
    <w:p w14:paraId="39ADB78D" w14:textId="77777777" w:rsidR="00AD4349" w:rsidRPr="00F60502" w:rsidRDefault="00AD4349" w:rsidP="00AD4349">
      <w:pPr>
        <w:rPr>
          <w:rFonts w:eastAsia="Calibri"/>
          <w:sz w:val="10"/>
        </w:rPr>
      </w:pPr>
    </w:p>
    <w:p w14:paraId="58675F82" w14:textId="77777777" w:rsidR="00AD4349" w:rsidRPr="006109AD" w:rsidRDefault="00AD4349" w:rsidP="00AD4349">
      <w:pPr>
        <w:pStyle w:val="Heading4"/>
      </w:pPr>
      <w:r w:rsidRPr="006109AD">
        <w:t xml:space="preserve">Multilateralism solves </w:t>
      </w:r>
      <w:r>
        <w:t>a laundry list of impacts – even a tiny net benefit is enough to o/w the AFF</w:t>
      </w:r>
    </w:p>
    <w:p w14:paraId="10C7DC6A" w14:textId="77777777" w:rsidR="00AD4349" w:rsidRPr="006109AD" w:rsidRDefault="00AD4349" w:rsidP="00AD4349">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5" w:history="1">
        <w:r w:rsidRPr="00270F2A">
          <w:rPr>
            <w:rStyle w:val="Hyperlink"/>
            <w:rFonts w:eastAsia="Calibri"/>
          </w:rPr>
          <w:t>http://transatlantic.sais-jhu.edu/publications/books/Smarter%20Power/Chapter%204%20brimmer.pdf</w:t>
        </w:r>
      </w:hyperlink>
      <w:r>
        <w:rPr>
          <w:rFonts w:eastAsia="Calibri"/>
        </w:rPr>
        <w:t>] Recut Justin</w:t>
      </w:r>
    </w:p>
    <w:p w14:paraId="5E5F8E58" w14:textId="77777777" w:rsidR="00AD4349" w:rsidRPr="00445CEE" w:rsidRDefault="00AD4349" w:rsidP="00AD4349">
      <w:pPr>
        <w:rPr>
          <w:rFonts w:eastAsia="Calibri"/>
          <w:sz w:val="14"/>
        </w:rPr>
      </w:pPr>
      <w:r w:rsidRPr="006109AD">
        <w:rPr>
          <w:rFonts w:eastAsia="Calibri"/>
          <w:sz w:val="14"/>
        </w:rPr>
        <w:lastRenderedPageBreak/>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r w:rsidRPr="006109AD">
        <w:rPr>
          <w:rFonts w:eastAsia="Calibri"/>
          <w:sz w:val="12"/>
        </w:rPr>
        <w:t>¶</w:t>
      </w:r>
      <w:r w:rsidRPr="006109AD">
        <w:rPr>
          <w:rFonts w:eastAsia="Calibri"/>
          <w:sz w:val="14"/>
        </w:rPr>
        <w:t xml:space="preserve">  </w:t>
      </w:r>
      <w:r w:rsidRPr="008173BF">
        <w:rPr>
          <w:rFonts w:eastAsia="Calibri"/>
          <w:highlight w:val="green"/>
          <w:u w:val="single"/>
        </w:rPr>
        <w:t>The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vicinities.</w:t>
      </w:r>
      <w:r w:rsidRPr="006109AD">
        <w:rPr>
          <w:rFonts w:eastAsia="Calibri"/>
          <w:sz w:val="12"/>
        </w:rPr>
        <w:t>¶</w:t>
      </w:r>
      <w:r w:rsidRPr="006109AD">
        <w:rPr>
          <w:rFonts w:eastAsia="Calibri"/>
          <w:sz w:val="14"/>
        </w:rPr>
        <w:t xml:space="preserve">  Consider, for example, the 2011 tsunami that devastated parts of Japan. Not only did we know in real time of the earthquake that triggered the tsunami, we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 xml:space="preserve">It is this new, more diffused global system that must now find means of </w:t>
      </w:r>
      <w:r w:rsidRPr="00852BBE">
        <w:rPr>
          <w:rFonts w:eastAsia="Calibri"/>
          <w:highlight w:val="green"/>
          <w:u w:val="single"/>
        </w:rPr>
        <w:t>addressing today’s pressing global challenges</w:t>
      </w:r>
      <w:r w:rsidRPr="006109AD">
        <w:rPr>
          <w:rFonts w:eastAsia="Calibri"/>
          <w:u w:val="single"/>
        </w:rPr>
        <w:t xml:space="preserve">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crime to cyber</w:t>
      </w:r>
      <w:r w:rsidRPr="006109AD">
        <w:rPr>
          <w:rFonts w:eastAsia="Calibri"/>
          <w:iCs/>
          <w:u w:val="single"/>
          <w:bdr w:val="single" w:sz="8" w:space="0" w:color="auto"/>
        </w:rPr>
        <w:t xml:space="preserve"> attacks,</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Soft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852BBE">
        <w:rPr>
          <w:rFonts w:eastAsia="Calibri"/>
          <w:highlight w:val="green"/>
          <w:u w:val="single"/>
        </w:rPr>
        <w:t>States</w:t>
      </w:r>
      <w:r w:rsidRPr="006109AD">
        <w:rPr>
          <w:rFonts w:eastAsia="Calibri"/>
          <w:u w:val="single"/>
        </w:rPr>
        <w:t xml:space="preserve"> that are </w:t>
      </w:r>
      <w:r w:rsidRPr="00852BBE">
        <w:rPr>
          <w:rFonts w:eastAsia="Calibri"/>
          <w:highlight w:val="green"/>
          <w:u w:val="single"/>
        </w:rPr>
        <w:t>less capable of responding to this new reality</w:t>
      </w:r>
      <w:r w:rsidRPr="006109AD">
        <w:rPr>
          <w:rFonts w:eastAsia="Calibri"/>
          <w:u w:val="single"/>
        </w:rPr>
        <w:t xml:space="preserve">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852BBE">
        <w:rPr>
          <w:rFonts w:eastAsia="Calibri"/>
          <w:iCs/>
          <w:highlight w:val="green"/>
          <w:u w:val="single"/>
          <w:bdr w:val="single" w:sz="8" w:space="0" w:color="auto"/>
        </w:rPr>
        <w:t>strength and resilience of the international system</w:t>
      </w:r>
      <w:r w:rsidRPr="006109AD">
        <w:rPr>
          <w:rFonts w:eastAsia="Calibri"/>
          <w:iCs/>
          <w:u w:val="single"/>
          <w:bdr w:val="single" w:sz="8" w:space="0" w:color="auto"/>
        </w:rPr>
        <w:t>.</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w:t>
      </w:r>
      <w:r w:rsidRPr="00852BBE">
        <w:rPr>
          <w:rFonts w:eastAsia="Calibri"/>
          <w:highlight w:val="green"/>
          <w:u w:val="single"/>
        </w:rPr>
        <w:t>globalization of</w:t>
      </w:r>
      <w:r w:rsidRPr="006109AD">
        <w:rPr>
          <w:rFonts w:eastAsia="Calibri"/>
          <w:u w:val="single"/>
        </w:rPr>
        <w:t xml:space="preserve"> contemporary challenges and </w:t>
      </w:r>
      <w:r w:rsidRPr="00852BBE">
        <w:rPr>
          <w:rFonts w:eastAsia="Calibri"/>
          <w:highlight w:val="green"/>
          <w:u w:val="single"/>
        </w:rPr>
        <w:t>security threats</w:t>
      </w:r>
      <w:r w:rsidRPr="006109AD">
        <w:rPr>
          <w:rFonts w:eastAsia="Calibri"/>
          <w:u w:val="single"/>
        </w:rPr>
        <w:t xml:space="preserve"> has augmented the need for </w:t>
      </w:r>
      <w:r w:rsidRPr="006109AD">
        <w:rPr>
          <w:rFonts w:eastAsia="Calibri"/>
          <w:iCs/>
          <w:u w:val="single"/>
          <w:bdr w:val="single" w:sz="8" w:space="0" w:color="auto"/>
        </w:rPr>
        <w:t>effective cooperation among states and other international actors</w:t>
      </w:r>
      <w:r w:rsidRPr="006109AD">
        <w:rPr>
          <w:rFonts w:eastAsia="Calibri"/>
          <w:sz w:val="14"/>
        </w:rPr>
        <w:t xml:space="preserve">, </w:t>
      </w:r>
      <w:r w:rsidRPr="006109AD">
        <w:rPr>
          <w:rFonts w:eastAsia="Calibri"/>
          <w:u w:val="single"/>
        </w:rPr>
        <w:t xml:space="preserve">and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 xml:space="preserve">in which these challenges </w:t>
      </w:r>
      <w:r w:rsidRPr="006109AD">
        <w:rPr>
          <w:rFonts w:eastAsia="Calibri"/>
          <w:u w:val="single"/>
        </w:rPr>
        <w:lastRenderedPageBreak/>
        <w:t>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12E4BCE2" w14:textId="77777777" w:rsidR="00AD4349" w:rsidRPr="00C1569D" w:rsidRDefault="00AD4349" w:rsidP="00AD4349">
      <w:pPr>
        <w:keepNext/>
        <w:keepLines/>
        <w:spacing w:before="40" w:after="0"/>
        <w:outlineLvl w:val="3"/>
        <w:rPr>
          <w:rFonts w:eastAsia="Times New Roman" w:cs="Times New Roman"/>
          <w:b/>
          <w:iCs/>
          <w:sz w:val="26"/>
        </w:rPr>
      </w:pPr>
      <w:r w:rsidRPr="00C1569D">
        <w:rPr>
          <w:rFonts w:eastAsia="Times New Roman" w:cs="Times New Roman"/>
          <w:b/>
          <w:iCs/>
          <w:sz w:val="26"/>
        </w:rPr>
        <w:t xml:space="preserve">Goes </w:t>
      </w:r>
      <w:r w:rsidRPr="00C1569D">
        <w:rPr>
          <w:rFonts w:eastAsia="Times New Roman" w:cs="Times New Roman"/>
          <w:b/>
          <w:iCs/>
          <w:sz w:val="26"/>
          <w:u w:val="single"/>
        </w:rPr>
        <w:t>nuclear</w:t>
      </w:r>
    </w:p>
    <w:p w14:paraId="6C2EE7B1" w14:textId="77777777" w:rsidR="00AD4349" w:rsidRPr="00C1569D" w:rsidRDefault="00AD4349" w:rsidP="00AD4349">
      <w:pPr>
        <w:rPr>
          <w:rFonts w:eastAsia="Calibri"/>
        </w:rPr>
      </w:pPr>
      <w:r w:rsidRPr="00C1569D">
        <w:rPr>
          <w:rFonts w:eastAsia="Calibri"/>
          <w:b/>
          <w:bCs/>
          <w:sz w:val="26"/>
        </w:rPr>
        <w:t>Chakraborty 10</w:t>
      </w:r>
      <w:r w:rsidRPr="00C1569D">
        <w:rPr>
          <w:rFonts w:eastAsia="Calibri"/>
        </w:rPr>
        <w:t xml:space="preserve"> – </w:t>
      </w:r>
      <w:r w:rsidRPr="00C1569D">
        <w:rPr>
          <w:rFonts w:eastAsia="Calibri"/>
          <w:sz w:val="12"/>
        </w:rPr>
        <w:t>Tuhin Subhro, Research Associate at Rajiv Gandhi Institute for Contemporary Studies (RGICS), his primary area of work is centered on East Asia and International Relations. His recent work includes finding an alternative to the existing security dilemma in East Asia and the Pacific and Geo Political implications of the ‘Rise of China’. Prior to joining RGICS, he was associated with the Centre for Strategic Studies and Simulation, United Service Institution of India (USI) where he examined the role of India in securing Asia Pacific. He has coordinated conferences and workshops on United Nation Peacekeeping Visions and on China’s Quest for Global Dominance. He has written commentaries on issues relating to ASEAN, Asia Pacific Security Dilemma and US China relations. He also contributed in carrying out simulation exercise on the ‘Afghanistan Scenario’ for the Foreign Service Institute (FSI). Tuhin interned at the Indian Council of World Affairs (ICWA), Sapru House, wherein he worked on the Rise of People’s Liberation Army (PLA) military budget and its impact on India. He graduated from St. Stephen’s College, Delhi and thereafter he undertook his masters in East Asian Studies from University of Delhi. His areas of interest include China, India-Japan bilateral relations, ASEAN, Asia Pacific security dynamics and Nuclear Issues, The United States Service Institution of India, 2010, “The Initiation and Outlook of ASEAN Defence Ministers Meeting (ADMM) Plus Eight”, http://www.usiofindia.org/Article/?pub=Strategic%20Perspectiveandpubno=20andano=739</w:t>
      </w:r>
    </w:p>
    <w:p w14:paraId="5E7B56FA" w14:textId="77777777" w:rsidR="00AD4349" w:rsidRPr="00F60502" w:rsidRDefault="00AD4349" w:rsidP="00AD4349">
      <w:pPr>
        <w:rPr>
          <w:rFonts w:eastAsia="Calibri"/>
          <w:sz w:val="10"/>
        </w:rPr>
      </w:pPr>
      <w:r w:rsidRPr="00C1569D">
        <w:rPr>
          <w:rFonts w:eastAsia="Calibri"/>
          <w:sz w:val="16"/>
        </w:rPr>
        <w:t xml:space="preserve">The first </w:t>
      </w:r>
      <w:r w:rsidRPr="00C1569D">
        <w:rPr>
          <w:rFonts w:eastAsia="Calibri"/>
          <w:u w:val="single"/>
        </w:rPr>
        <w:t>ASEAN</w:t>
      </w:r>
      <w:r w:rsidRPr="00C1569D">
        <w:rPr>
          <w:rFonts w:eastAsia="Calibri"/>
          <w:sz w:val="16"/>
        </w:rPr>
        <w:t xml:space="preserve"> Defence Ministers Meeting Plus Eight (China, India, Japan, South Korea, Australia, New Zealand, Russia and the USA) was held on the 12th of October. When this frame work of ADMM Plus Eight came into news for the first time it </w:t>
      </w:r>
      <w:r w:rsidRPr="00C1569D">
        <w:rPr>
          <w:rFonts w:eastAsia="Calibri"/>
          <w:u w:val="single"/>
        </w:rPr>
        <w:t>was seen as a</w:t>
      </w:r>
      <w:r w:rsidRPr="00C1569D">
        <w:rPr>
          <w:rFonts w:eastAsia="Calibri"/>
          <w:sz w:val="16"/>
        </w:rPr>
        <w:t xml:space="preserve"> development which could be </w:t>
      </w:r>
      <w:r w:rsidRPr="00C1569D">
        <w:rPr>
          <w:rFonts w:eastAsia="Calibri"/>
          <w:u w:val="single"/>
        </w:rPr>
        <w:t>the initiating step to a much needed security architecture in</w:t>
      </w:r>
      <w:r w:rsidRPr="00C1569D">
        <w:rPr>
          <w:rFonts w:eastAsia="Calibri"/>
          <w:sz w:val="16"/>
        </w:rPr>
        <w:t xml:space="preserve"> the </w:t>
      </w:r>
      <w:r w:rsidRPr="00C1569D">
        <w:rPr>
          <w:rFonts w:eastAsia="Calibri"/>
          <w:u w:val="single"/>
        </w:rPr>
        <w:t>Asia</w:t>
      </w:r>
      <w:r w:rsidRPr="00C1569D">
        <w:rPr>
          <w:rFonts w:eastAsia="Calibri"/>
          <w:sz w:val="16"/>
        </w:rPr>
        <w:t xml:space="preserve"> Pacific. </w:t>
      </w:r>
      <w:r w:rsidRPr="00C1569D">
        <w:rPr>
          <w:rFonts w:eastAsia="Calibri"/>
          <w:u w:val="single"/>
        </w:rPr>
        <w:t>Asia</w:t>
      </w:r>
      <w:r w:rsidRPr="00C1569D">
        <w:rPr>
          <w:rFonts w:eastAsia="Calibri"/>
          <w:sz w:val="16"/>
        </w:rPr>
        <w:t xml:space="preserve"> Pacific </w:t>
      </w:r>
      <w:r w:rsidRPr="00C1569D">
        <w:rPr>
          <w:rFonts w:eastAsia="Calibri"/>
          <w:u w:val="single"/>
        </w:rPr>
        <w:t>is fast emerging as the economic center of the world</w:t>
      </w:r>
      <w:r w:rsidRPr="00C1569D">
        <w:rPr>
          <w:rFonts w:eastAsia="Calibri"/>
          <w:sz w:val="16"/>
        </w:rPr>
        <w:t xml:space="preserve">, consequently securing of vulnerable economic assets has becomes mandatory. The source of threat to economic assets is basically unconventional in nature like natural disasters, terrorism and maritime piracy. </w:t>
      </w:r>
      <w:r w:rsidRPr="00C1569D">
        <w:rPr>
          <w:rFonts w:eastAsia="Calibri"/>
          <w:u w:val="single"/>
        </w:rPr>
        <w:t xml:space="preserve">This coupled with the </w:t>
      </w:r>
      <w:r w:rsidRPr="00C1569D">
        <w:rPr>
          <w:rFonts w:eastAsia="Calibri"/>
          <w:b/>
          <w:iCs/>
          <w:u w:val="single"/>
          <w:bdr w:val="single" w:sz="8" w:space="0" w:color="auto"/>
        </w:rPr>
        <w:t xml:space="preserve">conventional </w:t>
      </w:r>
      <w:r w:rsidRPr="00C1569D">
        <w:rPr>
          <w:rFonts w:eastAsia="Calibri"/>
          <w:b/>
          <w:iCs/>
          <w:highlight w:val="green"/>
          <w:u w:val="single"/>
          <w:bdr w:val="single" w:sz="8" w:space="0" w:color="auto"/>
        </w:rPr>
        <w:t>security threats</w:t>
      </w:r>
      <w:r w:rsidRPr="00C1569D">
        <w:rPr>
          <w:rFonts w:eastAsia="Calibri"/>
          <w:highlight w:val="green"/>
          <w:u w:val="single"/>
        </w:rPr>
        <w:t xml:space="preserve"> and </w:t>
      </w:r>
      <w:r w:rsidRPr="00C1569D">
        <w:rPr>
          <w:rFonts w:eastAsia="Calibri"/>
          <w:b/>
          <w:iCs/>
          <w:highlight w:val="green"/>
          <w:u w:val="single"/>
          <w:bdr w:val="single" w:sz="8" w:space="0" w:color="auto"/>
        </w:rPr>
        <w:t>flashpoints</w:t>
      </w:r>
      <w:r w:rsidRPr="00C1569D">
        <w:rPr>
          <w:rFonts w:eastAsia="Calibri"/>
          <w:highlight w:val="green"/>
          <w:u w:val="single"/>
        </w:rPr>
        <w:t xml:space="preserve"> based on </w:t>
      </w:r>
      <w:r w:rsidRPr="00C1569D">
        <w:rPr>
          <w:rFonts w:eastAsia="Calibri"/>
          <w:b/>
          <w:iCs/>
          <w:highlight w:val="green"/>
          <w:u w:val="single"/>
          <w:bdr w:val="single" w:sz="8" w:space="0" w:color="auto"/>
        </w:rPr>
        <w:t>territorial disputes</w:t>
      </w:r>
      <w:r w:rsidRPr="00C1569D">
        <w:rPr>
          <w:rFonts w:eastAsia="Calibri"/>
          <w:u w:val="single"/>
        </w:rPr>
        <w:t xml:space="preserve"> and </w:t>
      </w:r>
      <w:r w:rsidRPr="00C1569D">
        <w:rPr>
          <w:rFonts w:eastAsia="Calibri"/>
          <w:b/>
          <w:iCs/>
          <w:u w:val="single"/>
          <w:bdr w:val="single" w:sz="8" w:space="0" w:color="auto"/>
        </w:rPr>
        <w:t>political differences</w:t>
      </w:r>
      <w:r w:rsidRPr="00C1569D">
        <w:rPr>
          <w:rFonts w:eastAsia="Calibri"/>
          <w:u w:val="single"/>
        </w:rPr>
        <w:t xml:space="preserve"> </w:t>
      </w:r>
      <w:r w:rsidRPr="00C1569D">
        <w:rPr>
          <w:rFonts w:eastAsia="Calibri"/>
          <w:highlight w:val="green"/>
          <w:u w:val="single"/>
        </w:rPr>
        <w:t>are</w:t>
      </w:r>
      <w:r w:rsidRPr="00C1569D">
        <w:rPr>
          <w:rFonts w:eastAsia="Calibri"/>
          <w:u w:val="single"/>
        </w:rPr>
        <w:t xml:space="preserve"> very much a part of the region posing </w:t>
      </w:r>
      <w:r w:rsidRPr="00C1569D">
        <w:rPr>
          <w:rFonts w:eastAsia="Calibri"/>
          <w:highlight w:val="green"/>
          <w:u w:val="single"/>
        </w:rPr>
        <w:t xml:space="preserve">a </w:t>
      </w:r>
      <w:r w:rsidRPr="00C1569D">
        <w:rPr>
          <w:rFonts w:eastAsia="Calibri"/>
          <w:b/>
          <w:iCs/>
          <w:highlight w:val="green"/>
          <w:u w:val="single"/>
          <w:bdr w:val="single" w:sz="8" w:space="0" w:color="auto"/>
        </w:rPr>
        <w:t>major security challenge</w:t>
      </w:r>
      <w:r w:rsidRPr="00C1569D">
        <w:rPr>
          <w:rFonts w:eastAsia="Calibri"/>
          <w:sz w:val="16"/>
        </w:rPr>
        <w:t xml:space="preserve">. As mentioned ADMM Plus Eight can be seen as the first initiative on such a large scale where the security concerns of the region can be discussed and areas of cooperation can be explored to keep the threats at bay. The defence ministers of the ten </w:t>
      </w:r>
      <w:r w:rsidRPr="00C1569D">
        <w:rPr>
          <w:rFonts w:eastAsia="Calibri"/>
          <w:u w:val="single"/>
        </w:rPr>
        <w:t>ASEAN nations</w:t>
      </w:r>
      <w:r w:rsidRPr="00C1569D">
        <w:rPr>
          <w:rFonts w:eastAsia="Calibri"/>
          <w:sz w:val="16"/>
        </w:rPr>
        <w:t xml:space="preserve"> and the eight extra regional countries (Plus Eight) during the meeting </w:t>
      </w:r>
      <w:r w:rsidRPr="00C1569D">
        <w:rPr>
          <w:rFonts w:eastAsia="Calibri"/>
          <w:u w:val="single"/>
        </w:rPr>
        <w:t>have committed to cooperation and dialogue to counter insecurity in the region</w:t>
      </w:r>
      <w:r w:rsidRPr="00C1569D">
        <w:rPr>
          <w:rFonts w:eastAsia="Calibri"/>
          <w:sz w:val="16"/>
        </w:rPr>
        <w:t xml:space="preserve">. One of the major reasons for initiation of such a framework has been </w:t>
      </w:r>
      <w:r w:rsidRPr="00C1569D">
        <w:rPr>
          <w:rFonts w:eastAsia="Calibri"/>
          <w:u w:val="single"/>
        </w:rPr>
        <w:t>the new face of threat</w:t>
      </w:r>
      <w:r w:rsidRPr="00C1569D">
        <w:rPr>
          <w:rFonts w:eastAsia="Calibri"/>
          <w:sz w:val="16"/>
        </w:rPr>
        <w:t xml:space="preserve"> which </w:t>
      </w:r>
      <w:r w:rsidRPr="00C1569D">
        <w:rPr>
          <w:rFonts w:eastAsia="Calibri"/>
          <w:u w:val="single"/>
        </w:rPr>
        <w:t>is</w:t>
      </w:r>
      <w:r w:rsidRPr="00C1569D">
        <w:rPr>
          <w:rFonts w:eastAsia="Calibri"/>
          <w:sz w:val="16"/>
        </w:rPr>
        <w:t xml:space="preserve"> non-conventional and </w:t>
      </w:r>
      <w:r w:rsidRPr="00C1569D">
        <w:rPr>
          <w:rFonts w:eastAsia="Calibri"/>
          <w:u w:val="single"/>
        </w:rPr>
        <w:t>transnational which makes it very difficult</w:t>
      </w:r>
      <w:r w:rsidRPr="00C1569D">
        <w:rPr>
          <w:rFonts w:eastAsia="Calibri"/>
          <w:sz w:val="16"/>
        </w:rPr>
        <w:t xml:space="preserve"> for an actor </w:t>
      </w:r>
      <w:r w:rsidRPr="00C1569D">
        <w:rPr>
          <w:rFonts w:eastAsia="Calibri"/>
          <w:u w:val="single"/>
        </w:rPr>
        <w:t>to deal with</w:t>
      </w:r>
      <w:r w:rsidRPr="00C1569D">
        <w:rPr>
          <w:rFonts w:eastAsia="Calibri"/>
          <w:sz w:val="16"/>
        </w:rPr>
        <w:t xml:space="preserve"> it </w:t>
      </w:r>
      <w:r w:rsidRPr="00C1569D">
        <w:rPr>
          <w:rFonts w:eastAsia="Calibri"/>
          <w:u w:val="single"/>
        </w:rPr>
        <w:t>in isolation</w:t>
      </w:r>
      <w:r w:rsidRPr="00C1569D">
        <w:rPr>
          <w:rFonts w:eastAsia="Calibri"/>
          <w:sz w:val="16"/>
        </w:rPr>
        <w:t xml:space="preserve">. Threats related to violent extremism, maritime security, vulnerability of SLOCs, transnational crimes have a direct and indirect bearing on the path of economic growth. Apart from this the existence of territorial disputes especially on the maritime front plus the issues related to political differences, rise of China and dispute on the Korean Peninsula has aggravated the security dilemma in the region giving rise to areas of potential conflict. This can be seen as a more of a conventional threat to the region. The question here is that how far this ADMM Plus Eight can go to address the conventional security threats or is it an initiative which would be confined to meetings and passing resolution and playing second fiddle to the ASEAN summit. It is very important to realize that when one is talking about effective security architecture for the Asia Pacific one has to talk in terms of addressing the conventional issues like the </w:t>
      </w:r>
      <w:r w:rsidRPr="00C1569D">
        <w:rPr>
          <w:rFonts w:eastAsia="Calibri"/>
          <w:highlight w:val="green"/>
          <w:u w:val="single"/>
        </w:rPr>
        <w:t>territorial</w:t>
      </w:r>
      <w:r w:rsidRPr="00C1569D">
        <w:rPr>
          <w:rFonts w:eastAsia="Calibri"/>
          <w:u w:val="single"/>
        </w:rPr>
        <w:t xml:space="preserve"> and political </w:t>
      </w:r>
      <w:r w:rsidRPr="00C1569D">
        <w:rPr>
          <w:rFonts w:eastAsia="Calibri"/>
          <w:highlight w:val="green"/>
          <w:u w:val="single"/>
        </w:rPr>
        <w:t>disputes</w:t>
      </w:r>
      <w:r w:rsidRPr="00C1569D">
        <w:rPr>
          <w:rFonts w:eastAsia="Calibri"/>
          <w:sz w:val="16"/>
        </w:rPr>
        <w:t xml:space="preserve">. These issues </w:t>
      </w:r>
      <w:r w:rsidRPr="00C1569D">
        <w:rPr>
          <w:rFonts w:eastAsia="Calibri"/>
          <w:highlight w:val="green"/>
          <w:u w:val="single"/>
        </w:rPr>
        <w:t xml:space="preserve">serve as bigger </w:t>
      </w:r>
      <w:r w:rsidRPr="00C1569D">
        <w:rPr>
          <w:rFonts w:eastAsia="Calibri"/>
          <w:b/>
          <w:iCs/>
          <w:highlight w:val="green"/>
          <w:u w:val="single"/>
          <w:bdr w:val="single" w:sz="8" w:space="0" w:color="auto"/>
        </w:rPr>
        <w:t>flashpoint</w:t>
      </w:r>
      <w:r w:rsidRPr="00C1569D">
        <w:rPr>
          <w:rFonts w:eastAsia="Calibri"/>
          <w:highlight w:val="green"/>
          <w:u w:val="single"/>
        </w:rPr>
        <w:t xml:space="preserve"> which can </w:t>
      </w:r>
      <w:r w:rsidRPr="00C1569D">
        <w:rPr>
          <w:rFonts w:eastAsia="Calibri"/>
          <w:b/>
          <w:iCs/>
          <w:highlight w:val="green"/>
          <w:u w:val="single"/>
          <w:bdr w:val="single" w:sz="8" w:space="0" w:color="auto"/>
        </w:rPr>
        <w:t>snowball</w:t>
      </w:r>
      <w:r w:rsidRPr="00C1569D">
        <w:rPr>
          <w:rFonts w:eastAsia="Calibri"/>
          <w:highlight w:val="green"/>
          <w:u w:val="single"/>
        </w:rPr>
        <w:t xml:space="preserve"> into a </w:t>
      </w:r>
      <w:r w:rsidRPr="00C1569D">
        <w:rPr>
          <w:rFonts w:eastAsia="Calibri"/>
          <w:b/>
          <w:iCs/>
          <w:highlight w:val="green"/>
          <w:u w:val="single"/>
          <w:bdr w:val="single" w:sz="8" w:space="0" w:color="auto"/>
        </w:rPr>
        <w:t>major conflict</w:t>
      </w:r>
      <w:r w:rsidRPr="00C1569D">
        <w:rPr>
          <w:rFonts w:eastAsia="Calibri"/>
          <w:u w:val="single"/>
        </w:rPr>
        <w:t xml:space="preserve"> which has the possibility of </w:t>
      </w:r>
      <w:r w:rsidRPr="00C1569D">
        <w:rPr>
          <w:rFonts w:eastAsia="Calibri"/>
          <w:highlight w:val="green"/>
          <w:u w:val="single"/>
        </w:rPr>
        <w:t xml:space="preserve">turning into a </w:t>
      </w:r>
      <w:r w:rsidRPr="00C1569D">
        <w:rPr>
          <w:rFonts w:eastAsia="Calibri"/>
          <w:b/>
          <w:iCs/>
          <w:highlight w:val="green"/>
          <w:u w:val="single"/>
          <w:bdr w:val="single" w:sz="8" w:space="0" w:color="auto"/>
        </w:rPr>
        <w:t>nuclear conflict</w:t>
      </w:r>
      <w:r w:rsidRPr="00C1569D">
        <w:rPr>
          <w:rFonts w:eastAsia="Calibri"/>
          <w:sz w:val="16"/>
        </w:rPr>
        <w:t>.</w:t>
      </w:r>
    </w:p>
    <w:p w14:paraId="23F10073" w14:textId="77777777" w:rsidR="00AD4349" w:rsidRDefault="00AD4349" w:rsidP="00AD4349">
      <w:pPr>
        <w:pStyle w:val="Heading2"/>
      </w:pPr>
      <w:r>
        <w:t>DA</w:t>
      </w:r>
    </w:p>
    <w:p w14:paraId="736101F6" w14:textId="77777777" w:rsidR="00AD4349" w:rsidRDefault="00AD4349" w:rsidP="00AD4349">
      <w:pPr>
        <w:pStyle w:val="Heading1"/>
      </w:pPr>
      <w:r>
        <w:t>Strikes-General</w:t>
      </w:r>
    </w:p>
    <w:p w14:paraId="6B952570" w14:textId="77777777" w:rsidR="00AD4349" w:rsidRDefault="00AD4349" w:rsidP="00AD4349">
      <w:pPr>
        <w:pStyle w:val="Heading2"/>
      </w:pPr>
      <w:r>
        <w:t>Turns</w:t>
      </w:r>
    </w:p>
    <w:p w14:paraId="53CA2941" w14:textId="77777777" w:rsidR="00AD4349" w:rsidRDefault="00AD4349" w:rsidP="00AD4349">
      <w:pPr>
        <w:pStyle w:val="Heading3"/>
      </w:pPr>
      <w:r>
        <w:lastRenderedPageBreak/>
        <w:t>Strikes bad for employees</w:t>
      </w:r>
    </w:p>
    <w:p w14:paraId="0D9D8E4A" w14:textId="77777777" w:rsidR="00AD4349" w:rsidRDefault="00AD4349" w:rsidP="00AD4349">
      <w:pPr>
        <w:pStyle w:val="Heading4"/>
      </w:pPr>
      <w:r>
        <w:t>Strikes inhibit the ability to create contracts, create power imbalances, and violate individual contracts.</w:t>
      </w:r>
    </w:p>
    <w:p w14:paraId="70686108" w14:textId="77777777" w:rsidR="00AD4349" w:rsidRPr="00384BFB" w:rsidRDefault="00AD4349" w:rsidP="00AD4349">
      <w:pPr>
        <w:rPr>
          <w:sz w:val="16"/>
          <w:szCs w:val="16"/>
        </w:rPr>
      </w:pPr>
      <w:r w:rsidRPr="0083498C">
        <w:rPr>
          <w:rStyle w:val="Style13ptBold"/>
        </w:rPr>
        <w:t>Levine</w:t>
      </w:r>
      <w:r>
        <w:rPr>
          <w:rStyle w:val="Style13ptBold"/>
        </w:rPr>
        <w:t xml:space="preserve"> 1</w:t>
      </w:r>
      <w:r w:rsidRPr="0083498C">
        <w:t xml:space="preserve">, </w:t>
      </w:r>
      <w:r w:rsidRPr="00384BFB">
        <w:rPr>
          <w:sz w:val="16"/>
          <w:szCs w:val="16"/>
        </w:rPr>
        <w:t>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College’s CIRCLE, The Center for Information and Research on Civic Learning and Engagement, which he continues to oversee as an associate dean.)</w:t>
      </w:r>
      <w:r>
        <w:rPr>
          <w:sz w:val="16"/>
          <w:szCs w:val="16"/>
        </w:rPr>
        <w:t xml:space="preserve"> JG</w:t>
      </w:r>
    </w:p>
    <w:p w14:paraId="6F5F59ED" w14:textId="77777777" w:rsidR="00AD4349" w:rsidRDefault="00AD4349" w:rsidP="00AD4349">
      <w:pPr>
        <w:rPr>
          <w:sz w:val="14"/>
          <w:szCs w:val="26"/>
        </w:rPr>
      </w:pPr>
      <w:r w:rsidRPr="00384BFB">
        <w:rPr>
          <w:sz w:val="14"/>
          <w:szCs w:val="26"/>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RPr="0056773A">
        <w:rPr>
          <w:sz w:val="26"/>
          <w:szCs w:val="26"/>
          <w:highlight w:val="cyan"/>
          <w:u w:val="single"/>
        </w:rPr>
        <w:t xml:space="preserve">unions gain strength </w:t>
      </w:r>
      <w:r w:rsidRPr="0056773A">
        <w:rPr>
          <w:b/>
          <w:bCs/>
          <w:sz w:val="26"/>
          <w:szCs w:val="26"/>
          <w:highlight w:val="cyan"/>
          <w:u w:val="single"/>
          <w:bdr w:val="single" w:sz="4" w:space="0" w:color="auto"/>
        </w:rPr>
        <w:t>by overriding private rights.</w:t>
      </w:r>
      <w:r w:rsidRPr="0056773A">
        <w:rPr>
          <w:sz w:val="26"/>
          <w:szCs w:val="26"/>
          <w:highlight w:val="cyan"/>
          <w:u w:val="single"/>
        </w:rPr>
        <w:t xml:space="preserve"> </w:t>
      </w:r>
      <w:r w:rsidRPr="00384BFB">
        <w:rPr>
          <w:sz w:val="26"/>
          <w:szCs w:val="26"/>
          <w:u w:val="single"/>
        </w:rPr>
        <w:t xml:space="preserve">They routinely </w:t>
      </w:r>
      <w:r w:rsidRPr="0056773A">
        <w:rPr>
          <w:sz w:val="26"/>
          <w:szCs w:val="26"/>
          <w:highlight w:val="cyan"/>
          <w:u w:val="single"/>
        </w:rPr>
        <w:t xml:space="preserve">block anyone from working </w:t>
      </w:r>
      <w:r w:rsidRPr="0056773A">
        <w:rPr>
          <w:b/>
          <w:bCs/>
          <w:sz w:val="26"/>
          <w:szCs w:val="26"/>
          <w:highlight w:val="cyan"/>
          <w:u w:val="single"/>
        </w:rPr>
        <w:t>under a non-union contract</w:t>
      </w:r>
      <w:r w:rsidRPr="00384BFB">
        <w:rPr>
          <w:sz w:val="26"/>
          <w:szCs w:val="26"/>
          <w:u w:val="single"/>
        </w:rPr>
        <w:t xml:space="preserve">, </w:t>
      </w:r>
      <w:r w:rsidRPr="0056773A">
        <w:rPr>
          <w:sz w:val="26"/>
          <w:szCs w:val="26"/>
          <w:highlight w:val="cyan"/>
          <w:u w:val="single"/>
        </w:rPr>
        <w:t xml:space="preserve">and </w:t>
      </w:r>
      <w:r w:rsidRPr="00384BFB">
        <w:rPr>
          <w:sz w:val="26"/>
          <w:szCs w:val="26"/>
          <w:u w:val="single"/>
        </w:rPr>
        <w:t xml:space="preserve">they </w:t>
      </w:r>
      <w:r w:rsidRPr="0056773A">
        <w:rPr>
          <w:sz w:val="26"/>
          <w:szCs w:val="26"/>
          <w:highlight w:val="cyan"/>
          <w:u w:val="single"/>
        </w:rPr>
        <w:t>prevent employers from making offers</w:t>
      </w:r>
      <w:r w:rsidRPr="00384BFB">
        <w:rPr>
          <w:sz w:val="26"/>
          <w:szCs w:val="26"/>
          <w:u w:val="single"/>
        </w:rPr>
        <w:t>--even advantageous ones--</w:t>
      </w:r>
      <w:r w:rsidRPr="0056773A">
        <w:rPr>
          <w:sz w:val="26"/>
          <w:szCs w:val="26"/>
          <w:highlight w:val="cyan"/>
          <w:u w:val="single"/>
        </w:rPr>
        <w:t xml:space="preserve">to individual workers </w:t>
      </w:r>
      <w:r w:rsidRPr="00384BFB">
        <w:rPr>
          <w:sz w:val="26"/>
          <w:szCs w:val="26"/>
          <w:u w:val="single"/>
        </w:rPr>
        <w:t xml:space="preserve">unless the union is informed and consents. </w:t>
      </w:r>
      <w:r w:rsidRPr="0056773A">
        <w:rPr>
          <w:sz w:val="26"/>
          <w:szCs w:val="26"/>
          <w:highlight w:val="cyan"/>
          <w:u w:val="single"/>
        </w:rPr>
        <w:t>Unions declare strikes</w:t>
      </w:r>
      <w:r w:rsidRPr="0056773A">
        <w:rPr>
          <w:sz w:val="14"/>
          <w:szCs w:val="26"/>
          <w:highlight w:val="cyan"/>
        </w:rPr>
        <w:t xml:space="preserve"> </w:t>
      </w:r>
      <w:r w:rsidRPr="00384BFB">
        <w:rPr>
          <w:sz w:val="14"/>
          <w:szCs w:val="26"/>
        </w:rPr>
        <w:t xml:space="preserve">and establish picket lines </w:t>
      </w:r>
      <w:r w:rsidRPr="0056773A">
        <w:rPr>
          <w:sz w:val="26"/>
          <w:szCs w:val="26"/>
          <w:highlight w:val="cyan"/>
          <w:u w:val="single"/>
        </w:rPr>
        <w:t>to prevent</w:t>
      </w:r>
      <w:r w:rsidRPr="0056773A">
        <w:rPr>
          <w:sz w:val="14"/>
          <w:szCs w:val="26"/>
          <w:highlight w:val="cyan"/>
        </w:rPr>
        <w:t xml:space="preserve"> </w:t>
      </w:r>
      <w:r w:rsidRPr="0056773A">
        <w:rPr>
          <w:b/>
          <w:bCs/>
          <w:sz w:val="26"/>
          <w:szCs w:val="26"/>
          <w:highlight w:val="cyan"/>
          <w:u w:val="single"/>
        </w:rPr>
        <w:t>customers and workers</w:t>
      </w:r>
      <w:r w:rsidRPr="0056773A">
        <w:rPr>
          <w:sz w:val="26"/>
          <w:szCs w:val="26"/>
          <w:highlight w:val="cyan"/>
          <w:u w:val="single"/>
        </w:rPr>
        <w:t xml:space="preserve"> from </w:t>
      </w:r>
      <w:r w:rsidRPr="0056773A">
        <w:rPr>
          <w:b/>
          <w:bCs/>
          <w:sz w:val="26"/>
          <w:szCs w:val="26"/>
          <w:highlight w:val="cyan"/>
          <w:u w:val="single"/>
        </w:rPr>
        <w:t>entering company property</w:t>
      </w:r>
      <w:r w:rsidRPr="00384BFB">
        <w:rPr>
          <w:sz w:val="26"/>
          <w:szCs w:val="26"/>
          <w:u w:val="single"/>
        </w:rPr>
        <w:t xml:space="preserve">; </w:t>
      </w:r>
      <w:r w:rsidRPr="0056773A">
        <w:rPr>
          <w:sz w:val="26"/>
          <w:szCs w:val="26"/>
          <w:highlight w:val="cyan"/>
          <w:u w:val="single"/>
        </w:rPr>
        <w:t xml:space="preserve">they </w:t>
      </w:r>
      <w:r w:rsidRPr="00384BFB">
        <w:rPr>
          <w:sz w:val="26"/>
          <w:szCs w:val="26"/>
          <w:u w:val="single"/>
        </w:rPr>
        <w:t xml:space="preserve">may </w:t>
      </w:r>
      <w:r w:rsidRPr="0056773A">
        <w:rPr>
          <w:b/>
          <w:bCs/>
          <w:sz w:val="26"/>
          <w:szCs w:val="26"/>
          <w:highlight w:val="cyan"/>
          <w:u w:val="single"/>
          <w:bdr w:val="single" w:sz="4" w:space="0" w:color="auto"/>
        </w:rPr>
        <w:t>fine employees who cross these lines.</w:t>
      </w:r>
      <w:r w:rsidRPr="0056773A">
        <w:rPr>
          <w:sz w:val="14"/>
          <w:szCs w:val="26"/>
          <w:highlight w:val="cyan"/>
        </w:rPr>
        <w:t xml:space="preserve"> </w:t>
      </w:r>
      <w:r w:rsidRPr="00384BFB">
        <w:rPr>
          <w:sz w:val="14"/>
          <w:szCs w:val="26"/>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sidRPr="00384BFB">
        <w:rPr>
          <w:sz w:val="26"/>
          <w:szCs w:val="26"/>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sidRPr="00384BFB">
        <w:rPr>
          <w:sz w:val="14"/>
          <w:szCs w:val="26"/>
        </w:rPr>
        <w:t xml:space="preserve"> Hayek may have been thinking mainly of corrupt and unaccountable union leaders. But even a completely democratic union sometimes supplants private rights. As libertarians like Morgan O. Reynolds point out, majorities within a union are able to ignore minorities’ preferences.</w:t>
      </w:r>
    </w:p>
    <w:p w14:paraId="3809DA33" w14:textId="77777777" w:rsidR="00AD4349" w:rsidRDefault="00AD4349" w:rsidP="00AD4349">
      <w:pPr>
        <w:pStyle w:val="Heading3"/>
      </w:pPr>
      <w:r>
        <w:lastRenderedPageBreak/>
        <w:t>Strikes Bad for Wages</w:t>
      </w:r>
    </w:p>
    <w:p w14:paraId="6D04AF2A" w14:textId="77777777" w:rsidR="00AD4349" w:rsidRPr="004224E7" w:rsidRDefault="00AD4349" w:rsidP="00AD4349">
      <w:pPr>
        <w:pStyle w:val="Heading4"/>
        <w:jc w:val="both"/>
        <w:rPr>
          <w:sz w:val="28"/>
          <w:szCs w:val="24"/>
        </w:rPr>
      </w:pPr>
      <w:r w:rsidRPr="004224E7">
        <w:rPr>
          <w:sz w:val="28"/>
          <w:szCs w:val="24"/>
        </w:rPr>
        <w:t xml:space="preserve">Strikes reduce real wages of workers as a whole – companies mitigate losses by hiring less employees.  Strikes also make gains at the expense of other workers who are excluded </w:t>
      </w:r>
      <w:r>
        <w:rPr>
          <w:sz w:val="28"/>
          <w:szCs w:val="24"/>
        </w:rPr>
        <w:t>despite</w:t>
      </w:r>
      <w:r w:rsidRPr="004224E7">
        <w:rPr>
          <w:sz w:val="28"/>
          <w:szCs w:val="24"/>
        </w:rPr>
        <w:t xml:space="preserve"> wanting to fill vacant jobs.</w:t>
      </w:r>
    </w:p>
    <w:p w14:paraId="67C0D9E3" w14:textId="77777777" w:rsidR="00AD4349" w:rsidRPr="008B130C" w:rsidRDefault="00AD4349" w:rsidP="00AD4349">
      <w:pPr>
        <w:jc w:val="both"/>
      </w:pPr>
      <w:r w:rsidRPr="008B130C">
        <w:rPr>
          <w:b/>
          <w:bCs/>
          <w:sz w:val="28"/>
          <w:szCs w:val="28"/>
          <w:u w:val="single"/>
        </w:rPr>
        <w:t>Hazlitt 19</w:t>
      </w:r>
      <w:r w:rsidRPr="008B130C">
        <w:rPr>
          <w:sz w:val="28"/>
          <w:szCs w:val="28"/>
        </w:rPr>
        <w:t xml:space="preserve"> </w:t>
      </w:r>
      <w:r w:rsidRPr="008B130C">
        <w:rPr>
          <w:sz w:val="24"/>
        </w:rPr>
        <w:t xml:space="preserve">(Henry Hazlitt (1894–1993) was a well-known journalist who wrote on economic affairs for the New York Times, the Wall Street Journal, and Newsweek, “How Unions Reduce Real Wages” </w:t>
      </w:r>
      <w:r>
        <w:rPr>
          <w:sz w:val="24"/>
        </w:rPr>
        <w:t>****Note ---The Text in the card comes from</w:t>
      </w:r>
      <w:r w:rsidRPr="008B130C">
        <w:rPr>
          <w:sz w:val="24"/>
        </w:rPr>
        <w:t xml:space="preserve"> Chapter 13 of Henry Hazlitt’s 1973 Book “The Conquest of Poverty</w:t>
      </w:r>
      <w:r>
        <w:rPr>
          <w:sz w:val="24"/>
        </w:rPr>
        <w:t>,</w:t>
      </w:r>
      <w:r w:rsidRPr="008B130C">
        <w:rPr>
          <w:sz w:val="24"/>
        </w:rPr>
        <w:t>”</w:t>
      </w:r>
      <w:r>
        <w:rPr>
          <w:sz w:val="24"/>
        </w:rPr>
        <w:t xml:space="preserve"> which the Mises Institute posted</w:t>
      </w:r>
      <w:r w:rsidRPr="008B130C">
        <w:rPr>
          <w:sz w:val="24"/>
        </w:rPr>
        <w:t xml:space="preserve"> on  12/17/2019 </w:t>
      </w:r>
      <w:r>
        <w:rPr>
          <w:sz w:val="24"/>
        </w:rPr>
        <w:t xml:space="preserve">The Mises Institute cites 12/17/2019 as the publication date, but the text originally appeared in Hazlitt’s book in </w:t>
      </w:r>
      <w:r w:rsidRPr="008A5962">
        <w:rPr>
          <w:b/>
          <w:bCs/>
          <w:sz w:val="24"/>
        </w:rPr>
        <w:t xml:space="preserve">1973 </w:t>
      </w:r>
      <w:r w:rsidRPr="008B130C">
        <w:rPr>
          <w:sz w:val="24"/>
        </w:rPr>
        <w:t>the url: https://mises.org/wire/how-unions-reduce-real-wages)</w:t>
      </w:r>
    </w:p>
    <w:p w14:paraId="6C73CE93" w14:textId="77777777" w:rsidR="00AD4349" w:rsidRPr="004224E7" w:rsidRDefault="00AD4349" w:rsidP="00AD4349">
      <w:pPr>
        <w:jc w:val="both"/>
        <w:rPr>
          <w:b/>
          <w:bCs/>
          <w:sz w:val="24"/>
          <w:u w:val="single"/>
        </w:rPr>
      </w:pPr>
      <w:r w:rsidRPr="004224E7">
        <w:rPr>
          <w:sz w:val="24"/>
          <w:u w:val="single"/>
        </w:rPr>
        <w:t>Case For more than a century the economic thinking not only of the public but of the majority of economists has been dominated by a myth — the myth that labor unions have been on the whole a highly beneficent institution, and have raised the level of real wages far above what it would have been without union pressure.</w:t>
      </w:r>
      <w:r w:rsidRPr="004224E7">
        <w:rPr>
          <w:sz w:val="16"/>
        </w:rPr>
        <w:t xml:space="preserve"> Many even talk as if the unions had been chiefly responsible for whatever gains labor has made. </w:t>
      </w:r>
      <w:r w:rsidRPr="004224E7">
        <w:rPr>
          <w:b/>
          <w:bCs/>
          <w:sz w:val="24"/>
          <w:u w:val="single"/>
        </w:rPr>
        <w:t xml:space="preserve">Yet the blunt truth is that </w:t>
      </w:r>
      <w:r w:rsidRPr="00461407">
        <w:rPr>
          <w:b/>
          <w:bCs/>
          <w:sz w:val="24"/>
          <w:highlight w:val="yellow"/>
          <w:u w:val="single"/>
        </w:rPr>
        <w:t>labor unions cannot raise the real wages of all workers</w:t>
      </w:r>
      <w:r w:rsidRPr="004224E7">
        <w:rPr>
          <w:b/>
          <w:bCs/>
          <w:sz w:val="24"/>
          <w:u w:val="single"/>
        </w:rPr>
        <w:t xml:space="preserve">. </w:t>
      </w:r>
      <w:r w:rsidRPr="004224E7">
        <w:rPr>
          <w:sz w:val="16"/>
        </w:rPr>
        <w:t xml:space="preserve">We may go further: </w:t>
      </w:r>
      <w:r w:rsidRPr="004224E7">
        <w:rPr>
          <w:b/>
          <w:bCs/>
          <w:sz w:val="24"/>
          <w:u w:val="single"/>
        </w:rPr>
        <w:t xml:space="preserve">the </w:t>
      </w:r>
      <w:r w:rsidRPr="00461407">
        <w:rPr>
          <w:b/>
          <w:bCs/>
          <w:sz w:val="24"/>
          <w:highlight w:val="yellow"/>
          <w:u w:val="single"/>
        </w:rPr>
        <w:t>actual policies</w:t>
      </w:r>
      <w:r w:rsidRPr="004224E7">
        <w:rPr>
          <w:b/>
          <w:bCs/>
          <w:sz w:val="24"/>
          <w:u w:val="single"/>
        </w:rPr>
        <w:t xml:space="preserve"> that </w:t>
      </w:r>
      <w:r w:rsidRPr="00461407">
        <w:rPr>
          <w:b/>
          <w:bCs/>
          <w:sz w:val="24"/>
          <w:highlight w:val="yellow"/>
          <w:u w:val="single"/>
        </w:rPr>
        <w:t>labor unions have systematically followed</w:t>
      </w:r>
      <w:r w:rsidRPr="004224E7">
        <w:rPr>
          <w:b/>
          <w:bCs/>
          <w:sz w:val="24"/>
          <w:u w:val="single"/>
        </w:rPr>
        <w:t xml:space="preserve"> from the beginning of their existence have in fact </w:t>
      </w:r>
      <w:r w:rsidRPr="00461407">
        <w:rPr>
          <w:b/>
          <w:bCs/>
          <w:sz w:val="24"/>
          <w:highlight w:val="yellow"/>
          <w:u w:val="single"/>
        </w:rPr>
        <w:t>reduced the real wages of the workers as a whole below what they would otherwise have been.</w:t>
      </w:r>
      <w:r w:rsidRPr="004224E7">
        <w:rPr>
          <w:sz w:val="16"/>
        </w:rPr>
        <w:t xml:space="preserve"> Labor unions are today the chief antilabor force. To realize why this is so we must understand what determines wages in a free market. </w:t>
      </w:r>
      <w:r w:rsidRPr="00461407">
        <w:rPr>
          <w:b/>
          <w:bCs/>
          <w:sz w:val="24"/>
          <w:highlight w:val="yellow"/>
          <w:u w:val="single"/>
        </w:rPr>
        <w:t>Wage rates are prices.</w:t>
      </w:r>
      <w:r w:rsidRPr="004224E7">
        <w:rPr>
          <w:b/>
          <w:bCs/>
          <w:sz w:val="24"/>
          <w:u w:val="single"/>
        </w:rPr>
        <w:t xml:space="preserve"> </w:t>
      </w:r>
      <w:r w:rsidRPr="00461407">
        <w:rPr>
          <w:b/>
          <w:bCs/>
          <w:sz w:val="24"/>
          <w:highlight w:val="yellow"/>
          <w:u w:val="single"/>
        </w:rPr>
        <w:t xml:space="preserve">Like </w:t>
      </w:r>
      <w:r w:rsidRPr="004224E7">
        <w:rPr>
          <w:b/>
          <w:bCs/>
          <w:sz w:val="24"/>
          <w:u w:val="single"/>
        </w:rPr>
        <w:t>other</w:t>
      </w:r>
      <w:r w:rsidRPr="00461407">
        <w:rPr>
          <w:b/>
          <w:bCs/>
          <w:sz w:val="24"/>
          <w:highlight w:val="yellow"/>
          <w:u w:val="single"/>
        </w:rPr>
        <w:t xml:space="preserve"> prices they are determined by supply and demand.</w:t>
      </w:r>
      <w:r w:rsidRPr="004224E7">
        <w:rPr>
          <w:sz w:val="16"/>
        </w:rPr>
        <w:t xml:space="preserve"> And the demand for labor is determined by the marginal productivity of labor. </w:t>
      </w:r>
      <w:r w:rsidRPr="00461407">
        <w:rPr>
          <w:b/>
          <w:bCs/>
          <w:sz w:val="24"/>
          <w:highlight w:val="yellow"/>
          <w:u w:val="single"/>
        </w:rPr>
        <w:t>If wage rates go</w:t>
      </w:r>
      <w:r w:rsidRPr="004224E7">
        <w:rPr>
          <w:b/>
          <w:bCs/>
          <w:sz w:val="24"/>
          <w:u w:val="single"/>
        </w:rPr>
        <w:t xml:space="preserve"> </w:t>
      </w:r>
      <w:r w:rsidRPr="00461407">
        <w:rPr>
          <w:b/>
          <w:bCs/>
          <w:sz w:val="24"/>
          <w:highlight w:val="yellow"/>
          <w:u w:val="single"/>
        </w:rPr>
        <w:t>above that level</w:t>
      </w:r>
      <w:r w:rsidRPr="004224E7">
        <w:rPr>
          <w:b/>
          <w:bCs/>
          <w:sz w:val="24"/>
          <w:u w:val="single"/>
        </w:rPr>
        <w:t xml:space="preserve">, </w:t>
      </w:r>
      <w:r w:rsidRPr="00461407">
        <w:rPr>
          <w:b/>
          <w:bCs/>
          <w:sz w:val="24"/>
          <w:highlight w:val="yellow"/>
          <w:u w:val="single"/>
        </w:rPr>
        <w:t>employers drop their</w:t>
      </w:r>
      <w:r w:rsidRPr="004224E7">
        <w:rPr>
          <w:b/>
          <w:bCs/>
          <w:sz w:val="24"/>
          <w:u w:val="single"/>
        </w:rPr>
        <w:t xml:space="preserve"> </w:t>
      </w:r>
      <w:r w:rsidRPr="00461407">
        <w:rPr>
          <w:b/>
          <w:bCs/>
          <w:sz w:val="24"/>
          <w:highlight w:val="yellow"/>
          <w:u w:val="single"/>
        </w:rPr>
        <w:t>marginal workers</w:t>
      </w:r>
      <w:r w:rsidRPr="004224E7">
        <w:rPr>
          <w:b/>
          <w:bCs/>
          <w:sz w:val="24"/>
          <w:u w:val="single"/>
        </w:rPr>
        <w:t xml:space="preserve"> </w:t>
      </w:r>
      <w:r w:rsidRPr="00461407">
        <w:rPr>
          <w:b/>
          <w:bCs/>
          <w:sz w:val="24"/>
          <w:highlight w:val="yellow"/>
          <w:u w:val="single"/>
        </w:rPr>
        <w:t>because it costs more to employ</w:t>
      </w:r>
      <w:r w:rsidRPr="004224E7">
        <w:rPr>
          <w:b/>
          <w:bCs/>
          <w:sz w:val="24"/>
          <w:u w:val="single"/>
        </w:rPr>
        <w:t xml:space="preserve"> </w:t>
      </w:r>
      <w:r w:rsidRPr="00461407">
        <w:rPr>
          <w:b/>
          <w:bCs/>
          <w:sz w:val="24"/>
          <w:highlight w:val="yellow"/>
          <w:u w:val="single"/>
        </w:rPr>
        <w:t>them than they earn</w:t>
      </w:r>
      <w:r w:rsidRPr="004224E7">
        <w:rPr>
          <w:b/>
          <w:bCs/>
          <w:sz w:val="24"/>
          <w:u w:val="single"/>
        </w:rPr>
        <w:t xml:space="preserve">. </w:t>
      </w:r>
      <w:r w:rsidRPr="00461407">
        <w:rPr>
          <w:b/>
          <w:bCs/>
          <w:sz w:val="24"/>
          <w:highlight w:val="yellow"/>
          <w:u w:val="single"/>
        </w:rPr>
        <w:t>They cannot</w:t>
      </w:r>
      <w:r w:rsidRPr="004224E7">
        <w:rPr>
          <w:b/>
          <w:bCs/>
          <w:sz w:val="24"/>
          <w:u w:val="single"/>
        </w:rPr>
        <w:t xml:space="preserve"> long </w:t>
      </w:r>
      <w:r w:rsidRPr="00461407">
        <w:rPr>
          <w:b/>
          <w:bCs/>
          <w:sz w:val="24"/>
          <w:highlight w:val="yellow"/>
          <w:u w:val="single"/>
        </w:rPr>
        <w:t>be employed at a loss</w:t>
      </w:r>
      <w:r w:rsidRPr="004224E7">
        <w:rPr>
          <w:sz w:val="16"/>
        </w:rPr>
        <w:t xml:space="preserve">. If, on the other hand, wage rates fall below the marginal productivity of workers, employers bid against each other for more workers up to the point where there is no further marginal profit in hiring more or bidding up wages more. So assuming mobility of both capital and labor, assuming free competition between workers and free competition between employers, there would be full employment of every person wanting and able to work, and the wage rate of each would tend to equal his marginal productivity. It will be said — it has in fact repeatedly been said — that such an analysis is merely a beautiful abstraction and that in the actual world this mobility and competition of labor and capital do not exist. There is, some economists have argued, in fact a wide range of "indeterminacy" in wages, and it is the function of unions to make sure that wage rates are fixed at the top rather than the bottom of this range or zone. We cannot reply that this indeterminacy theory is wholly wrong; but what we can say is that in relation to the problem of unions it is unimportant. The indeterminacy theory is true of wages only to the extent that it is true of other prices: it is true where the market is narrow or specialized. It is true, say, of highly specialized jobs in journalism, or in the universities, or in scientific research, or in the professions. But wherever we have large numbers of unskilled workers, or large numbers of approximately equal special but widespread skills — such as carpenters, bricklayers, painters, plumbers, printers, train-men, truckdrivers — this zone of indeterminacy shrinks or disappears. It is the craft unions themselves who insist that their individual members are so nearly equal to each other in competence that all should be paid on equal "standard" wage. And so we have the paradox that the unions exist and flourish precisely where they are least necessary to assure that their members get a market wage equal to their marginal productivity. It is true, of course, that an individual union can succeed in forcing the money wage rates of its members above what the free market rate would be. It can do this through the device of a strike, or often merely through the threat of a strike. Now a strike is not, as it is constantly represented as being, merely the act of a worker in "withholding his labor," or even merely a collusion of a large group of workers simultaneously to "withhold their labor" or give up their jobs. </w:t>
      </w:r>
      <w:r w:rsidRPr="00461407">
        <w:rPr>
          <w:sz w:val="24"/>
          <w:highlight w:val="yellow"/>
          <w:u w:val="single"/>
        </w:rPr>
        <w:t>The whole point of a strike is</w:t>
      </w:r>
      <w:r w:rsidRPr="004224E7">
        <w:rPr>
          <w:sz w:val="24"/>
          <w:u w:val="single"/>
        </w:rPr>
        <w:t xml:space="preserve"> the </w:t>
      </w:r>
      <w:r w:rsidRPr="00461407">
        <w:rPr>
          <w:sz w:val="24"/>
          <w:highlight w:val="yellow"/>
          <w:u w:val="single"/>
        </w:rPr>
        <w:t>insistence by the strikers that they have not given up their jobs</w:t>
      </w:r>
      <w:r w:rsidRPr="004224E7">
        <w:rPr>
          <w:sz w:val="24"/>
          <w:u w:val="single"/>
        </w:rPr>
        <w:t xml:space="preserve"> at all. They contend that they are still employees — in fact, the only legitimate employees. </w:t>
      </w:r>
      <w:r w:rsidRPr="00461407">
        <w:rPr>
          <w:sz w:val="24"/>
          <w:highlight w:val="yellow"/>
          <w:u w:val="single"/>
        </w:rPr>
        <w:t>They claim an ownership of the jobs at which they refuse to work</w:t>
      </w:r>
      <w:r w:rsidRPr="004224E7">
        <w:rPr>
          <w:sz w:val="24"/>
          <w:u w:val="single"/>
        </w:rPr>
        <w:t xml:space="preserve">; they claim the "right" to prevent anybody else from taking the jobs that they have abandoned. That is the purpose of their mass picket lines, and of the vandalism and violence that they either resort to or threaten. </w:t>
      </w:r>
      <w:r w:rsidRPr="004224E7">
        <w:rPr>
          <w:sz w:val="16"/>
        </w:rPr>
        <w:t xml:space="preserve">They insist that the employer has no right to replace them with </w:t>
      </w:r>
      <w:r w:rsidRPr="004224E7">
        <w:rPr>
          <w:sz w:val="16"/>
        </w:rPr>
        <w:lastRenderedPageBreak/>
        <w:t xml:space="preserve">other workers, temporary or permanent, and they mean to see to it that he doesn't. </w:t>
      </w:r>
      <w:r w:rsidRPr="00461407">
        <w:rPr>
          <w:b/>
          <w:bCs/>
          <w:sz w:val="24"/>
          <w:highlight w:val="yellow"/>
          <w:u w:val="single"/>
        </w:rPr>
        <w:t>Their demands are enforced always by intimidation and coercion</w:t>
      </w:r>
      <w:r w:rsidRPr="004224E7">
        <w:rPr>
          <w:b/>
          <w:bCs/>
          <w:sz w:val="24"/>
          <w:u w:val="single"/>
        </w:rPr>
        <w:t xml:space="preserve">, and in the last resort by actual violence. </w:t>
      </w:r>
      <w:r w:rsidRPr="00461407">
        <w:rPr>
          <w:b/>
          <w:bCs/>
          <w:sz w:val="24"/>
          <w:highlight w:val="yellow"/>
          <w:u w:val="single"/>
        </w:rPr>
        <w:t>So wherever a union makes a gain by a strike or strike threat, it</w:t>
      </w:r>
      <w:r w:rsidRPr="004224E7">
        <w:rPr>
          <w:b/>
          <w:bCs/>
          <w:sz w:val="24"/>
          <w:u w:val="single"/>
        </w:rPr>
        <w:t xml:space="preserve"> </w:t>
      </w:r>
      <w:r w:rsidRPr="00461407">
        <w:rPr>
          <w:b/>
          <w:bCs/>
          <w:sz w:val="24"/>
          <w:highlight w:val="yellow"/>
          <w:u w:val="single"/>
        </w:rPr>
        <w:t>makes it by forcibly excluding other workers from taking the jobs that</w:t>
      </w:r>
      <w:r w:rsidRPr="004224E7">
        <w:rPr>
          <w:b/>
          <w:bCs/>
          <w:sz w:val="24"/>
          <w:u w:val="single"/>
        </w:rPr>
        <w:t xml:space="preserve"> the </w:t>
      </w:r>
      <w:r w:rsidRPr="00461407">
        <w:rPr>
          <w:b/>
          <w:bCs/>
          <w:sz w:val="24"/>
          <w:highlight w:val="yellow"/>
          <w:u w:val="single"/>
        </w:rPr>
        <w:t>strikers have</w:t>
      </w:r>
      <w:r w:rsidRPr="004224E7">
        <w:rPr>
          <w:b/>
          <w:bCs/>
          <w:sz w:val="24"/>
          <w:u w:val="single"/>
        </w:rPr>
        <w:t xml:space="preserve"> </w:t>
      </w:r>
      <w:r w:rsidRPr="00461407">
        <w:rPr>
          <w:b/>
          <w:bCs/>
          <w:sz w:val="24"/>
          <w:highlight w:val="yellow"/>
          <w:u w:val="single"/>
        </w:rPr>
        <w:t>abandoned. The union</w:t>
      </w:r>
      <w:r w:rsidRPr="004224E7">
        <w:rPr>
          <w:b/>
          <w:bCs/>
          <w:sz w:val="24"/>
          <w:u w:val="single"/>
        </w:rPr>
        <w:t xml:space="preserve"> always </w:t>
      </w:r>
      <w:r w:rsidRPr="00461407">
        <w:rPr>
          <w:b/>
          <w:bCs/>
          <w:sz w:val="24"/>
          <w:highlight w:val="yellow"/>
          <w:u w:val="single"/>
        </w:rPr>
        <w:t>make</w:t>
      </w:r>
      <w:r w:rsidRPr="004224E7">
        <w:rPr>
          <w:b/>
          <w:bCs/>
          <w:sz w:val="24"/>
          <w:u w:val="single"/>
        </w:rPr>
        <w:t xml:space="preserve">s its </w:t>
      </w:r>
      <w:r w:rsidRPr="00461407">
        <w:rPr>
          <w:b/>
          <w:bCs/>
          <w:sz w:val="24"/>
          <w:highlight w:val="yellow"/>
          <w:u w:val="single"/>
        </w:rPr>
        <w:t>gains at the expense of</w:t>
      </w:r>
      <w:r w:rsidRPr="004224E7">
        <w:rPr>
          <w:b/>
          <w:bCs/>
          <w:sz w:val="24"/>
          <w:u w:val="single"/>
        </w:rPr>
        <w:t xml:space="preserve"> these </w:t>
      </w:r>
      <w:r w:rsidRPr="00461407">
        <w:rPr>
          <w:b/>
          <w:bCs/>
          <w:sz w:val="24"/>
          <w:highlight w:val="yellow"/>
          <w:u w:val="single"/>
        </w:rPr>
        <w:t>excluded workers</w:t>
      </w:r>
      <w:r w:rsidRPr="004224E7">
        <w:rPr>
          <w:b/>
          <w:bCs/>
          <w:sz w:val="24"/>
          <w:u w:val="single"/>
        </w:rPr>
        <w:t>.</w:t>
      </w:r>
    </w:p>
    <w:p w14:paraId="31C8D9EF" w14:textId="77777777" w:rsidR="00AD4349" w:rsidRPr="00512DE3" w:rsidRDefault="00AD4349" w:rsidP="00AD4349"/>
    <w:p w14:paraId="015D7B79" w14:textId="77777777" w:rsidR="00AD4349" w:rsidRDefault="00AD4349" w:rsidP="00AD4349">
      <w:pPr>
        <w:pStyle w:val="Heading3"/>
      </w:pPr>
      <w:r>
        <w:lastRenderedPageBreak/>
        <w:t>Illegal Strikes Solve Better</w:t>
      </w:r>
    </w:p>
    <w:p w14:paraId="7A5675AB" w14:textId="77777777" w:rsidR="00AD4349" w:rsidRPr="008821C0" w:rsidRDefault="00AD4349" w:rsidP="00AD4349">
      <w:pPr>
        <w:pStyle w:val="Heading4"/>
      </w:pPr>
      <w:r>
        <w:t>Illegal strikes solve better and aff strikes become water downed and negotiated out by the state- TURNS CASE</w:t>
      </w:r>
    </w:p>
    <w:p w14:paraId="61ED2179" w14:textId="77777777" w:rsidR="00AD4349" w:rsidRPr="008821C0" w:rsidRDefault="00AD4349" w:rsidP="00AD4349">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6" w:history="1">
        <w:r w:rsidRPr="008821C0">
          <w:rPr>
            <w:rStyle w:val="Hyperlink"/>
          </w:rPr>
          <w:t>https://www.yalelawjournal.org/forum/there-is-no-such-thing-as-an-illegal-strike-reconceptualizing-the-strike-in-law-and-political-economy</w:t>
        </w:r>
      </w:hyperlink>
      <w:r w:rsidRPr="008821C0">
        <w:t xml:space="preserve"> </w:t>
      </w:r>
    </w:p>
    <w:p w14:paraId="612A0A2D" w14:textId="77777777" w:rsidR="00AD4349" w:rsidRDefault="00AD4349" w:rsidP="00AD4349">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7"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8"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9"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r w:rsidRPr="008821C0">
        <w:rPr>
          <w:sz w:val="16"/>
        </w:rPr>
        <w:t>Andrias</w:t>
      </w:r>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10"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11"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12"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13"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14"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15"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16"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17"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18"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19"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all of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20"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21"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22"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24D55DC8" w14:textId="77777777" w:rsidR="00AD4349" w:rsidRDefault="00AD4349" w:rsidP="00AD4349">
      <w:pPr>
        <w:pStyle w:val="Heading3"/>
      </w:pPr>
      <w:r>
        <w:lastRenderedPageBreak/>
        <w:t>Econ/Innovation Turn</w:t>
      </w:r>
    </w:p>
    <w:p w14:paraId="287B77AE" w14:textId="77777777" w:rsidR="00AD4349" w:rsidRDefault="00AD4349" w:rsidP="00AD4349">
      <w:pPr>
        <w:pStyle w:val="Heading4"/>
      </w:pPr>
      <w:r>
        <w:t xml:space="preserve">Prolific strikes undermine economic growth - discourage new investment and innovation </w:t>
      </w:r>
    </w:p>
    <w:p w14:paraId="23AB26A1" w14:textId="77777777" w:rsidR="00AD4349" w:rsidRPr="008B130C" w:rsidRDefault="00AD4349" w:rsidP="00AD4349">
      <w:pPr>
        <w:jc w:val="both"/>
      </w:pPr>
      <w:r w:rsidRPr="008B130C">
        <w:rPr>
          <w:b/>
          <w:bCs/>
          <w:sz w:val="28"/>
          <w:szCs w:val="28"/>
          <w:u w:val="single"/>
        </w:rPr>
        <w:t>Hazlitt 19</w:t>
      </w:r>
      <w:r w:rsidRPr="008B130C">
        <w:rPr>
          <w:sz w:val="28"/>
          <w:szCs w:val="28"/>
        </w:rPr>
        <w:t xml:space="preserve"> </w:t>
      </w:r>
      <w:r w:rsidRPr="008B130C">
        <w:rPr>
          <w:sz w:val="24"/>
        </w:rPr>
        <w:t xml:space="preserve">(Henry Hazlitt (1894–1993) was a well-known journalist who wrote on economic affairs for the New York Times, the Wall Street Journal, and Newsweek, “How Unions Reduce Real Wages” </w:t>
      </w:r>
      <w:r>
        <w:rPr>
          <w:sz w:val="24"/>
        </w:rPr>
        <w:t>****Note ---The Text in the card comes from</w:t>
      </w:r>
      <w:r w:rsidRPr="008B130C">
        <w:rPr>
          <w:sz w:val="24"/>
        </w:rPr>
        <w:t xml:space="preserve"> Chapter 13 of Henry Hazlitt’s 1973 Book “The Conquest of Poverty</w:t>
      </w:r>
      <w:r>
        <w:rPr>
          <w:sz w:val="24"/>
        </w:rPr>
        <w:t>,</w:t>
      </w:r>
      <w:r w:rsidRPr="008B130C">
        <w:rPr>
          <w:sz w:val="24"/>
        </w:rPr>
        <w:t>”</w:t>
      </w:r>
      <w:r>
        <w:rPr>
          <w:sz w:val="24"/>
        </w:rPr>
        <w:t xml:space="preserve"> which the Mises Institute posted</w:t>
      </w:r>
      <w:r w:rsidRPr="008B130C">
        <w:rPr>
          <w:sz w:val="24"/>
        </w:rPr>
        <w:t xml:space="preserve"> on  12/17/2019 </w:t>
      </w:r>
      <w:r>
        <w:rPr>
          <w:sz w:val="24"/>
        </w:rPr>
        <w:t xml:space="preserve">The Mises Institute cites 12/17/2019 as the publication date, but the text originally appeared in Hazlitt’s book in </w:t>
      </w:r>
      <w:r w:rsidRPr="008A5962">
        <w:rPr>
          <w:b/>
          <w:bCs/>
          <w:sz w:val="24"/>
        </w:rPr>
        <w:t xml:space="preserve">1973 </w:t>
      </w:r>
      <w:r w:rsidRPr="008B130C">
        <w:rPr>
          <w:sz w:val="24"/>
        </w:rPr>
        <w:t>the url: https://mises.org/wire/how-unions-reduce-real-wages)</w:t>
      </w:r>
    </w:p>
    <w:p w14:paraId="77F5AED9" w14:textId="77777777" w:rsidR="00AD4349" w:rsidRDefault="00AD4349" w:rsidP="00AD4349">
      <w:pPr>
        <w:jc w:val="both"/>
        <w:rPr>
          <w:sz w:val="24"/>
        </w:rPr>
      </w:pPr>
    </w:p>
    <w:p w14:paraId="2741BC29" w14:textId="77777777" w:rsidR="00AD4349" w:rsidRDefault="00AD4349" w:rsidP="00AD4349">
      <w:pPr>
        <w:jc w:val="both"/>
        <w:rPr>
          <w:b/>
          <w:bCs/>
          <w:sz w:val="24"/>
          <w:u w:val="single"/>
        </w:rPr>
      </w:pPr>
      <w:r w:rsidRPr="00754ECC">
        <w:rPr>
          <w:sz w:val="16"/>
        </w:rPr>
        <w:t xml:space="preserve">Discouraging Capital Investment This result will follow not only because of the success of previous strikes or strike threats in that particular industry. </w:t>
      </w:r>
      <w:r w:rsidRPr="00461407">
        <w:rPr>
          <w:b/>
          <w:bCs/>
          <w:sz w:val="24"/>
          <w:highlight w:val="yellow"/>
          <w:u w:val="single"/>
        </w:rPr>
        <w:t>When strike threats have become chronic in an industry</w:t>
      </w:r>
      <w:r w:rsidRPr="00754ECC">
        <w:rPr>
          <w:b/>
          <w:bCs/>
          <w:sz w:val="24"/>
          <w:u w:val="single"/>
        </w:rPr>
        <w:t xml:space="preserve">, and seem likely to be systematically repeated, </w:t>
      </w:r>
      <w:r w:rsidRPr="00461407">
        <w:rPr>
          <w:b/>
          <w:bCs/>
          <w:sz w:val="24"/>
          <w:highlight w:val="yellow"/>
          <w:u w:val="single"/>
        </w:rPr>
        <w:t>new capital and new investment will no longer venture into that industry.</w:t>
      </w:r>
      <w:r w:rsidRPr="00461407">
        <w:rPr>
          <w:sz w:val="16"/>
          <w:highlight w:val="yellow"/>
        </w:rPr>
        <w:t xml:space="preserve"> </w:t>
      </w:r>
      <w:r w:rsidRPr="00461407">
        <w:rPr>
          <w:b/>
          <w:bCs/>
          <w:sz w:val="24"/>
          <w:highlight w:val="yellow"/>
          <w:u w:val="single"/>
        </w:rPr>
        <w:t>Union tactics</w:t>
      </w:r>
      <w:r w:rsidRPr="00754ECC">
        <w:rPr>
          <w:b/>
          <w:bCs/>
          <w:sz w:val="24"/>
          <w:u w:val="single"/>
        </w:rPr>
        <w:t xml:space="preserve"> </w:t>
      </w:r>
      <w:r w:rsidRPr="00461407">
        <w:rPr>
          <w:b/>
          <w:bCs/>
          <w:sz w:val="24"/>
          <w:highlight w:val="yellow"/>
          <w:u w:val="single"/>
        </w:rPr>
        <w:t>may</w:t>
      </w:r>
      <w:r w:rsidRPr="00754ECC">
        <w:rPr>
          <w:b/>
          <w:bCs/>
          <w:sz w:val="24"/>
          <w:u w:val="single"/>
        </w:rPr>
        <w:t xml:space="preserve"> even </w:t>
      </w:r>
      <w:r w:rsidRPr="00461407">
        <w:rPr>
          <w:b/>
          <w:bCs/>
          <w:sz w:val="24"/>
          <w:highlight w:val="yellow"/>
          <w:u w:val="single"/>
        </w:rPr>
        <w:t>end by</w:t>
      </w:r>
      <w:r w:rsidRPr="00754ECC">
        <w:rPr>
          <w:b/>
          <w:bCs/>
          <w:sz w:val="24"/>
          <w:u w:val="single"/>
        </w:rPr>
        <w:t xml:space="preserve"> discouraging and gravely </w:t>
      </w:r>
      <w:r w:rsidRPr="00461407">
        <w:rPr>
          <w:b/>
          <w:bCs/>
          <w:sz w:val="24"/>
          <w:highlight w:val="yellow"/>
          <w:u w:val="single"/>
        </w:rPr>
        <w:t>reducing new investment everywhere.</w:t>
      </w:r>
      <w:r w:rsidRPr="00754ECC">
        <w:rPr>
          <w:b/>
          <w:bCs/>
          <w:sz w:val="24"/>
          <w:u w:val="single"/>
        </w:rPr>
        <w:t xml:space="preserve"> Hence the </w:t>
      </w:r>
      <w:r w:rsidRPr="00461407">
        <w:rPr>
          <w:b/>
          <w:bCs/>
          <w:sz w:val="24"/>
          <w:highlight w:val="yellow"/>
          <w:u w:val="single"/>
        </w:rPr>
        <w:t>strike gains</w:t>
      </w:r>
      <w:r w:rsidRPr="00754ECC">
        <w:rPr>
          <w:b/>
          <w:bCs/>
          <w:sz w:val="24"/>
          <w:u w:val="single"/>
        </w:rPr>
        <w:t xml:space="preserve"> of unions </w:t>
      </w:r>
      <w:r w:rsidRPr="00461407">
        <w:rPr>
          <w:b/>
          <w:bCs/>
          <w:sz w:val="24"/>
          <w:highlight w:val="yellow"/>
          <w:u w:val="single"/>
        </w:rPr>
        <w:t>are at best short-run gains</w:t>
      </w:r>
      <w:r w:rsidRPr="00754ECC">
        <w:rPr>
          <w:b/>
          <w:bCs/>
          <w:sz w:val="24"/>
          <w:u w:val="single"/>
        </w:rPr>
        <w:t>.</w:t>
      </w:r>
      <w:r w:rsidRPr="00754ECC">
        <w:rPr>
          <w:sz w:val="16"/>
        </w:rPr>
        <w:t xml:space="preserve"> </w:t>
      </w:r>
      <w:r w:rsidRPr="00461407">
        <w:rPr>
          <w:b/>
          <w:bCs/>
          <w:sz w:val="24"/>
          <w:highlight w:val="yellow"/>
          <w:u w:val="single"/>
        </w:rPr>
        <w:t>In the long run they</w:t>
      </w:r>
      <w:r w:rsidRPr="00754ECC">
        <w:rPr>
          <w:b/>
          <w:bCs/>
          <w:sz w:val="24"/>
          <w:u w:val="single"/>
        </w:rPr>
        <w:t xml:space="preserve"> not only reduce employment but </w:t>
      </w:r>
      <w:r w:rsidRPr="00461407">
        <w:rPr>
          <w:b/>
          <w:bCs/>
          <w:sz w:val="24"/>
          <w:highlight w:val="yellow"/>
          <w:u w:val="single"/>
        </w:rPr>
        <w:t>reduce the real wages of the whole body of workers</w:t>
      </w:r>
      <w:r w:rsidRPr="00754ECC">
        <w:rPr>
          <w:sz w:val="16"/>
        </w:rPr>
        <w:t xml:space="preserve">. For the productivity of industry — and the real wages of workers — are dependent on the amount of investment of capital per head of the working population. It is only because American manufacturing industry has invested more than industry in any other country — some $30,000 for every production worker1 — that American wages so greatly exceed wages in any other country. </w:t>
      </w:r>
      <w:r w:rsidRPr="00461407">
        <w:rPr>
          <w:b/>
          <w:bCs/>
          <w:sz w:val="24"/>
          <w:highlight w:val="yellow"/>
          <w:u w:val="single"/>
        </w:rPr>
        <w:t>Labor unions</w:t>
      </w:r>
      <w:r w:rsidRPr="00754ECC">
        <w:rPr>
          <w:b/>
          <w:bCs/>
          <w:sz w:val="24"/>
          <w:u w:val="single"/>
        </w:rPr>
        <w:t xml:space="preserve"> can </w:t>
      </w:r>
      <w:r w:rsidRPr="00461407">
        <w:rPr>
          <w:b/>
          <w:bCs/>
          <w:sz w:val="24"/>
          <w:highlight w:val="yellow"/>
          <w:u w:val="single"/>
        </w:rPr>
        <w:t>only</w:t>
      </w:r>
      <w:r w:rsidRPr="00754ECC">
        <w:rPr>
          <w:b/>
          <w:bCs/>
          <w:sz w:val="24"/>
          <w:u w:val="single"/>
        </w:rPr>
        <w:t xml:space="preserve"> </w:t>
      </w:r>
      <w:r w:rsidRPr="00461407">
        <w:rPr>
          <w:b/>
          <w:bCs/>
          <w:sz w:val="24"/>
          <w:highlight w:val="yellow"/>
          <w:u w:val="single"/>
        </w:rPr>
        <w:t>exploit capital already invested</w:t>
      </w:r>
      <w:r w:rsidRPr="00754ECC">
        <w:rPr>
          <w:b/>
          <w:bCs/>
          <w:sz w:val="24"/>
          <w:u w:val="single"/>
        </w:rPr>
        <w:t xml:space="preserve">, and they can do this only </w:t>
      </w:r>
      <w:r w:rsidRPr="00461407">
        <w:rPr>
          <w:b/>
          <w:bCs/>
          <w:sz w:val="24"/>
          <w:highlight w:val="yellow"/>
          <w:u w:val="single"/>
        </w:rPr>
        <w:t>at the cost of discouraging new</w:t>
      </w:r>
      <w:r w:rsidRPr="00754ECC">
        <w:rPr>
          <w:b/>
          <w:bCs/>
          <w:sz w:val="24"/>
          <w:u w:val="single"/>
        </w:rPr>
        <w:t xml:space="preserve"> i</w:t>
      </w:r>
      <w:r w:rsidRPr="00461407">
        <w:rPr>
          <w:b/>
          <w:bCs/>
          <w:sz w:val="24"/>
          <w:highlight w:val="yellow"/>
          <w:u w:val="single"/>
        </w:rPr>
        <w:t>nvestment</w:t>
      </w:r>
      <w:r w:rsidRPr="00754ECC">
        <w:rPr>
          <w:b/>
          <w:bCs/>
          <w:sz w:val="24"/>
          <w:u w:val="single"/>
        </w:rPr>
        <w:t xml:space="preserve">. By discouraging new investment, </w:t>
      </w:r>
      <w:r w:rsidRPr="00461407">
        <w:rPr>
          <w:b/>
          <w:bCs/>
          <w:sz w:val="24"/>
          <w:highlight w:val="yellow"/>
          <w:u w:val="single"/>
        </w:rPr>
        <w:t>by discouraging maintenance, expansion, and modernization,</w:t>
      </w:r>
      <w:r w:rsidRPr="00754ECC">
        <w:rPr>
          <w:b/>
          <w:bCs/>
          <w:sz w:val="24"/>
          <w:u w:val="single"/>
        </w:rPr>
        <w:t xml:space="preserve"> labor </w:t>
      </w:r>
      <w:r w:rsidRPr="00461407">
        <w:rPr>
          <w:b/>
          <w:bCs/>
          <w:sz w:val="24"/>
          <w:highlight w:val="yellow"/>
          <w:u w:val="single"/>
        </w:rPr>
        <w:t>unions</w:t>
      </w:r>
      <w:r w:rsidRPr="00754ECC">
        <w:rPr>
          <w:b/>
          <w:bCs/>
          <w:sz w:val="24"/>
          <w:u w:val="single"/>
        </w:rPr>
        <w:t xml:space="preserve"> in the long run </w:t>
      </w:r>
      <w:r w:rsidRPr="00461407">
        <w:rPr>
          <w:b/>
          <w:bCs/>
          <w:sz w:val="24"/>
          <w:highlight w:val="yellow"/>
          <w:u w:val="single"/>
        </w:rPr>
        <w:t>reduce real wages</w:t>
      </w:r>
      <w:r w:rsidRPr="00754ECC">
        <w:rPr>
          <w:b/>
          <w:bCs/>
          <w:sz w:val="24"/>
          <w:u w:val="single"/>
        </w:rPr>
        <w:t xml:space="preserve"> </w:t>
      </w:r>
      <w:r w:rsidRPr="00461407">
        <w:rPr>
          <w:b/>
          <w:bCs/>
          <w:sz w:val="24"/>
          <w:highlight w:val="yellow"/>
          <w:u w:val="single"/>
        </w:rPr>
        <w:t>below</w:t>
      </w:r>
      <w:r w:rsidRPr="00754ECC">
        <w:rPr>
          <w:b/>
          <w:bCs/>
          <w:sz w:val="24"/>
          <w:u w:val="single"/>
        </w:rPr>
        <w:t xml:space="preserve"> </w:t>
      </w:r>
      <w:r w:rsidRPr="00461407">
        <w:rPr>
          <w:b/>
          <w:bCs/>
          <w:sz w:val="24"/>
          <w:highlight w:val="yellow"/>
          <w:u w:val="single"/>
        </w:rPr>
        <w:t>what they</w:t>
      </w:r>
      <w:r w:rsidRPr="00754ECC">
        <w:rPr>
          <w:b/>
          <w:bCs/>
          <w:sz w:val="24"/>
          <w:u w:val="single"/>
        </w:rPr>
        <w:t xml:space="preserve"> </w:t>
      </w:r>
      <w:r w:rsidRPr="00461407">
        <w:rPr>
          <w:b/>
          <w:bCs/>
          <w:sz w:val="24"/>
          <w:highlight w:val="yellow"/>
          <w:u w:val="single"/>
        </w:rPr>
        <w:t>would</w:t>
      </w:r>
      <w:r w:rsidRPr="00754ECC">
        <w:rPr>
          <w:b/>
          <w:bCs/>
          <w:sz w:val="24"/>
          <w:u w:val="single"/>
        </w:rPr>
        <w:t xml:space="preserve"> otherwise </w:t>
      </w:r>
      <w:r w:rsidRPr="00461407">
        <w:rPr>
          <w:b/>
          <w:bCs/>
          <w:sz w:val="24"/>
          <w:highlight w:val="yellow"/>
          <w:u w:val="single"/>
        </w:rPr>
        <w:t>have been</w:t>
      </w:r>
      <w:r w:rsidRPr="00754ECC">
        <w:rPr>
          <w:b/>
          <w:bCs/>
          <w:sz w:val="24"/>
          <w:u w:val="single"/>
        </w:rPr>
        <w:t>.</w:t>
      </w:r>
      <w:r w:rsidRPr="00754ECC">
        <w:rPr>
          <w:sz w:val="16"/>
        </w:rPr>
        <w:t xml:space="preserve"> But this is not the only way in which labor unions reduce real wages. They do so, and they have done so since the beginning of their existence, by jurisdictional disputes, by forcing the employment of more workers than are necessary for a particular job, by systematic hostility to piecework, by forcing slow-downs, soldiering and malingering on the excuse that they are combatting unreasonable speed-ups, and by countless other featherbedding practices. In a famous review of William Thornton's book on labor, John Stuart Mill wrote in 1869: Some of the Unionist regulations go even further than to prohibit improvements; they are contrived for the express purpose of making work inefficient; they positively prohibit the workman from working hard and well, in order that it may be necessary to employ a greater number. Regulations that no one shall move bricks in a wheelbarrow, but only carry them in a hod, and then no more than eight at a time; that stones shall not be worked at the quarry while they are soft, but must be worked by the masons at the place where they are to be used; that the plasterers shall not do the work of plasterers' laborers, nor laborers that of plasterers, but a plasterer and a laborer must both be employed when one would suffice; that bricks made on one side of a particular canal must lie there unused, while fresh bricks are made for work going on upon the other; that men shall not do so good a day's work as to "best their mates"; that they shall not walk at more than a given pace to their work when the walk is counted "in the master's time"—these and scores of similar examples … will be found in Mr. Thornton's book. These depressingly familiar practices, in short, have been going on for more than a century. </w:t>
      </w:r>
      <w:r w:rsidRPr="00754ECC">
        <w:rPr>
          <w:b/>
          <w:bCs/>
          <w:sz w:val="24"/>
          <w:u w:val="single"/>
        </w:rPr>
        <w:t>The unions, far from "maturing," show not the slightest sign of abandoning them, but create more unreasonable obstacles than ever, still combat the introduction of labor-saving machinery, refuse to accept discipline, and undermine more and more management's ability to manage. To reduce productivity is to reduce wages. These short-sighted practices can only have the long-run effect of keeping real wages far below that they could otherwise be.</w:t>
      </w:r>
    </w:p>
    <w:p w14:paraId="1FDC3827" w14:textId="77777777" w:rsidR="00AD4349" w:rsidRPr="00E71691" w:rsidRDefault="00AD4349" w:rsidP="00AD4349">
      <w:pPr>
        <w:pStyle w:val="Heading4"/>
        <w:rPr>
          <w:rFonts w:cs="Arial"/>
        </w:rPr>
      </w:pPr>
      <w:r w:rsidRPr="00E71691">
        <w:rPr>
          <w:rFonts w:cs="Arial"/>
        </w:rPr>
        <w:t xml:space="preserve">Unions cause </w:t>
      </w:r>
      <w:r w:rsidRPr="00E71691">
        <w:rPr>
          <w:rFonts w:cs="Arial"/>
          <w:u w:val="single"/>
        </w:rPr>
        <w:t>protectionism</w:t>
      </w:r>
      <w:r w:rsidRPr="00E71691">
        <w:rPr>
          <w:rFonts w:cs="Arial"/>
        </w:rPr>
        <w:t xml:space="preserve"> – that </w:t>
      </w:r>
      <w:r w:rsidRPr="00E71691">
        <w:rPr>
          <w:rFonts w:cs="Arial"/>
          <w:u w:val="single"/>
        </w:rPr>
        <w:t>slows growth</w:t>
      </w:r>
      <w:r w:rsidRPr="00E71691">
        <w:rPr>
          <w:rFonts w:cs="Arial"/>
        </w:rPr>
        <w:t xml:space="preserve"> and causes </w:t>
      </w:r>
      <w:r w:rsidRPr="00E71691">
        <w:rPr>
          <w:rFonts w:cs="Arial"/>
          <w:u w:val="single"/>
        </w:rPr>
        <w:t>tariffs</w:t>
      </w:r>
      <w:r w:rsidRPr="00E71691">
        <w:rPr>
          <w:rFonts w:cs="Arial"/>
        </w:rPr>
        <w:t xml:space="preserve"> </w:t>
      </w:r>
    </w:p>
    <w:p w14:paraId="5E63000A" w14:textId="77777777" w:rsidR="00AD4349" w:rsidRPr="00E71691" w:rsidRDefault="00AD4349" w:rsidP="00AD4349">
      <w:r w:rsidRPr="00E71691">
        <w:rPr>
          <w:rStyle w:val="Style13ptBold"/>
        </w:rPr>
        <w:t>Epstein 16</w:t>
      </w:r>
      <w:r w:rsidRPr="00E71691">
        <w:t xml:space="preserve"> [Richard A. Epstein Peter and Kirsten Bedford Senior Fellow @ the Hoover Institution. "The Rise of American Protectionism." https://www.hoover.org/research/rise-american-protectionism]</w:t>
      </w:r>
    </w:p>
    <w:p w14:paraId="1705719A" w14:textId="77777777" w:rsidR="00AD4349" w:rsidRPr="00E71691" w:rsidRDefault="00AD4349" w:rsidP="00AD4349">
      <w:pPr>
        <w:rPr>
          <w:sz w:val="16"/>
        </w:rPr>
      </w:pPr>
      <w:r w:rsidRPr="00E71691">
        <w:rPr>
          <w:sz w:val="16"/>
        </w:rPr>
        <w:lastRenderedPageBreak/>
        <w:t xml:space="preserve">This point explains why </w:t>
      </w:r>
      <w:r w:rsidRPr="00971263">
        <w:rPr>
          <w:rStyle w:val="StyleUnderline"/>
          <w:highlight w:val="cyan"/>
        </w:rPr>
        <w:t>the</w:t>
      </w:r>
      <w:r w:rsidRPr="00E71691">
        <w:rPr>
          <w:sz w:val="16"/>
        </w:rPr>
        <w:t xml:space="preserve"> American </w:t>
      </w:r>
      <w:r w:rsidRPr="00971263">
        <w:rPr>
          <w:rStyle w:val="Emphasis"/>
          <w:highlight w:val="cyan"/>
        </w:rPr>
        <w:t>labor movement</w:t>
      </w:r>
      <w:r w:rsidRPr="00971263">
        <w:rPr>
          <w:sz w:val="16"/>
          <w:highlight w:val="cyan"/>
        </w:rPr>
        <w:t xml:space="preserve"> </w:t>
      </w:r>
      <w:r w:rsidRPr="00971263">
        <w:rPr>
          <w:rStyle w:val="StyleUnderline"/>
          <w:highlight w:val="cyan"/>
        </w:rPr>
        <w:t>has</w:t>
      </w:r>
      <w:r w:rsidRPr="00E71691">
        <w:rPr>
          <w:rStyle w:val="StyleUnderline"/>
        </w:rPr>
        <w:t xml:space="preserve"> historically </w:t>
      </w:r>
      <w:r w:rsidRPr="00971263">
        <w:rPr>
          <w:rStyle w:val="Emphasis"/>
          <w:highlight w:val="cyan"/>
        </w:rPr>
        <w:t>opposed</w:t>
      </w:r>
      <w:r w:rsidRPr="00971263">
        <w:rPr>
          <w:rStyle w:val="StyleUnderline"/>
          <w:highlight w:val="cyan"/>
        </w:rPr>
        <w:t xml:space="preserve"> free</w:t>
      </w:r>
      <w:r w:rsidRPr="00971263">
        <w:rPr>
          <w:sz w:val="16"/>
          <w:highlight w:val="cyan"/>
        </w:rPr>
        <w:t xml:space="preserve"> </w:t>
      </w:r>
      <w:r w:rsidRPr="00971263">
        <w:rPr>
          <w:rStyle w:val="Emphasis"/>
          <w:highlight w:val="cyan"/>
        </w:rPr>
        <w:t>trade</w:t>
      </w:r>
      <w:r w:rsidRPr="00E71691">
        <w:rPr>
          <w:sz w:val="16"/>
        </w:rPr>
        <w:t xml:space="preserve">. </w:t>
      </w:r>
      <w:r w:rsidRPr="00971263">
        <w:rPr>
          <w:rStyle w:val="StyleUnderline"/>
          <w:highlight w:val="cyan"/>
        </w:rPr>
        <w:t>The essence of unionism is</w:t>
      </w:r>
      <w:r w:rsidRPr="00E71691">
        <w:rPr>
          <w:sz w:val="16"/>
        </w:rPr>
        <w:t xml:space="preserve">, and always will be, </w:t>
      </w:r>
      <w:r w:rsidRPr="00E71691">
        <w:rPr>
          <w:rStyle w:val="StyleUnderline"/>
        </w:rPr>
        <w:t xml:space="preserve">the acquisition of </w:t>
      </w:r>
      <w:r w:rsidRPr="00971263">
        <w:rPr>
          <w:rStyle w:val="Emphasis"/>
          <w:highlight w:val="cyan"/>
        </w:rPr>
        <w:t>monopoly power</w:t>
      </w:r>
      <w:r w:rsidRPr="00E71691">
        <w:rPr>
          <w:sz w:val="16"/>
        </w:rPr>
        <w:t xml:space="preserve">. </w:t>
      </w:r>
      <w:r w:rsidRPr="00E71691">
        <w:rPr>
          <w:rStyle w:val="StyleUnderline"/>
        </w:rPr>
        <w:t>There is no way for a union to obtain that monopoly power in the marketplace</w:t>
      </w:r>
      <w:r w:rsidRPr="00E71691">
        <w:rPr>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E71691">
        <w:rPr>
          <w:rStyle w:val="StyleUnderline"/>
        </w:rPr>
        <w:t xml:space="preserve">These major statutory benefits strengthened </w:t>
      </w:r>
      <w:r w:rsidRPr="00971263">
        <w:rPr>
          <w:rStyle w:val="StyleUnderline"/>
          <w:highlight w:val="cyan"/>
        </w:rPr>
        <w:t>private sector unions</w:t>
      </w:r>
      <w:r w:rsidRPr="00E71691">
        <w:rPr>
          <w:rStyle w:val="StyleUnderline"/>
        </w:rPr>
        <w:t xml:space="preserve"> and </w:t>
      </w:r>
      <w:r w:rsidRPr="00971263">
        <w:rPr>
          <w:rStyle w:val="StyleUnderline"/>
          <w:highlight w:val="cyan"/>
        </w:rPr>
        <w:t xml:space="preserve">imposed </w:t>
      </w:r>
      <w:r w:rsidRPr="00971263">
        <w:rPr>
          <w:rStyle w:val="Emphasis"/>
          <w:highlight w:val="cyan"/>
        </w:rPr>
        <w:t>inefficiencies</w:t>
      </w:r>
      <w:r w:rsidRPr="00971263">
        <w:rPr>
          <w:rStyle w:val="StyleUnderline"/>
          <w:highlight w:val="cyan"/>
        </w:rPr>
        <w:t xml:space="preserve"> on</w:t>
      </w:r>
      <w:r w:rsidRPr="00E71691">
        <w:rPr>
          <w:rStyle w:val="StyleUnderline"/>
        </w:rPr>
        <w:t xml:space="preserve"> unionized </w:t>
      </w:r>
      <w:r w:rsidRPr="00971263">
        <w:rPr>
          <w:rStyle w:val="StyleUnderline"/>
          <w:highlight w:val="cyan"/>
        </w:rPr>
        <w:t>firms</w:t>
      </w:r>
      <w:r w:rsidRPr="00E71691">
        <w:rPr>
          <w:sz w:val="16"/>
        </w:rPr>
        <w:t xml:space="preserve">. </w:t>
      </w:r>
      <w:r w:rsidRPr="00E71691">
        <w:rPr>
          <w:rStyle w:val="StyleUnderline"/>
        </w:rPr>
        <w:t>This</w:t>
      </w:r>
      <w:r w:rsidRPr="00E71691">
        <w:rPr>
          <w:sz w:val="16"/>
        </w:rPr>
        <w:t xml:space="preserve">, in turn, </w:t>
      </w:r>
      <w:r w:rsidRPr="00E71691">
        <w:rPr>
          <w:rStyle w:val="StyleUnderline"/>
        </w:rPr>
        <w:t>opened the field for new firms</w:t>
      </w:r>
      <w:r w:rsidRPr="00E71691">
        <w:rPr>
          <w:sz w:val="16"/>
        </w:rPr>
        <w:t>, like the Japanese automobile companies</w:t>
      </w:r>
      <w:r w:rsidRPr="00E71691">
        <w:rPr>
          <w:rStyle w:val="StyleUnderline"/>
        </w:rPr>
        <w:t xml:space="preserve">, to organize outside the union envelope. In response, </w:t>
      </w:r>
      <w:r w:rsidRPr="00971263">
        <w:rPr>
          <w:rStyle w:val="StyleUnderline"/>
          <w:highlight w:val="cyan"/>
        </w:rPr>
        <w:t>labor’s strategy</w:t>
      </w:r>
      <w:r w:rsidRPr="00E71691">
        <w:rPr>
          <w:rStyle w:val="StyleUnderline"/>
        </w:rPr>
        <w:t xml:space="preserve"> went one step further.</w:t>
      </w:r>
      <w:r w:rsidRPr="00E71691">
        <w:rPr>
          <w:sz w:val="16"/>
        </w:rPr>
        <w:t xml:space="preserve"> </w:t>
      </w:r>
      <w:r w:rsidRPr="00E71691">
        <w:rPr>
          <w:rStyle w:val="StyleUnderline"/>
        </w:rPr>
        <w:t xml:space="preserve">It </w:t>
      </w:r>
      <w:r w:rsidRPr="00971263">
        <w:rPr>
          <w:rStyle w:val="StyleUnderline"/>
          <w:highlight w:val="cyan"/>
        </w:rPr>
        <w:t xml:space="preserve">pushed </w:t>
      </w:r>
      <w:r w:rsidRPr="00971263">
        <w:rPr>
          <w:rStyle w:val="Emphasis"/>
          <w:highlight w:val="cyan"/>
        </w:rPr>
        <w:t>hard on trade</w:t>
      </w:r>
      <w:r w:rsidRPr="00971263">
        <w:rPr>
          <w:rStyle w:val="StyleUnderline"/>
          <w:highlight w:val="cyan"/>
        </w:rPr>
        <w:t xml:space="preserve"> and </w:t>
      </w:r>
      <w:r w:rsidRPr="00971263">
        <w:rPr>
          <w:rStyle w:val="Emphasis"/>
          <w:highlight w:val="cyan"/>
        </w:rPr>
        <w:t>tariff barriers</w:t>
      </w:r>
      <w:r w:rsidRPr="00E71691">
        <w:rPr>
          <w:sz w:val="16"/>
        </w:rPr>
        <w:t xml:space="preserve"> </w:t>
      </w:r>
      <w:r w:rsidRPr="00E71691">
        <w:rPr>
          <w:rStyle w:val="StyleUnderline"/>
        </w:rPr>
        <w:t xml:space="preserve">to keep out foreign imports, </w:t>
      </w:r>
      <w:r w:rsidRPr="00971263">
        <w:rPr>
          <w:rStyle w:val="StyleUnderline"/>
          <w:highlight w:val="cyan"/>
        </w:rPr>
        <w:t>and exerted</w:t>
      </w:r>
      <w:r w:rsidRPr="00E71691">
        <w:rPr>
          <w:rStyle w:val="StyleUnderline"/>
        </w:rPr>
        <w:t xml:space="preserve"> political </w:t>
      </w:r>
      <w:r w:rsidRPr="00971263">
        <w:rPr>
          <w:rStyle w:val="Emphasis"/>
          <w:highlight w:val="cyan"/>
        </w:rPr>
        <w:t>influence</w:t>
      </w:r>
      <w:r w:rsidRPr="00971263">
        <w:rPr>
          <w:rStyle w:val="StyleUnderline"/>
          <w:highlight w:val="cyan"/>
        </w:rPr>
        <w:t xml:space="preserve"> to encourage</w:t>
      </w:r>
      <w:r w:rsidRPr="00E71691">
        <w:rPr>
          <w:rStyle w:val="StyleUnderline"/>
        </w:rPr>
        <w:t xml:space="preserve"> local zoning </w:t>
      </w:r>
      <w:r w:rsidRPr="00971263">
        <w:rPr>
          <w:rStyle w:val="StyleUnderline"/>
          <w:highlight w:val="cyan"/>
        </w:rPr>
        <w:t xml:space="preserve">boards to </w:t>
      </w:r>
      <w:r w:rsidRPr="00971263">
        <w:rPr>
          <w:rStyle w:val="Emphasis"/>
          <w:highlight w:val="cyan"/>
        </w:rPr>
        <w:t>exclude</w:t>
      </w:r>
      <w:r w:rsidRPr="00E71691">
        <w:rPr>
          <w:rStyle w:val="StyleUnderline"/>
        </w:rPr>
        <w:t xml:space="preserve"> new </w:t>
      </w:r>
      <w:r w:rsidRPr="00971263">
        <w:rPr>
          <w:rStyle w:val="Emphasis"/>
          <w:highlight w:val="cyan"/>
        </w:rPr>
        <w:t>businesses</w:t>
      </w:r>
      <w:r w:rsidRPr="00E71691">
        <w:rPr>
          <w:rStyle w:val="StyleUnderline"/>
        </w:rPr>
        <w:t xml:space="preserve"> that do not use </w:t>
      </w:r>
      <w:r w:rsidRPr="00E71691">
        <w:rPr>
          <w:rStyle w:val="Emphasis"/>
        </w:rPr>
        <w:t>union labor</w:t>
      </w:r>
      <w:r w:rsidRPr="00E71691">
        <w:rPr>
          <w:sz w:val="16"/>
        </w:rPr>
        <w:t xml:space="preserve">. Add to these issues the aggressive rise of minimum wage laws and other mandates like Obamacare and family leave statutes, and </w:t>
      </w:r>
      <w:r w:rsidRPr="00971263">
        <w:rPr>
          <w:rStyle w:val="StyleUnderline"/>
          <w:highlight w:val="cyan"/>
        </w:rPr>
        <w:t xml:space="preserve">you construct a </w:t>
      </w:r>
      <w:r w:rsidRPr="00971263">
        <w:rPr>
          <w:rStyle w:val="Emphasis"/>
          <w:highlight w:val="cyan"/>
        </w:rPr>
        <w:t>regulatory fortress</w:t>
      </w:r>
      <w:r w:rsidRPr="00971263">
        <w:rPr>
          <w:sz w:val="16"/>
          <w:highlight w:val="cyan"/>
        </w:rPr>
        <w:t xml:space="preserve"> </w:t>
      </w:r>
      <w:r w:rsidRPr="00971263">
        <w:rPr>
          <w:rStyle w:val="StyleUnderline"/>
          <w:highlight w:val="cyan"/>
        </w:rPr>
        <w:t>that defeats</w:t>
      </w:r>
      <w:r w:rsidRPr="00E71691">
        <w:rPr>
          <w:rStyle w:val="StyleUnderline"/>
        </w:rPr>
        <w:t xml:space="preserve"> the corrective forces of </w:t>
      </w:r>
      <w:r w:rsidRPr="00971263">
        <w:rPr>
          <w:rStyle w:val="Emphasis"/>
          <w:highlight w:val="cyan"/>
        </w:rPr>
        <w:t>free trade</w:t>
      </w:r>
      <w:r w:rsidRPr="00971263">
        <w:rPr>
          <w:rStyle w:val="StyleUnderline"/>
          <w:highlight w:val="cyan"/>
        </w:rPr>
        <w:t xml:space="preserve"> and</w:t>
      </w:r>
      <w:r w:rsidRPr="00E71691">
        <w:rPr>
          <w:rStyle w:val="StyleUnderline"/>
        </w:rPr>
        <w:t xml:space="preserve"> </w:t>
      </w:r>
      <w:r w:rsidRPr="00971263">
        <w:rPr>
          <w:rStyle w:val="StyleUnderline"/>
          <w:highlight w:val="cyan"/>
        </w:rPr>
        <w:t>renders the nation less</w:t>
      </w:r>
      <w:r w:rsidRPr="00E71691">
        <w:rPr>
          <w:rStyle w:val="StyleUnderline"/>
        </w:rPr>
        <w:t xml:space="preserve"> economically </w:t>
      </w:r>
      <w:r w:rsidRPr="00971263">
        <w:rPr>
          <w:rStyle w:val="Emphasis"/>
          <w:highlight w:val="cyan"/>
        </w:rPr>
        <w:t>resilient</w:t>
      </w:r>
      <w:r w:rsidRPr="00971263">
        <w:rPr>
          <w:rStyle w:val="StyleUnderline"/>
          <w:highlight w:val="cyan"/>
        </w:rPr>
        <w:t xml:space="preserve"> and</w:t>
      </w:r>
      <w:r w:rsidRPr="00971263">
        <w:rPr>
          <w:sz w:val="16"/>
          <w:highlight w:val="cyan"/>
        </w:rPr>
        <w:t xml:space="preserve"> </w:t>
      </w:r>
      <w:r w:rsidRPr="00971263">
        <w:rPr>
          <w:rStyle w:val="Emphasis"/>
          <w:highlight w:val="cyan"/>
        </w:rPr>
        <w:t>productive</w:t>
      </w:r>
      <w:r w:rsidRPr="00E71691">
        <w:rPr>
          <w:sz w:val="16"/>
        </w:rPr>
        <w:t xml:space="preserve"> than before.</w:t>
      </w:r>
    </w:p>
    <w:p w14:paraId="46E3DEFC" w14:textId="77777777" w:rsidR="00AD4349" w:rsidRDefault="00AD4349" w:rsidP="00AD4349">
      <w:pPr>
        <w:jc w:val="both"/>
        <w:rPr>
          <w:b/>
          <w:bCs/>
          <w:sz w:val="24"/>
          <w:u w:val="single"/>
        </w:rPr>
      </w:pPr>
    </w:p>
    <w:p w14:paraId="2EEE52AC" w14:textId="77777777" w:rsidR="00AD4349" w:rsidRDefault="00AD4349" w:rsidP="00AD4349">
      <w:pPr>
        <w:pStyle w:val="Heading3"/>
      </w:pPr>
      <w:r>
        <w:lastRenderedPageBreak/>
        <w:t>Turn- Inequality</w:t>
      </w:r>
    </w:p>
    <w:p w14:paraId="07E66442" w14:textId="77777777" w:rsidR="00AD4349" w:rsidRPr="00E71691" w:rsidRDefault="00AD4349" w:rsidP="00AD4349">
      <w:pPr>
        <w:pStyle w:val="Heading4"/>
        <w:rPr>
          <w:rFonts w:cs="Arial"/>
        </w:rPr>
      </w:pPr>
      <w:r w:rsidRPr="00E71691">
        <w:rPr>
          <w:rFonts w:cs="Arial"/>
        </w:rPr>
        <w:t xml:space="preserve">Unions </w:t>
      </w:r>
      <w:r w:rsidRPr="00E71691">
        <w:rPr>
          <w:rFonts w:cs="Arial"/>
          <w:u w:val="single"/>
        </w:rPr>
        <w:t>don’t solve</w:t>
      </w:r>
      <w:r w:rsidRPr="00E71691">
        <w:rPr>
          <w:rFonts w:cs="Arial"/>
        </w:rPr>
        <w:t xml:space="preserve"> inequality – they’re </w:t>
      </w:r>
      <w:r w:rsidRPr="00E71691">
        <w:rPr>
          <w:rFonts w:cs="Arial"/>
          <w:u w:val="single"/>
        </w:rPr>
        <w:t>too weak</w:t>
      </w:r>
      <w:r w:rsidRPr="00E71691">
        <w:rPr>
          <w:rFonts w:cs="Arial"/>
        </w:rPr>
        <w:t xml:space="preserve"> and tons of </w:t>
      </w:r>
      <w:r w:rsidRPr="00E71691">
        <w:rPr>
          <w:rFonts w:cs="Arial"/>
          <w:u w:val="single"/>
        </w:rPr>
        <w:t>alt causes</w:t>
      </w:r>
      <w:r w:rsidRPr="00E71691">
        <w:rPr>
          <w:rFonts w:cs="Arial"/>
        </w:rPr>
        <w:t xml:space="preserve"> </w:t>
      </w:r>
    </w:p>
    <w:p w14:paraId="2CA0EE4D" w14:textId="77777777" w:rsidR="00AD4349" w:rsidRPr="00E71691" w:rsidRDefault="00AD4349" w:rsidP="00AD4349">
      <w:r w:rsidRPr="00E71691">
        <w:rPr>
          <w:rStyle w:val="Style13ptBold"/>
        </w:rPr>
        <w:t>Epstein 20</w:t>
      </w:r>
      <w:r w:rsidRPr="00E71691">
        <w:t xml:space="preserve"> [Richard A. Epstein Peter and Kirsten Bedford Senior Fellow @ the Hoover Institution. "The Decline Of Unions Is Good News." https://www.hoover.org/research/decline-unions-good-news]</w:t>
      </w:r>
    </w:p>
    <w:p w14:paraId="34E2CDE6" w14:textId="77777777" w:rsidR="00AD4349" w:rsidRPr="00F160B5" w:rsidRDefault="00AD4349" w:rsidP="00AD4349">
      <w:pPr>
        <w:rPr>
          <w:sz w:val="16"/>
        </w:rPr>
      </w:pPr>
      <w:r w:rsidRPr="00F160B5">
        <w:rPr>
          <w:sz w:val="16"/>
        </w:rPr>
        <w:t xml:space="preserve">So what then could justify this inefficient provision? </w:t>
      </w:r>
      <w:r w:rsidRPr="00F160B5">
        <w:rPr>
          <w:rStyle w:val="StyleUnderline"/>
          <w:highlight w:val="cyan"/>
        </w:rPr>
        <w:t>One</w:t>
      </w:r>
      <w:r w:rsidRPr="00E71691">
        <w:rPr>
          <w:rStyle w:val="StyleUnderline"/>
        </w:rPr>
        <w:t xml:space="preserve"> common </w:t>
      </w:r>
      <w:r w:rsidRPr="00F160B5">
        <w:rPr>
          <w:rStyle w:val="StyleUnderline"/>
          <w:highlight w:val="cyan"/>
        </w:rPr>
        <w:t>argument</w:t>
      </w:r>
      <w:r w:rsidRPr="00E71691">
        <w:rPr>
          <w:rStyle w:val="StyleUnderline"/>
        </w:rPr>
        <w:t xml:space="preserve"> is that </w:t>
      </w:r>
      <w:r w:rsidRPr="00F160B5">
        <w:rPr>
          <w:rStyle w:val="StyleUnderline"/>
          <w:highlight w:val="cyan"/>
        </w:rPr>
        <w:t xml:space="preserve">unions help </w:t>
      </w:r>
      <w:r w:rsidRPr="00F160B5">
        <w:rPr>
          <w:rStyle w:val="Emphasis"/>
          <w:highlight w:val="cyan"/>
        </w:rPr>
        <w:t>reduce</w:t>
      </w:r>
      <w:r w:rsidRPr="00E71691">
        <w:rPr>
          <w:rStyle w:val="StyleUnderline"/>
        </w:rPr>
        <w:t xml:space="preserve"> the level of income </w:t>
      </w:r>
      <w:r w:rsidRPr="00F160B5">
        <w:rPr>
          <w:rStyle w:val="Emphasis"/>
          <w:highlight w:val="cyan"/>
        </w:rPr>
        <w:t>inequality</w:t>
      </w:r>
      <w:r w:rsidRPr="00F160B5">
        <w:rPr>
          <w:sz w:val="16"/>
        </w:rPr>
        <w:t xml:space="preserve"> </w:t>
      </w:r>
      <w:r w:rsidRPr="00E71691">
        <w:rPr>
          <w:rStyle w:val="StyleUnderline"/>
        </w:rPr>
        <w:t xml:space="preserve">by offering union members a high </w:t>
      </w:r>
      <w:r w:rsidRPr="00E71691">
        <w:rPr>
          <w:rStyle w:val="Emphasis"/>
        </w:rPr>
        <w:t>living wage</w:t>
      </w:r>
      <w:r w:rsidRPr="00F160B5">
        <w:rPr>
          <w:sz w:val="16"/>
        </w:rPr>
        <w:t xml:space="preserve">, as seen in the golden age of the 1950s. But </w:t>
      </w:r>
      <w:r w:rsidRPr="00F160B5">
        <w:rPr>
          <w:rStyle w:val="StyleUnderline"/>
          <w:highlight w:val="cyan"/>
        </w:rPr>
        <w:t xml:space="preserve">that argument </w:t>
      </w:r>
      <w:r w:rsidRPr="00F160B5">
        <w:rPr>
          <w:rStyle w:val="Emphasis"/>
          <w:highlight w:val="cyan"/>
        </w:rPr>
        <w:t>misfires</w:t>
      </w:r>
      <w:r w:rsidRPr="00E71691">
        <w:rPr>
          <w:rStyle w:val="StyleUnderline"/>
        </w:rPr>
        <w:t xml:space="preserve"> on several fronts. Those </w:t>
      </w:r>
      <w:r w:rsidRPr="00F160B5">
        <w:rPr>
          <w:rStyle w:val="StyleUnderline"/>
          <w:highlight w:val="cyan"/>
        </w:rPr>
        <w:t>high</w:t>
      </w:r>
      <w:r w:rsidRPr="00E71691">
        <w:rPr>
          <w:rStyle w:val="StyleUnderline"/>
        </w:rPr>
        <w:t xml:space="preserve"> union </w:t>
      </w:r>
      <w:r w:rsidRPr="00F160B5">
        <w:rPr>
          <w:rStyle w:val="StyleUnderline"/>
          <w:highlight w:val="cyan"/>
        </w:rPr>
        <w:t>wages could not survive</w:t>
      </w:r>
      <w:r w:rsidRPr="00E71691">
        <w:rPr>
          <w:rStyle w:val="StyleUnderline"/>
        </w:rPr>
        <w:t xml:space="preserve"> in the face of </w:t>
      </w:r>
      <w:r w:rsidRPr="00F160B5">
        <w:rPr>
          <w:rStyle w:val="Emphasis"/>
          <w:highlight w:val="cyan"/>
        </w:rPr>
        <w:t>foreign competition</w:t>
      </w:r>
      <w:r w:rsidRPr="00E71691">
        <w:rPr>
          <w:rStyle w:val="StyleUnderline"/>
        </w:rPr>
        <w:t xml:space="preserve"> or new nonunionized firms</w:t>
      </w:r>
      <w:r w:rsidRPr="00F160B5">
        <w:rPr>
          <w:sz w:val="16"/>
        </w:rPr>
        <w:t xml:space="preserve">. </w:t>
      </w:r>
      <w:r w:rsidRPr="00E71691">
        <w:rPr>
          <w:rStyle w:val="StyleUnderline"/>
        </w:rPr>
        <w:t>The only way a union can provide gains for its members is to extract some fraction of the profits that firms enjoy when they hold monopoly positions</w:t>
      </w:r>
      <w:r w:rsidRPr="00F160B5">
        <w:rPr>
          <w:sz w:val="16"/>
        </w:rPr>
        <w:t>.</w:t>
      </w:r>
    </w:p>
    <w:p w14:paraId="7C01C6CB" w14:textId="77777777" w:rsidR="00AD4349" w:rsidRPr="00F160B5" w:rsidRDefault="00AD4349" w:rsidP="00AD4349">
      <w:pPr>
        <w:rPr>
          <w:sz w:val="16"/>
        </w:rPr>
      </w:pPr>
      <w:r w:rsidRPr="00E71691">
        <w:rPr>
          <w:rStyle w:val="StyleUnderline"/>
        </w:rPr>
        <w:t xml:space="preserve">When </w:t>
      </w:r>
      <w:r w:rsidRPr="00E71691">
        <w:rPr>
          <w:rStyle w:val="Emphasis"/>
        </w:rPr>
        <w:t>tariff barriers</w:t>
      </w:r>
      <w:r w:rsidRPr="00E71691">
        <w:rPr>
          <w:rStyle w:val="StyleUnderline"/>
        </w:rPr>
        <w:t xml:space="preserve"> are </w:t>
      </w:r>
      <w:r w:rsidRPr="00E71691">
        <w:rPr>
          <w:rStyle w:val="Emphasis"/>
        </w:rPr>
        <w:t>lowered</w:t>
      </w:r>
      <w:r w:rsidRPr="00E71691">
        <w:rPr>
          <w:rStyle w:val="StyleUnderline"/>
        </w:rPr>
        <w:t xml:space="preserve"> and domestic</w:t>
      </w:r>
      <w:r w:rsidRPr="00F160B5">
        <w:rPr>
          <w:sz w:val="16"/>
        </w:rPr>
        <w:t xml:space="preserve"> </w:t>
      </w:r>
      <w:r w:rsidRPr="00E71691">
        <w:rPr>
          <w:rStyle w:val="StyleUnderline"/>
        </w:rPr>
        <w:t xml:space="preserve">markets are </w:t>
      </w:r>
      <w:r w:rsidRPr="00E71691">
        <w:rPr>
          <w:rStyle w:val="Emphasis"/>
        </w:rPr>
        <w:t>deregulated</w:t>
      </w:r>
      <w:r w:rsidRPr="00F160B5">
        <w:rPr>
          <w:sz w:val="16"/>
        </w:rPr>
        <w:t xml:space="preserve">, as with the airlines and telecommunications industries, </w:t>
      </w:r>
      <w:r w:rsidRPr="00E71691">
        <w:rPr>
          <w:rStyle w:val="StyleUnderline"/>
        </w:rPr>
        <w:t>the size of union gains go down</w:t>
      </w:r>
      <w:r w:rsidRPr="00F160B5">
        <w:rPr>
          <w:sz w:val="16"/>
        </w:rPr>
        <w:t xml:space="preserve">. </w:t>
      </w:r>
      <w:r w:rsidRPr="00E71691">
        <w:rPr>
          <w:rStyle w:val="StyleUnderline"/>
        </w:rPr>
        <w:t>Thus the sharp decline in union membership</w:t>
      </w:r>
      <w:r w:rsidRPr="00F160B5">
        <w:rPr>
          <w:sz w:val="16"/>
        </w:rPr>
        <w:t xml:space="preserve"> from 35 percent in both 1945 and 1954 to about 15 percent in 1985 led to no substantial increase in the fraction of wealth earned by the top 10 percent of the economy during that period. However, the income share of the top ten percent rose to about 40 percent over the next 15 years as union membership fell to below 10 percent by 2000.</w:t>
      </w:r>
    </w:p>
    <w:p w14:paraId="6B345C92" w14:textId="77777777" w:rsidR="00AD4349" w:rsidRDefault="00AD4349" w:rsidP="00AD4349">
      <w:pPr>
        <w:rPr>
          <w:rFonts w:cs="Arial"/>
        </w:rPr>
      </w:pPr>
      <w:r w:rsidRPr="00E71691">
        <w:rPr>
          <w:rStyle w:val="StyleUnderline"/>
        </w:rPr>
        <w:t>But don’t be fooled</w:t>
      </w:r>
      <w:r w:rsidRPr="00F160B5">
        <w:rPr>
          <w:sz w:val="16"/>
        </w:rPr>
        <w:t>—</w:t>
      </w:r>
      <w:r w:rsidRPr="00F160B5">
        <w:rPr>
          <w:rStyle w:val="StyleUnderline"/>
          <w:highlight w:val="cyan"/>
        </w:rPr>
        <w:t xml:space="preserve">that </w:t>
      </w:r>
      <w:r w:rsidRPr="00F160B5">
        <w:rPr>
          <w:rStyle w:val="Emphasis"/>
          <w:highlight w:val="cyan"/>
        </w:rPr>
        <w:t>5 percent change</w:t>
      </w:r>
      <w:r w:rsidRPr="00F160B5">
        <w:rPr>
          <w:rStyle w:val="StyleUnderline"/>
          <w:highlight w:val="cyan"/>
        </w:rPr>
        <w:t xml:space="preserve"> in</w:t>
      </w:r>
      <w:r w:rsidRPr="00E71691">
        <w:rPr>
          <w:rStyle w:val="StyleUnderline"/>
        </w:rPr>
        <w:t xml:space="preserve"> union </w:t>
      </w:r>
      <w:r w:rsidRPr="00F160B5">
        <w:rPr>
          <w:rStyle w:val="Emphasis"/>
          <w:highlight w:val="cyan"/>
        </w:rPr>
        <w:t>membership</w:t>
      </w:r>
      <w:r w:rsidRPr="00F160B5">
        <w:rPr>
          <w:sz w:val="16"/>
          <w:highlight w:val="cyan"/>
        </w:rPr>
        <w:t xml:space="preserve"> </w:t>
      </w:r>
      <w:r w:rsidRPr="00F160B5">
        <w:rPr>
          <w:rStyle w:val="StyleUnderline"/>
          <w:highlight w:val="cyan"/>
        </w:rPr>
        <w:t>cannot drive</w:t>
      </w:r>
      <w:r w:rsidRPr="00E71691">
        <w:rPr>
          <w:rStyle w:val="StyleUnderline"/>
        </w:rPr>
        <w:t xml:space="preserve"> widespread </w:t>
      </w:r>
      <w:r w:rsidRPr="00F160B5">
        <w:rPr>
          <w:rStyle w:val="Emphasis"/>
          <w:highlight w:val="cyan"/>
        </w:rPr>
        <w:t>inequality</w:t>
      </w:r>
      <w:r w:rsidRPr="00E71691">
        <w:rPr>
          <w:rStyle w:val="StyleUnderline"/>
        </w:rPr>
        <w:t xml:space="preserve"> for the entire </w:t>
      </w:r>
      <w:r w:rsidRPr="00E71691">
        <w:rPr>
          <w:rStyle w:val="Emphasis"/>
        </w:rPr>
        <w:t>population</w:t>
      </w:r>
      <w:r w:rsidRPr="00F160B5">
        <w:rPr>
          <w:sz w:val="16"/>
        </w:rPr>
        <w:t xml:space="preserve">, </w:t>
      </w:r>
      <w:r w:rsidRPr="00F160B5">
        <w:rPr>
          <w:rStyle w:val="StyleUnderline"/>
          <w:highlight w:val="cyan"/>
        </w:rPr>
        <w:t>which is</w:t>
      </w:r>
      <w:r w:rsidRPr="00E71691">
        <w:rPr>
          <w:rStyle w:val="StyleUnderline"/>
        </w:rPr>
        <w:t xml:space="preserve"> also </w:t>
      </w:r>
      <w:r w:rsidRPr="00F160B5">
        <w:rPr>
          <w:rStyle w:val="StyleUnderline"/>
          <w:highlight w:val="cyan"/>
        </w:rPr>
        <w:t>affected by</w:t>
      </w:r>
      <w:r w:rsidRPr="00E71691">
        <w:rPr>
          <w:rStyle w:val="StyleUnderline"/>
        </w:rPr>
        <w:t xml:space="preserve"> a rise in </w:t>
      </w:r>
      <w:r w:rsidRPr="00F160B5">
        <w:rPr>
          <w:rStyle w:val="StyleUnderline"/>
          <w:highlight w:val="cyan"/>
        </w:rPr>
        <w:t xml:space="preserve">the </w:t>
      </w:r>
      <w:r w:rsidRPr="00F160B5">
        <w:rPr>
          <w:rStyle w:val="Emphasis"/>
          <w:highlight w:val="cyan"/>
        </w:rPr>
        <w:t>knowledge econ</w:t>
      </w:r>
      <w:r w:rsidRPr="00F160B5">
        <w:rPr>
          <w:rStyle w:val="StyleUnderline"/>
          <w:highlight w:val="cyan"/>
        </w:rPr>
        <w:t xml:space="preserve">omy as well as a general </w:t>
      </w:r>
      <w:r w:rsidRPr="00F160B5">
        <w:rPr>
          <w:rStyle w:val="Emphasis"/>
          <w:highlight w:val="cyan"/>
        </w:rPr>
        <w:t>aging</w:t>
      </w:r>
      <w:r w:rsidRPr="00F160B5">
        <w:rPr>
          <w:sz w:val="16"/>
          <w:highlight w:val="cyan"/>
        </w:rPr>
        <w:t xml:space="preserve"> </w:t>
      </w:r>
      <w:r w:rsidRPr="00F160B5">
        <w:rPr>
          <w:rStyle w:val="StyleUnderline"/>
          <w:highlight w:val="cyan"/>
        </w:rPr>
        <w:t>of the population</w:t>
      </w:r>
      <w:r w:rsidRPr="00F160B5">
        <w:rPr>
          <w:sz w:val="16"/>
        </w:rPr>
        <w:t xml:space="preserve">. </w:t>
      </w:r>
      <w:r w:rsidRPr="00E71691">
        <w:rPr>
          <w:rStyle w:val="StyleUnderline"/>
        </w:rPr>
        <w:t xml:space="preserve">The far more powerful distributive effects are likely to be those from </w:t>
      </w:r>
      <w:r w:rsidRPr="00F160B5">
        <w:rPr>
          <w:rStyle w:val="Emphasis"/>
          <w:highlight w:val="cyan"/>
        </w:rPr>
        <w:t>nonunion workers</w:t>
      </w:r>
      <w:r w:rsidRPr="00E71691">
        <w:rPr>
          <w:rStyle w:val="StyleUnderline"/>
        </w:rPr>
        <w:t xml:space="preserve"> whose job prospects within a given firm </w:t>
      </w:r>
      <w:r w:rsidRPr="00F160B5">
        <w:rPr>
          <w:rStyle w:val="StyleUnderline"/>
          <w:highlight w:val="cyan"/>
        </w:rPr>
        <w:t xml:space="preserve">have been </w:t>
      </w:r>
      <w:r w:rsidRPr="00F160B5">
        <w:rPr>
          <w:rStyle w:val="Emphasis"/>
          <w:highlight w:val="cyan"/>
        </w:rPr>
        <w:t>compromised</w:t>
      </w:r>
      <w:r w:rsidRPr="00F160B5">
        <w:rPr>
          <w:rStyle w:val="StyleUnderline"/>
          <w:highlight w:val="cyan"/>
        </w:rPr>
        <w:t xml:space="preserve"> by </w:t>
      </w:r>
      <w:r w:rsidRPr="00F160B5">
        <w:rPr>
          <w:rStyle w:val="Emphasis"/>
          <w:highlight w:val="cyan"/>
        </w:rPr>
        <w:t>higher wages</w:t>
      </w:r>
      <w:r w:rsidRPr="00E71691">
        <w:rPr>
          <w:rStyle w:val="StyleUnderline"/>
        </w:rPr>
        <w:t xml:space="preserve"> to union workers.</w:t>
      </w:r>
      <w:r w:rsidRPr="00E71691">
        <w:rPr>
          <w:rFonts w:cs="Arial"/>
        </w:rPr>
        <w:t xml:space="preserve"> </w:t>
      </w:r>
    </w:p>
    <w:p w14:paraId="52D02C92" w14:textId="77777777" w:rsidR="00AD4349" w:rsidRPr="00754ECC" w:rsidRDefault="00AD4349" w:rsidP="00AD4349">
      <w:pPr>
        <w:jc w:val="both"/>
        <w:rPr>
          <w:sz w:val="16"/>
        </w:rPr>
      </w:pPr>
    </w:p>
    <w:p w14:paraId="174ACDA9" w14:textId="77777777" w:rsidR="00AD4349" w:rsidRPr="00023B00" w:rsidRDefault="00AD4349" w:rsidP="00AD4349">
      <w:pPr>
        <w:rPr>
          <w:sz w:val="16"/>
        </w:rPr>
      </w:pPr>
    </w:p>
    <w:p w14:paraId="2BC08019" w14:textId="77777777" w:rsidR="00AD4349" w:rsidRDefault="00AD4349" w:rsidP="00AD4349">
      <w:pPr>
        <w:pStyle w:val="Heading2"/>
      </w:pPr>
      <w:r>
        <w:t>Defense</w:t>
      </w:r>
    </w:p>
    <w:p w14:paraId="12FEFF4C" w14:textId="77777777" w:rsidR="00AD4349" w:rsidRDefault="00AD4349" w:rsidP="00AD4349">
      <w:pPr>
        <w:pStyle w:val="Heading3"/>
      </w:pPr>
      <w:r>
        <w:lastRenderedPageBreak/>
        <w:t>Low Wages Inevitable</w:t>
      </w:r>
    </w:p>
    <w:p w14:paraId="5B94D3A2" w14:textId="77777777" w:rsidR="00AD4349" w:rsidRPr="00D12000" w:rsidRDefault="00AD4349" w:rsidP="00AD4349">
      <w:pPr>
        <w:pStyle w:val="Heading4"/>
        <w:rPr>
          <w:rFonts w:cs="Times New Roman"/>
        </w:rPr>
      </w:pPr>
      <w:r w:rsidRPr="00D12000">
        <w:rPr>
          <w:rFonts w:cs="Times New Roman"/>
        </w:rPr>
        <w:t>Low wages inevitable and structural---labor monopsony, non-compete agreements and no unions</w:t>
      </w:r>
    </w:p>
    <w:p w14:paraId="7787E390" w14:textId="77777777" w:rsidR="00AD4349" w:rsidRPr="00D12000" w:rsidRDefault="00AD4349" w:rsidP="00AD4349">
      <w:r w:rsidRPr="00D12000">
        <w:rPr>
          <w:rStyle w:val="Style13ptBold"/>
        </w:rPr>
        <w:t>Smith 6-11</w:t>
      </w:r>
      <w:r w:rsidRPr="00D12000">
        <w:t xml:space="preserve">-2018 – PhD, former assistant professor of finance at Stony Brook University (Noah, “Commentary: A job market this tight should deliver bigger raises,” </w:t>
      </w:r>
      <w:r w:rsidRPr="00D12000">
        <w:rPr>
          <w:i/>
        </w:rPr>
        <w:t>Chicago Tribune</w:t>
      </w:r>
      <w:r w:rsidRPr="00D12000">
        <w:t xml:space="preserve">, </w:t>
      </w:r>
      <w:hyperlink r:id="rId23" w:history="1">
        <w:r w:rsidRPr="00D12000">
          <w:rPr>
            <w:rStyle w:val="Hyperlink"/>
          </w:rPr>
          <w:t>http://www.chicagotribune.com/business/columnists/ct-biz-job-market-raises-20180611-story.html)//BB</w:t>
        </w:r>
      </w:hyperlink>
    </w:p>
    <w:p w14:paraId="3331F2DD" w14:textId="77777777" w:rsidR="00AD4349" w:rsidRDefault="00AD4349" w:rsidP="00AD4349">
      <w:r w:rsidRPr="0056773A">
        <w:rPr>
          <w:rStyle w:val="Emphasis"/>
          <w:highlight w:val="cyan"/>
        </w:rPr>
        <w:t>With the economy strong and unemployment low, why is wage growth so sluggish</w:t>
      </w:r>
      <w:r w:rsidRPr="00D12000">
        <w:rPr>
          <w:rStyle w:val="StyleUnderline"/>
        </w:rPr>
        <w:t>?</w:t>
      </w:r>
      <w:r w:rsidRPr="00D12000">
        <w:t xml:space="preserve"> Lots of economists and pundits are debating this vexing question. </w:t>
      </w:r>
      <w:r w:rsidRPr="0056773A">
        <w:rPr>
          <w:rStyle w:val="Emphasis"/>
          <w:highlight w:val="cyan"/>
        </w:rPr>
        <w:t>When the labor market gets tight, wages are supposed to rise faster. Instead, median wage growth is slower</w:t>
      </w:r>
      <w:r w:rsidRPr="00D12000">
        <w:t xml:space="preserve"> than it was back in 2016: The most benign explanation is that there's no mystery here -- total compensation, which includes both wages and benefits, may be accelerating: The first quarter of 2018 did see substantial compensation increases -- an annualized rate of almost 4 percent. But one quarter doesn't make a trend. In 2017, compensation growth was running at about 2.5 percent. That's lower than in the early 2000s, even though more prime-age Americans are at work now than then. Another benign explanation is that despite extremely low unemployment, the economy still isn't really at full employment yet. The Great Recession lasted so long that many workers simply gave up looking for jobs -- these people were classified not as unemployed, but as out of the labor force altogether. Some argue that when we take this shadow unemployment into account, the recovery -- and the associated wage growth -- are right on track. However, even in this picture, 2017 looks a bit weak. Also, using total compensation instead of wages might not be a good idea, because benefits might be increasing due to factors unrelated to the business cycle, such the rapid rise in health-care costs. If this is the case, then the disparity between now and the early 2000s increases -- wage growth in early 2018 has been equal to or lower than the trough of the early 2000s business cycle. There's also a possibility that some of the people who dropped out of the labor force during the Great Recession weren't really unemployed, but were just people who decided not to have formal jobs anymore by working under the table or in the black market. If that's true, then using prime-age employment overstates the unemployment rate, meaning that wage growth is even slower than it ought to be at this point in the cycle. So perhaps things aren't OK. It's possible that </w:t>
      </w:r>
      <w:r w:rsidRPr="0056773A">
        <w:rPr>
          <w:rStyle w:val="Emphasis"/>
          <w:highlight w:val="cyan"/>
        </w:rPr>
        <w:t>structural forces, unrelated to the business cycle, may be putting long-term downward pressure on wages. One such factor might be what economists call monopsony, or concentrated market power</w:t>
      </w:r>
      <w:r w:rsidRPr="00D12000">
        <w:rPr>
          <w:rStyle w:val="StyleUnderline"/>
        </w:rPr>
        <w:t xml:space="preserve">. </w:t>
      </w:r>
      <w:r w:rsidRPr="0056773A">
        <w:rPr>
          <w:rStyle w:val="Emphasis"/>
          <w:highlight w:val="cyan"/>
        </w:rPr>
        <w:t>Evidence is piling up that employers in the U.S. are able to hold down wages because it's hard for workers to find new jobs at higher pay in the area.</w:t>
      </w:r>
      <w:r w:rsidRPr="00D12000">
        <w:t xml:space="preserve"> If </w:t>
      </w:r>
      <w:r w:rsidRPr="00D12000">
        <w:rPr>
          <w:rStyle w:val="StyleUnderline"/>
        </w:rPr>
        <w:t>this power is greater</w:t>
      </w:r>
      <w:r w:rsidRPr="00D12000">
        <w:t xml:space="preserve"> now than in past years, </w:t>
      </w:r>
      <w:r w:rsidRPr="00D12000">
        <w:rPr>
          <w:rStyle w:val="StyleUnderline"/>
        </w:rPr>
        <w:t>it could be restraining wages, as</w:t>
      </w:r>
      <w:r w:rsidRPr="00D12000">
        <w:t xml:space="preserve"> Nobel economist Paul </w:t>
      </w:r>
      <w:r w:rsidRPr="00D12000">
        <w:rPr>
          <w:rStyle w:val="StyleUnderline"/>
        </w:rPr>
        <w:t>Krugman explains</w:t>
      </w:r>
      <w:r w:rsidRPr="00D12000">
        <w:t xml:space="preserve"> in an excellent blog post. </w:t>
      </w:r>
      <w:r w:rsidRPr="0056773A">
        <w:rPr>
          <w:rStyle w:val="Emphasis"/>
          <w:highlight w:val="cyan"/>
        </w:rPr>
        <w:t>Other structural factors -- increased use of noncompete agreements, and the continued decline of unions -- might be increasing employers' power to avoid raising pay</w:t>
      </w:r>
      <w:r w:rsidRPr="00D12000">
        <w:t>. The idea that employer power is holding down wages is becoming more popular.</w:t>
      </w:r>
    </w:p>
    <w:p w14:paraId="1E3EE353" w14:textId="77777777" w:rsidR="00AD4349" w:rsidRDefault="00AD4349" w:rsidP="00AD4349">
      <w:pPr>
        <w:pStyle w:val="Heading3"/>
      </w:pPr>
      <w:r>
        <w:lastRenderedPageBreak/>
        <w:t>No u/q</w:t>
      </w:r>
    </w:p>
    <w:p w14:paraId="6DA3B53A" w14:textId="77777777" w:rsidR="00AD4349" w:rsidRPr="008821C0" w:rsidRDefault="00AD4349" w:rsidP="00AD4349">
      <w:pPr>
        <w:pStyle w:val="Heading4"/>
      </w:pPr>
      <w:r w:rsidRPr="008821C0">
        <w:t>STRIKES ARE HIGH NOW AND MORE ARE COMING</w:t>
      </w:r>
      <w:r>
        <w:t>- PROVES NO UNIQUENESS OR REASON WHY THE AFF IS KEY</w:t>
      </w:r>
    </w:p>
    <w:p w14:paraId="3C6C5640" w14:textId="77777777" w:rsidR="00AD4349" w:rsidRPr="008821C0" w:rsidRDefault="00AD4349" w:rsidP="00AD4349">
      <w:r w:rsidRPr="00F81E94">
        <w:rPr>
          <w:rStyle w:val="Style13ptBold"/>
        </w:rPr>
        <w:t>Romero 10-21</w:t>
      </w:r>
      <w:r>
        <w:t xml:space="preserve"> </w:t>
      </w:r>
      <w:r w:rsidRPr="008821C0">
        <w:t xml:space="preserve">Dani Romero (REPORTER, yahoo finance) 10/21/21, ‘Strikes are contagious’: Wave of labor unrest signals crisis in tight job market, </w:t>
      </w:r>
      <w:hyperlink r:id="rId24" w:history="1">
        <w:r w:rsidRPr="008821C0">
          <w:rPr>
            <w:rStyle w:val="Hyperlink"/>
          </w:rPr>
          <w:t>https://news.yahoo.com/strikes-are-contagious-wave-of-labor-unrest-signals-crisis-in-tight-jobs-market-135052770.html</w:t>
        </w:r>
      </w:hyperlink>
      <w:r w:rsidRPr="008821C0">
        <w:t xml:space="preserve"> </w:t>
      </w:r>
    </w:p>
    <w:p w14:paraId="2335A98C" w14:textId="77777777" w:rsidR="00AD4349" w:rsidRDefault="00AD4349" w:rsidP="00AD4349">
      <w:pPr>
        <w:rPr>
          <w:sz w:val="16"/>
        </w:rPr>
      </w:pPr>
      <w:r w:rsidRPr="008821C0">
        <w:rPr>
          <w:sz w:val="16"/>
        </w:rPr>
        <w:t>As employers of all sizes grapple with an acute worker shortage amid what’s being called the</w:t>
      </w:r>
      <w:r w:rsidRPr="00F81E94">
        <w:rPr>
          <w:sz w:val="16"/>
        </w:rPr>
        <w:t xml:space="preserve"> </w:t>
      </w:r>
      <w:r w:rsidRPr="008821C0">
        <w:rPr>
          <w:sz w:val="16"/>
        </w:rPr>
        <w:t>pandemic era’s Great Resignation, it’s become increasingly clear that people with jobs aren’t all that happy, either. At an ever-lengthening list of workplaces around the country, workers this year have been getting loud about the state of wages, working hours and conditions.</w:t>
      </w:r>
      <w:r w:rsidRPr="00F81E94">
        <w:rPr>
          <w:sz w:val="16"/>
        </w:rPr>
        <w:t xml:space="preserve"> </w:t>
      </w:r>
      <w:r w:rsidRPr="008821C0">
        <w:rPr>
          <w:rStyle w:val="Emphasis"/>
        </w:rPr>
        <w:t xml:space="preserve">From healthcare to entertainment, nearly </w:t>
      </w:r>
      <w:r w:rsidRPr="008821C0">
        <w:rPr>
          <w:rStyle w:val="Emphasis"/>
          <w:highlight w:val="green"/>
        </w:rPr>
        <w:t>100,000 U.S. workers are</w:t>
      </w:r>
      <w:r w:rsidRPr="008821C0">
        <w:rPr>
          <w:rStyle w:val="Emphasis"/>
        </w:rPr>
        <w:t xml:space="preserve"> either </w:t>
      </w:r>
      <w:r w:rsidRPr="008821C0">
        <w:rPr>
          <w:rStyle w:val="Emphasis"/>
          <w:highlight w:val="green"/>
        </w:rPr>
        <w:t>striking</w:t>
      </w:r>
      <w:r w:rsidRPr="008821C0">
        <w:rPr>
          <w:rStyle w:val="Emphasis"/>
        </w:rPr>
        <w:t xml:space="preserve"> or preparing to strike in a bid to improve working conditions. New data signals that worker unrest is growing: a</w:t>
      </w:r>
      <w:r>
        <w:rPr>
          <w:rStyle w:val="Emphasis"/>
        </w:rPr>
        <w:t xml:space="preserve"> </w:t>
      </w:r>
      <w:r w:rsidRPr="008821C0">
        <w:rPr>
          <w:rStyle w:val="Emphasis"/>
        </w:rPr>
        <w:t>Cornell Labor Action Tracker</w:t>
      </w:r>
      <w:r>
        <w:rPr>
          <w:rStyle w:val="Emphasis"/>
        </w:rPr>
        <w:t xml:space="preserve"> </w:t>
      </w:r>
      <w:r w:rsidRPr="008821C0">
        <w:rPr>
          <w:rStyle w:val="Emphasis"/>
        </w:rPr>
        <w:t xml:space="preserve">shows that </w:t>
      </w:r>
      <w:r w:rsidRPr="008821C0">
        <w:rPr>
          <w:rStyle w:val="Emphasis"/>
          <w:highlight w:val="green"/>
        </w:rPr>
        <w:t>more than 180 strikes</w:t>
      </w:r>
      <w:r w:rsidRPr="008821C0">
        <w:rPr>
          <w:rStyle w:val="Emphasis"/>
        </w:rPr>
        <w:t xml:space="preserve"> have been </w:t>
      </w:r>
      <w:r w:rsidRPr="008821C0">
        <w:rPr>
          <w:rStyle w:val="Emphasis"/>
          <w:highlight w:val="green"/>
        </w:rPr>
        <w:t>recorded this year</w:t>
      </w:r>
      <w:r w:rsidRPr="008821C0">
        <w:rPr>
          <w:rStyle w:val="Emphasis"/>
        </w:rPr>
        <w:t>, and over 24,000 workers have walked off the job this month.</w:t>
      </w:r>
      <w:r>
        <w:rPr>
          <w:rStyle w:val="Emphasis"/>
        </w:rPr>
        <w:t xml:space="preserve"> </w:t>
      </w:r>
      <w:r w:rsidRPr="008821C0">
        <w:rPr>
          <w:sz w:val="16"/>
        </w:rPr>
        <w:t>This all plays out against a backdrop of an economy bouncing back from an economic shutdown during the pandemic.</w:t>
      </w:r>
      <w:r w:rsidRPr="00F81E94">
        <w:rPr>
          <w:sz w:val="16"/>
        </w:rPr>
        <w:t xml:space="preserve"> </w:t>
      </w:r>
      <w:r w:rsidRPr="008821C0">
        <w:rPr>
          <w:sz w:val="16"/>
        </w:rPr>
        <w:t>More than 10,000 John Deere workers</w:t>
      </w:r>
      <w:r w:rsidRPr="00F81E94">
        <w:rPr>
          <w:sz w:val="16"/>
        </w:rPr>
        <w:t xml:space="preserve"> </w:t>
      </w:r>
      <w:r w:rsidRPr="008821C0">
        <w:rPr>
          <w:sz w:val="16"/>
        </w:rPr>
        <w:t>went on strike Thursday, the first major walkout at the agricultural machinery giant in more than three decades.</w:t>
      </w:r>
      <w:r w:rsidRPr="00F81E94">
        <w:rPr>
          <w:sz w:val="16"/>
        </w:rPr>
        <w:t xml:space="preserve"> </w:t>
      </w:r>
      <w:r w:rsidRPr="008821C0">
        <w:rPr>
          <w:sz w:val="16"/>
        </w:rPr>
        <w:t>“</w:t>
      </w:r>
      <w:r w:rsidRPr="008821C0">
        <w:rPr>
          <w:rStyle w:val="Emphasis"/>
        </w:rPr>
        <w:t xml:space="preserve">We have noticed a bit of an </w:t>
      </w:r>
      <w:r w:rsidRPr="008821C0">
        <w:rPr>
          <w:rStyle w:val="Emphasis"/>
          <w:highlight w:val="green"/>
        </w:rPr>
        <w:t>uptick</w:t>
      </w:r>
      <w:r w:rsidRPr="008821C0">
        <w:rPr>
          <w:rStyle w:val="Emphasis"/>
        </w:rPr>
        <w:t xml:space="preserve"> in late September </w:t>
      </w:r>
      <w:r w:rsidRPr="008821C0">
        <w:rPr>
          <w:rStyle w:val="Emphasis"/>
          <w:highlight w:val="green"/>
        </w:rPr>
        <w:t>into early October</w:t>
      </w:r>
      <w:r w:rsidRPr="008821C0">
        <w:rPr>
          <w:rStyle w:val="Emphasis"/>
        </w:rPr>
        <w:t>,</w:t>
      </w:r>
      <w:r w:rsidRPr="008821C0">
        <w:rPr>
          <w:sz w:val="16"/>
        </w:rPr>
        <w:t xml:space="preserve"> for example, we've already documented 39 strikes on the month of October,” Johnnie Kallas, a Ph.D. student at Cornell University’s School of Industrial and Labor Relations, or ILR, who tracks labor actions across the country, said in an interview.</w:t>
      </w:r>
      <w:r w:rsidRPr="00F81E94">
        <w:rPr>
          <w:sz w:val="16"/>
        </w:rPr>
        <w:t xml:space="preserve"> </w:t>
      </w:r>
      <w:r w:rsidRPr="008821C0">
        <w:rPr>
          <w:sz w:val="16"/>
        </w:rPr>
        <w:t xml:space="preserve">“Those numbers are already the </w:t>
      </w:r>
      <w:r w:rsidRPr="008821C0">
        <w:rPr>
          <w:rStyle w:val="Emphasis"/>
          <w:highlight w:val="green"/>
        </w:rPr>
        <w:t>largest</w:t>
      </w:r>
      <w:r w:rsidRPr="008821C0">
        <w:rPr>
          <w:rStyle w:val="Emphasis"/>
        </w:rPr>
        <w:t xml:space="preserve"> of any month </w:t>
      </w:r>
      <w:r w:rsidRPr="008821C0">
        <w:rPr>
          <w:rStyle w:val="Emphasis"/>
          <w:highlight w:val="green"/>
        </w:rPr>
        <w:t>in 2021</w:t>
      </w:r>
      <w:r w:rsidRPr="008821C0">
        <w:rPr>
          <w:rStyle w:val="Emphasis"/>
        </w:rPr>
        <w:t>,</w:t>
      </w:r>
      <w:r w:rsidRPr="008821C0">
        <w:rPr>
          <w:sz w:val="16"/>
        </w:rPr>
        <w:t>” he added.</w:t>
      </w:r>
      <w:r w:rsidRPr="00F81E94">
        <w:rPr>
          <w:sz w:val="16"/>
        </w:rPr>
        <w:t xml:space="preserve"> </w:t>
      </w:r>
      <w:r w:rsidRPr="008821C0">
        <w:rPr>
          <w:sz w:val="16"/>
        </w:rPr>
        <w:t>The Bureau of Labor Statistics, which records only large work stoppages, has</w:t>
      </w:r>
      <w:r w:rsidRPr="00F81E94">
        <w:rPr>
          <w:sz w:val="16"/>
        </w:rPr>
        <w:t xml:space="preserve"> </w:t>
      </w:r>
      <w:r w:rsidRPr="008821C0">
        <w:rPr>
          <w:sz w:val="16"/>
        </w:rPr>
        <w:t xml:space="preserve">documented </w:t>
      </w:r>
      <w:r w:rsidRPr="008821C0">
        <w:rPr>
          <w:rStyle w:val="Emphasis"/>
          <w:highlight w:val="green"/>
        </w:rPr>
        <w:t>12 strikes</w:t>
      </w:r>
      <w:r w:rsidRPr="00F81E94">
        <w:rPr>
          <w:rStyle w:val="Emphasis"/>
          <w:highlight w:val="green"/>
        </w:rPr>
        <w:t xml:space="preserve"> </w:t>
      </w:r>
      <w:r w:rsidRPr="008821C0">
        <w:rPr>
          <w:rStyle w:val="Emphasis"/>
          <w:highlight w:val="green"/>
        </w:rPr>
        <w:t>involving 1,000 or more workers</w:t>
      </w:r>
      <w:r w:rsidRPr="008821C0">
        <w:rPr>
          <w:rStyle w:val="Emphasis"/>
        </w:rPr>
        <w:t>.</w:t>
      </w:r>
      <w:r w:rsidRPr="00F81E94">
        <w:rPr>
          <w:sz w:val="16"/>
        </w:rPr>
        <w:t xml:space="preserve"> </w:t>
      </w:r>
      <w:r w:rsidRPr="008821C0">
        <w:rPr>
          <w:sz w:val="16"/>
        </w:rPr>
        <w:t>That represents a big jump from when the pandemic</w:t>
      </w:r>
      <w:r w:rsidRPr="00F81E94">
        <w:rPr>
          <w:sz w:val="16"/>
        </w:rPr>
        <w:t xml:space="preserve"> </w:t>
      </w:r>
      <w:r w:rsidRPr="008821C0">
        <w:rPr>
          <w:sz w:val="16"/>
        </w:rPr>
        <w:t>started over 19 months ago.</w:t>
      </w:r>
      <w:r w:rsidRPr="00F81E94">
        <w:rPr>
          <w:sz w:val="16"/>
        </w:rPr>
        <w:t xml:space="preserve"> </w:t>
      </w:r>
      <w:r w:rsidRPr="008821C0">
        <w:rPr>
          <w:sz w:val="16"/>
        </w:rPr>
        <w:t xml:space="preserve">“What will happen is you'll see </w:t>
      </w:r>
      <w:r w:rsidRPr="008821C0">
        <w:rPr>
          <w:rStyle w:val="Emphasis"/>
        </w:rPr>
        <w:t>more workers going on strike</w:t>
      </w:r>
      <w:r w:rsidRPr="008821C0">
        <w:rPr>
          <w:sz w:val="16"/>
        </w:rPr>
        <w:t>,” Kate Bronfenbrenner, director of labor education research and senior lecturer at Cornell school of industrial and labor relations, told Yahoo Finance.</w:t>
      </w:r>
      <w:r w:rsidRPr="00F81E94">
        <w:rPr>
          <w:sz w:val="16"/>
        </w:rPr>
        <w:t xml:space="preserve"> </w:t>
      </w:r>
      <w:r w:rsidRPr="008821C0">
        <w:rPr>
          <w:sz w:val="16"/>
        </w:rPr>
        <w:t xml:space="preserve">“Each time </w:t>
      </w:r>
      <w:r w:rsidRPr="008821C0">
        <w:rPr>
          <w:rStyle w:val="Emphasis"/>
        </w:rPr>
        <w:t xml:space="preserve">there's a </w:t>
      </w:r>
      <w:r w:rsidRPr="008821C0">
        <w:rPr>
          <w:rStyle w:val="Emphasis"/>
          <w:highlight w:val="green"/>
        </w:rPr>
        <w:t>ripple effect with each one</w:t>
      </w:r>
      <w:r w:rsidRPr="008821C0">
        <w:rPr>
          <w:rStyle w:val="Emphasis"/>
        </w:rPr>
        <w:t xml:space="preserve"> of those</w:t>
      </w:r>
      <w:r w:rsidRPr="008821C0">
        <w:rPr>
          <w:sz w:val="16"/>
        </w:rPr>
        <w:t>, if the John Deere strike isn’t settled, you're going to see another big group go out,” she said.</w:t>
      </w:r>
      <w:r w:rsidRPr="00F81E94">
        <w:rPr>
          <w:sz w:val="16"/>
        </w:rPr>
        <w:t xml:space="preserve"> </w:t>
      </w:r>
      <w:r w:rsidRPr="008821C0">
        <w:rPr>
          <w:rStyle w:val="Emphasis"/>
        </w:rPr>
        <w:t xml:space="preserve">“If companies don't move, you're going to see this </w:t>
      </w:r>
      <w:r w:rsidRPr="008821C0">
        <w:rPr>
          <w:rStyle w:val="Emphasis"/>
          <w:highlight w:val="green"/>
        </w:rPr>
        <w:t>spread from one group to another. Strikes are contagious</w:t>
      </w:r>
      <w:r w:rsidRPr="008821C0">
        <w:rPr>
          <w:rStyle w:val="Emphasis"/>
        </w:rPr>
        <w:t>,”</w:t>
      </w:r>
      <w:r w:rsidRPr="008821C0">
        <w:rPr>
          <w:sz w:val="16"/>
        </w:rPr>
        <w:t xml:space="preserve"> Bronfenbrenner added.</w:t>
      </w:r>
    </w:p>
    <w:p w14:paraId="5CB62099" w14:textId="77777777" w:rsidR="00AD4349" w:rsidRDefault="00AD4349" w:rsidP="00AD4349">
      <w:pPr>
        <w:pStyle w:val="Heading3"/>
      </w:pPr>
      <w:r>
        <w:lastRenderedPageBreak/>
        <w:t>Strikes are Recognized</w:t>
      </w:r>
    </w:p>
    <w:p w14:paraId="520D6506" w14:textId="77777777" w:rsidR="00AD4349" w:rsidRPr="00415B9C" w:rsidRDefault="00AD4349" w:rsidP="00AD4349">
      <w:pPr>
        <w:pStyle w:val="Heading4"/>
        <w:rPr>
          <w:rStyle w:val="Style13ptBold"/>
          <w:b/>
          <w:bCs w:val="0"/>
        </w:rPr>
      </w:pPr>
      <w:r>
        <w:rPr>
          <w:rStyle w:val="Style13ptBold"/>
          <w:bCs w:val="0"/>
        </w:rPr>
        <w:t>RTS is already international law, no inherency</w:t>
      </w:r>
    </w:p>
    <w:p w14:paraId="66E9700B" w14:textId="77777777" w:rsidR="00AD4349" w:rsidRDefault="00AD4349" w:rsidP="00AD4349">
      <w:pPr>
        <w:rPr>
          <w:sz w:val="16"/>
        </w:rPr>
      </w:pPr>
      <w:r>
        <w:rPr>
          <w:rStyle w:val="Style13ptBold"/>
        </w:rPr>
        <w:t xml:space="preserve">Kiai 17, </w:t>
      </w:r>
      <w:r w:rsidRPr="00CA69D2">
        <w:rPr>
          <w:sz w:val="16"/>
        </w:rPr>
        <w:t>Maina Kiai, Rapporteur on freedom of peaceful assembly and of association,</w:t>
      </w:r>
      <w:r>
        <w:rPr>
          <w:sz w:val="16"/>
        </w:rPr>
        <w:t xml:space="preserve"> </w:t>
      </w:r>
      <w:r w:rsidRPr="00415B9C">
        <w:rPr>
          <w:sz w:val="16"/>
        </w:rPr>
        <w:t xml:space="preserve">independent expert </w:t>
      </w:r>
      <w:r>
        <w:rPr>
          <w:sz w:val="16"/>
        </w:rPr>
        <w:t>of</w:t>
      </w:r>
      <w:r w:rsidRPr="00415B9C">
        <w:rPr>
          <w:sz w:val="16"/>
        </w:rPr>
        <w:t xml:space="preserve"> the UN Human Rights Council</w:t>
      </w:r>
      <w:r>
        <w:rPr>
          <w:sz w:val="16"/>
        </w:rPr>
        <w:t>,</w:t>
      </w:r>
      <w:r w:rsidRPr="00CA69D2">
        <w:rPr>
          <w:sz w:val="16"/>
        </w:rPr>
        <w:t xml:space="preserve"> </w:t>
      </w:r>
      <w:r>
        <w:rPr>
          <w:sz w:val="16"/>
        </w:rPr>
        <w:t xml:space="preserve">Office of the High Commissioner of UN Human Rights, </w:t>
      </w:r>
      <w:r w:rsidRPr="00415B9C">
        <w:rPr>
          <w:sz w:val="16"/>
        </w:rPr>
        <w:t>3-9-2017, "</w:t>
      </w:r>
      <w:r w:rsidRPr="00415B9C">
        <w:t xml:space="preserve"> </w:t>
      </w:r>
      <w:r w:rsidRPr="00415B9C">
        <w:rPr>
          <w:sz w:val="16"/>
        </w:rPr>
        <w:t>UN rights expert: “Fundamental right to strike must be preserved”</w:t>
      </w:r>
      <w:r>
        <w:rPr>
          <w:sz w:val="16"/>
        </w:rPr>
        <w:t xml:space="preserve"> </w:t>
      </w:r>
      <w:hyperlink r:id="rId25" w:history="1">
        <w:r w:rsidRPr="002C73E5">
          <w:rPr>
            <w:rStyle w:val="Hyperlink"/>
            <w:sz w:val="16"/>
          </w:rPr>
          <w:t>https://www.ohchr.org/EN/NewsEvents/Pages/DisplayNews.aspx?NewsID=21328&amp;LangID=E</w:t>
        </w:r>
      </w:hyperlink>
      <w:r>
        <w:rPr>
          <w:sz w:val="16"/>
        </w:rPr>
        <w:t xml:space="preserve"> [llr] </w:t>
      </w:r>
    </w:p>
    <w:p w14:paraId="247C402C" w14:textId="77777777" w:rsidR="00AD4349" w:rsidRDefault="00AD4349" w:rsidP="00AD4349">
      <w:pPr>
        <w:rPr>
          <w:sz w:val="16"/>
        </w:rPr>
      </w:pPr>
      <w:r w:rsidRPr="00CA69D2">
        <w:rPr>
          <w:sz w:val="16"/>
        </w:rPr>
        <w:t xml:space="preserve">“As the 329th session of the Governing Body of the ILO starts today, I wish to reiterate the utmost importance of the right to strike in democratic societies. As stated in my 2016 thematic report to the General Assembly (A/71/385), </w:t>
      </w:r>
      <w:r w:rsidRPr="00CA69D2">
        <w:rPr>
          <w:highlight w:val="cyan"/>
          <w:u w:val="single"/>
        </w:rPr>
        <w:t>the right to strike has been established in international law for decades</w:t>
      </w:r>
      <w:r w:rsidRPr="0083213C">
        <w:rPr>
          <w:u w:val="single"/>
        </w:rPr>
        <w:t xml:space="preserve">, in global and regional instruments, such as in the ILO Convention No. 87 </w:t>
      </w:r>
      <w:r w:rsidRPr="00CA69D2">
        <w:rPr>
          <w:sz w:val="16"/>
        </w:rPr>
        <w:t>(articles 3, 8 and 10),</w:t>
      </w:r>
      <w:r w:rsidRPr="0083213C">
        <w:rPr>
          <w:u w:val="single"/>
        </w:rPr>
        <w:t xml:space="preserve"> the International Covenant on Economic, Social and Cultural Rights </w:t>
      </w:r>
      <w:r w:rsidRPr="00CA69D2">
        <w:rPr>
          <w:sz w:val="16"/>
        </w:rPr>
        <w:t>(article 8),</w:t>
      </w:r>
      <w:r w:rsidRPr="0083213C">
        <w:rPr>
          <w:u w:val="single"/>
        </w:rPr>
        <w:t xml:space="preserve"> the International Covenant on Civil and Political Rights (article 22), the European Convention on Human Rights</w:t>
      </w:r>
      <w:r w:rsidRPr="00CA69D2">
        <w:rPr>
          <w:sz w:val="16"/>
        </w:rPr>
        <w:t xml:space="preserve"> (article 11</w:t>
      </w:r>
      <w:r w:rsidRPr="0083213C">
        <w:rPr>
          <w:u w:val="single"/>
        </w:rPr>
        <w:t>), and the American Convention on Human Rights</w:t>
      </w:r>
      <w:r w:rsidRPr="00CA69D2">
        <w:rPr>
          <w:sz w:val="16"/>
        </w:rPr>
        <w:t xml:space="preserve"> (article 16). </w:t>
      </w:r>
      <w:r w:rsidRPr="00CA69D2">
        <w:rPr>
          <w:highlight w:val="cyan"/>
          <w:u w:val="single"/>
        </w:rPr>
        <w:t>The right is also enshrined in the constitutions of at least 90 countries</w:t>
      </w:r>
      <w:r w:rsidRPr="0083213C">
        <w:rPr>
          <w:u w:val="single"/>
        </w:rPr>
        <w:t xml:space="preserve">. The </w:t>
      </w:r>
      <w:r w:rsidRPr="00512DE3">
        <w:rPr>
          <w:highlight w:val="cyan"/>
          <w:u w:val="single"/>
        </w:rPr>
        <w:t>right to strike</w:t>
      </w:r>
      <w:r w:rsidRPr="0083213C">
        <w:rPr>
          <w:u w:val="single"/>
        </w:rPr>
        <w:t xml:space="preserve"> </w:t>
      </w:r>
      <w:r w:rsidRPr="00512DE3">
        <w:rPr>
          <w:highlight w:val="cyan"/>
          <w:u w:val="single"/>
        </w:rPr>
        <w:t>has</w:t>
      </w:r>
      <w:r w:rsidRPr="0083213C">
        <w:rPr>
          <w:u w:val="single"/>
        </w:rPr>
        <w:t xml:space="preserve"> </w:t>
      </w:r>
      <w:r w:rsidRPr="00512DE3">
        <w:rPr>
          <w:highlight w:val="cyan"/>
          <w:u w:val="single"/>
        </w:rPr>
        <w:t xml:space="preserve">in effect become </w:t>
      </w:r>
      <w:r w:rsidRPr="00512DE3">
        <w:rPr>
          <w:b/>
          <w:bCs/>
          <w:highlight w:val="cyan"/>
          <w:u w:val="single"/>
        </w:rPr>
        <w:t>customary</w:t>
      </w:r>
      <w:r w:rsidRPr="00512DE3">
        <w:rPr>
          <w:highlight w:val="cyan"/>
          <w:u w:val="single"/>
        </w:rPr>
        <w:t xml:space="preserve"> </w:t>
      </w:r>
      <w:r w:rsidRPr="00512DE3">
        <w:rPr>
          <w:b/>
          <w:bCs/>
          <w:highlight w:val="cyan"/>
          <w:u w:val="single"/>
        </w:rPr>
        <w:t>international</w:t>
      </w:r>
      <w:r w:rsidRPr="0083213C">
        <w:rPr>
          <w:u w:val="single"/>
        </w:rPr>
        <w:t xml:space="preserve"> </w:t>
      </w:r>
      <w:r w:rsidRPr="0083213C">
        <w:rPr>
          <w:b/>
          <w:bCs/>
          <w:u w:val="single"/>
        </w:rPr>
        <w:t>law</w:t>
      </w:r>
      <w:r w:rsidRPr="0083213C">
        <w:rPr>
          <w:u w:val="single"/>
        </w:rPr>
        <w:t xml:space="preserve">. </w:t>
      </w:r>
      <w:r w:rsidRPr="00CA69D2">
        <w:rPr>
          <w:sz w:val="16"/>
        </w:rPr>
        <w:t>The right to strike is also an intrinsic corollary of the fundamental right of freedom of association. It is crucial for millions of women and men around the world to assert collectively their rights in the workplace, including the right to just and favourable conditions of work, and to work in dignity and without fear of intimidation and persecution. Moreover, protest action in relation to government social and economic policy, and against negative corporate practices, forms part of the basic civil liberties whose respect is essential for the meaningful exercise of trade union rights. This right enables them to engage with companies and governments on a more equal footing, and Member States have a positive obligation to protect this right, and a negative obligation not to interfere with its exercise. Moreover, protecting the right to strike is not simply about States fulfilling their legal obligations. It is also about them creating democratic and equitable societies that are sustainable in the long run. The concentration of power in one sector – whether in the hands of government or business – inevitably leads to the erosion of democracy, and an increase in inequalities and marginalization with all their attendant consequences. The right to strike is a check on this concentration of power. 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 I urge all stakeholders to ensure that the right to strike be fully preserved and respected across the globe and in all arenas”, the expert concluded.</w:t>
      </w:r>
    </w:p>
    <w:p w14:paraId="4DB69A38" w14:textId="77777777" w:rsidR="00AD4349" w:rsidRPr="00512DE3" w:rsidRDefault="00AD4349" w:rsidP="00AD4349">
      <w:pPr>
        <w:rPr>
          <w:sz w:val="16"/>
        </w:rPr>
      </w:pPr>
    </w:p>
    <w:p w14:paraId="7147460F" w14:textId="77777777" w:rsidR="00AD4349" w:rsidRDefault="00AD4349" w:rsidP="00AD4349">
      <w:pPr>
        <w:pStyle w:val="Heading3"/>
      </w:pPr>
      <w:r>
        <w:lastRenderedPageBreak/>
        <w:t>AT: Solvency</w:t>
      </w:r>
    </w:p>
    <w:p w14:paraId="5657A6FB" w14:textId="77777777" w:rsidR="00AD4349" w:rsidRPr="00754ECC" w:rsidRDefault="00AD4349" w:rsidP="00AD4349">
      <w:pPr>
        <w:pStyle w:val="Heading4"/>
        <w:jc w:val="both"/>
        <w:rPr>
          <w:sz w:val="28"/>
          <w:szCs w:val="24"/>
        </w:rPr>
      </w:pPr>
      <w:r w:rsidRPr="00754ECC">
        <w:rPr>
          <w:sz w:val="28"/>
          <w:szCs w:val="24"/>
        </w:rPr>
        <w:t>Reject their solvency arguments – their evidence is tainted by a socio- economic bias that assumes strikes are always positive sum.  Recognizing the unconditional right to strike increases unemployment and competition amongst unions.</w:t>
      </w:r>
    </w:p>
    <w:p w14:paraId="7BADDCFF" w14:textId="77777777" w:rsidR="00AD4349" w:rsidRPr="008B130C" w:rsidRDefault="00AD4349" w:rsidP="00AD4349">
      <w:pPr>
        <w:jc w:val="both"/>
      </w:pPr>
      <w:r w:rsidRPr="008B130C">
        <w:rPr>
          <w:b/>
          <w:bCs/>
          <w:sz w:val="28"/>
          <w:szCs w:val="28"/>
          <w:u w:val="single"/>
        </w:rPr>
        <w:t>Hazlitt 19</w:t>
      </w:r>
      <w:r w:rsidRPr="008B130C">
        <w:rPr>
          <w:sz w:val="28"/>
          <w:szCs w:val="28"/>
        </w:rPr>
        <w:t xml:space="preserve"> </w:t>
      </w:r>
      <w:r w:rsidRPr="008B130C">
        <w:rPr>
          <w:sz w:val="24"/>
        </w:rPr>
        <w:t xml:space="preserve">(Henry Hazlitt (1894–1993) was a well-known journalist who wrote on economic affairs for the New York Times, the Wall Street Journal, and Newsweek, “How Unions Reduce Real Wages” </w:t>
      </w:r>
      <w:r>
        <w:rPr>
          <w:sz w:val="24"/>
        </w:rPr>
        <w:t>****Note ---The Text in the card comes from</w:t>
      </w:r>
      <w:r w:rsidRPr="008B130C">
        <w:rPr>
          <w:sz w:val="24"/>
        </w:rPr>
        <w:t xml:space="preserve"> Chapter 13 of Henry Hazlitt’s 1973 Book “The Conquest of Poverty</w:t>
      </w:r>
      <w:r>
        <w:rPr>
          <w:sz w:val="24"/>
        </w:rPr>
        <w:t>,</w:t>
      </w:r>
      <w:r w:rsidRPr="008B130C">
        <w:rPr>
          <w:sz w:val="24"/>
        </w:rPr>
        <w:t>”</w:t>
      </w:r>
      <w:r>
        <w:rPr>
          <w:sz w:val="24"/>
        </w:rPr>
        <w:t xml:space="preserve"> which the Mises Institute posted</w:t>
      </w:r>
      <w:r w:rsidRPr="008B130C">
        <w:rPr>
          <w:sz w:val="24"/>
        </w:rPr>
        <w:t xml:space="preserve"> on  12/17/2019 </w:t>
      </w:r>
      <w:r>
        <w:rPr>
          <w:sz w:val="24"/>
        </w:rPr>
        <w:t xml:space="preserve">The Mises Institute cites 12/17/2019 as the publication date, but the text originally appeared in Hazlitt’s book in </w:t>
      </w:r>
      <w:r w:rsidRPr="008A5962">
        <w:rPr>
          <w:b/>
          <w:bCs/>
          <w:sz w:val="24"/>
        </w:rPr>
        <w:t xml:space="preserve">1973 </w:t>
      </w:r>
      <w:r w:rsidRPr="008B130C">
        <w:rPr>
          <w:sz w:val="24"/>
        </w:rPr>
        <w:t>the url: https://mises.org/wire/how-unions-reduce-real-wages)</w:t>
      </w:r>
    </w:p>
    <w:p w14:paraId="58041F77" w14:textId="77777777" w:rsidR="00AD4349" w:rsidRDefault="00AD4349" w:rsidP="00AD4349">
      <w:pPr>
        <w:jc w:val="both"/>
        <w:rPr>
          <w:sz w:val="24"/>
        </w:rPr>
      </w:pPr>
    </w:p>
    <w:p w14:paraId="313809C0" w14:textId="77777777" w:rsidR="00AD4349" w:rsidRPr="00512DE3" w:rsidRDefault="00AD4349" w:rsidP="00AD4349">
      <w:pPr>
        <w:jc w:val="both"/>
        <w:rPr>
          <w:b/>
          <w:bCs/>
          <w:sz w:val="28"/>
          <w:szCs w:val="28"/>
          <w:u w:val="single"/>
        </w:rPr>
      </w:pPr>
      <w:r w:rsidRPr="00E839F7">
        <w:rPr>
          <w:sz w:val="16"/>
        </w:rPr>
        <w:t xml:space="preserve">Overlooking the Victims </w:t>
      </w:r>
      <w:r w:rsidRPr="00E839F7">
        <w:rPr>
          <w:b/>
          <w:bCs/>
          <w:sz w:val="24"/>
          <w:u w:val="single"/>
        </w:rPr>
        <w:t xml:space="preserve">It is amazing to find how systematically the </w:t>
      </w:r>
      <w:r w:rsidRPr="00461407">
        <w:rPr>
          <w:b/>
          <w:bCs/>
          <w:sz w:val="24"/>
          <w:highlight w:val="yellow"/>
          <w:u w:val="single"/>
        </w:rPr>
        <w:t>self-proclaimed humanitarians,</w:t>
      </w:r>
      <w:r w:rsidRPr="00E839F7">
        <w:rPr>
          <w:b/>
          <w:bCs/>
          <w:sz w:val="24"/>
          <w:u w:val="single"/>
        </w:rPr>
        <w:t xml:space="preserve"> </w:t>
      </w:r>
      <w:r w:rsidRPr="00461407">
        <w:rPr>
          <w:b/>
          <w:bCs/>
          <w:sz w:val="24"/>
          <w:highlight w:val="yellow"/>
          <w:u w:val="single"/>
        </w:rPr>
        <w:t>even among</w:t>
      </w:r>
      <w:r w:rsidRPr="00E839F7">
        <w:rPr>
          <w:b/>
          <w:bCs/>
          <w:sz w:val="24"/>
          <w:u w:val="single"/>
        </w:rPr>
        <w:t xml:space="preserve"> professional </w:t>
      </w:r>
      <w:r w:rsidRPr="00461407">
        <w:rPr>
          <w:b/>
          <w:bCs/>
          <w:sz w:val="24"/>
          <w:highlight w:val="yellow"/>
          <w:u w:val="single"/>
        </w:rPr>
        <w:t>economists, have managed to overlook</w:t>
      </w:r>
      <w:r w:rsidRPr="00E839F7">
        <w:rPr>
          <w:b/>
          <w:bCs/>
          <w:sz w:val="24"/>
          <w:u w:val="single"/>
        </w:rPr>
        <w:t xml:space="preserve"> </w:t>
      </w:r>
      <w:r w:rsidRPr="00461407">
        <w:rPr>
          <w:b/>
          <w:bCs/>
          <w:sz w:val="24"/>
          <w:highlight w:val="yellow"/>
          <w:u w:val="single"/>
        </w:rPr>
        <w:t>the unemployed</w:t>
      </w:r>
      <w:r w:rsidRPr="00E839F7">
        <w:rPr>
          <w:b/>
          <w:bCs/>
          <w:sz w:val="24"/>
          <w:u w:val="single"/>
        </w:rPr>
        <w:t xml:space="preserve">, </w:t>
      </w:r>
      <w:r w:rsidRPr="00461407">
        <w:rPr>
          <w:b/>
          <w:bCs/>
          <w:sz w:val="24"/>
          <w:highlight w:val="yellow"/>
          <w:u w:val="single"/>
        </w:rPr>
        <w:t>or</w:t>
      </w:r>
      <w:r w:rsidRPr="00E839F7">
        <w:rPr>
          <w:b/>
          <w:bCs/>
          <w:sz w:val="24"/>
          <w:u w:val="single"/>
        </w:rPr>
        <w:t xml:space="preserve"> the </w:t>
      </w:r>
      <w:r w:rsidRPr="00461407">
        <w:rPr>
          <w:b/>
          <w:bCs/>
          <w:sz w:val="24"/>
          <w:highlight w:val="yellow"/>
          <w:u w:val="single"/>
        </w:rPr>
        <w:t>still more poorly paid workers, who are the victims of the union members' "gains.</w:t>
      </w:r>
      <w:r w:rsidRPr="00461407">
        <w:rPr>
          <w:sz w:val="16"/>
          <w:highlight w:val="yellow"/>
        </w:rPr>
        <w:t xml:space="preserve">" </w:t>
      </w:r>
      <w:r w:rsidRPr="00754ECC">
        <w:rPr>
          <w:sz w:val="16"/>
        </w:rPr>
        <w:t>It is important to keep in</w:t>
      </w:r>
      <w:r w:rsidRPr="00E839F7">
        <w:rPr>
          <w:sz w:val="16"/>
        </w:rPr>
        <w:t xml:space="preserve"> mind that the unions cannot create a "monopoly" of all labor, but at best a monopoly of labor in certain specific crafts, firms, or industries. A monopolist of a product can get a higher monopoly price for that product, and perhaps a higher total income from it, by deliberately restricting the supply, either by refusing to produce as much as he can of it, or by withholding part of it, or even by destroying part of it that has already come into existence. </w:t>
      </w:r>
      <w:r w:rsidRPr="00754ECC">
        <w:rPr>
          <w:sz w:val="16"/>
          <w:szCs w:val="16"/>
        </w:rPr>
        <w:t>But while the unions can and do restrict their membership, and exclude other workers from it, they cannot reduce the total number of workers seeking jobs.</w:t>
      </w:r>
      <w:r w:rsidRPr="00754ECC">
        <w:rPr>
          <w:sz w:val="8"/>
          <w:szCs w:val="16"/>
        </w:rPr>
        <w:t xml:space="preserve"> </w:t>
      </w:r>
      <w:r w:rsidRPr="00754ECC">
        <w:rPr>
          <w:sz w:val="16"/>
          <w:szCs w:val="16"/>
        </w:rPr>
        <w:t>Therefore whenever the unions gain higher wage rates for their own members than free competition would have brought, they can do this only by increasing unemployment, or by increasing the number of workers forced to compete for other jobs and so comparatively reducing the wage rates paid for such jobs</w:t>
      </w:r>
      <w:r w:rsidRPr="00754ECC">
        <w:rPr>
          <w:sz w:val="8"/>
          <w:szCs w:val="16"/>
        </w:rPr>
        <w:t xml:space="preserve">. </w:t>
      </w:r>
      <w:r w:rsidRPr="00754ECC">
        <w:rPr>
          <w:sz w:val="16"/>
          <w:szCs w:val="16"/>
        </w:rPr>
        <w:t>All union "gains" (i.e., wage rates above what a competitive free market would have brought) are at the expense of lower wages than otherwise for at least some if not most nonunion workers</w:t>
      </w:r>
      <w:r w:rsidRPr="00754ECC">
        <w:rPr>
          <w:sz w:val="8"/>
          <w:szCs w:val="16"/>
        </w:rPr>
        <w:t xml:space="preserve">. The unions cannot raise the average level of real wages; they can at best distort it. </w:t>
      </w:r>
      <w:r w:rsidRPr="00754ECC">
        <w:rPr>
          <w:sz w:val="16"/>
          <w:szCs w:val="16"/>
        </w:rPr>
        <w:t>As the gains of union workers are made at the expense of nonunion workers, it is instructive to ask what proportion union members constitute of the whole working population.</w:t>
      </w:r>
      <w:r w:rsidRPr="00754ECC">
        <w:rPr>
          <w:b/>
          <w:bCs/>
          <w:sz w:val="16"/>
          <w:szCs w:val="16"/>
          <w:u w:val="single"/>
        </w:rPr>
        <w:t xml:space="preserve"> </w:t>
      </w:r>
      <w:r w:rsidRPr="00E839F7">
        <w:rPr>
          <w:sz w:val="16"/>
        </w:rPr>
        <w:t xml:space="preserve">The answer for the United States is that union members now number about 20 million, or not more than 25 percent of the total civilian labor force of 87 million. So the unions are in a distinct minority. This might not be a fact worth emphasizing if there were reason to think that the average earnings of union workers were below the average earnings of nonunion workers. But while statistical comparisons cannot be exact, the evidence is conclusive that the case is the other way round. It is the most skilled occupations that are most unionized. In brief, we have a one-quarter minority of already higher paid union workers exploiting a three-quarters majority consisting mainly of already lower paid nonunion workers. People could save themselves a good deal of misplaced sympathy if next time they read in their newspapers of a strike for a "decent wage," they take the trouble to compare what the strikers were already getting with, say, the official statistics of average wages for all nonagricultural workers. The "gains" of union labor, of course, need not be solely at the expense of nonunion labor; they may be at the expense of some union members themselves. </w:t>
      </w:r>
      <w:r w:rsidRPr="00E839F7">
        <w:rPr>
          <w:b/>
          <w:bCs/>
          <w:sz w:val="24"/>
          <w:u w:val="single"/>
        </w:rPr>
        <w:t xml:space="preserve">The </w:t>
      </w:r>
      <w:r w:rsidRPr="00461407">
        <w:rPr>
          <w:b/>
          <w:bCs/>
          <w:sz w:val="24"/>
          <w:highlight w:val="yellow"/>
          <w:u w:val="single"/>
        </w:rPr>
        <w:t>higher wage rates gained in a particular industry</w:t>
      </w:r>
      <w:r w:rsidRPr="00E839F7">
        <w:rPr>
          <w:b/>
          <w:bCs/>
          <w:sz w:val="24"/>
          <w:u w:val="single"/>
        </w:rPr>
        <w:t xml:space="preserve"> (assuming an elastic demand for its product) will lead to less employment than otherwise in that industry. This </w:t>
      </w:r>
      <w:r w:rsidRPr="00461407">
        <w:rPr>
          <w:b/>
          <w:bCs/>
          <w:sz w:val="24"/>
          <w:highlight w:val="yellow"/>
          <w:u w:val="single"/>
        </w:rPr>
        <w:t>may force unemployment on some of the members of the "successful" union.</w:t>
      </w:r>
      <w:r w:rsidRPr="00E839F7">
        <w:rPr>
          <w:b/>
          <w:bCs/>
          <w:sz w:val="24"/>
          <w:u w:val="single"/>
        </w:rPr>
        <w:t xml:space="preserve"> The result may then be that smaller aggregate wages will be paid in that industry than if the higher</w:t>
      </w:r>
      <w:r w:rsidRPr="00E839F7">
        <w:rPr>
          <w:sz w:val="16"/>
        </w:rPr>
        <w:t xml:space="preserve"> wage rate had not been successfully imposed. In addition, any union's "gains" (continuing to use "gains" in the sense of any excess over what would have been free-market wage rates) will be at the expense not only of unemployment or lower pay for other workers, but at the expense of consumers, by forcing them to pay higher prices. But as the great bulk of consumers consists of other workers, this means that these gains will be at the expense not only of nonunion workers but also of other union workers. </w:t>
      </w:r>
      <w:r w:rsidRPr="00E839F7">
        <w:rPr>
          <w:b/>
          <w:bCs/>
          <w:sz w:val="28"/>
          <w:szCs w:val="28"/>
          <w:u w:val="single"/>
        </w:rPr>
        <w:t xml:space="preserve">The </w:t>
      </w:r>
      <w:r w:rsidRPr="00461407">
        <w:rPr>
          <w:b/>
          <w:bCs/>
          <w:sz w:val="28"/>
          <w:szCs w:val="28"/>
          <w:highlight w:val="yellow"/>
          <w:u w:val="single"/>
        </w:rPr>
        <w:t>real wages of the mass of workers are reduced whenever they have to pay higher prices.</w:t>
      </w:r>
      <w:r w:rsidRPr="00E839F7">
        <w:rPr>
          <w:b/>
          <w:bCs/>
          <w:sz w:val="28"/>
          <w:szCs w:val="28"/>
          <w:u w:val="single"/>
        </w:rPr>
        <w:t xml:space="preserve"> </w:t>
      </w:r>
      <w:r w:rsidRPr="00461407">
        <w:rPr>
          <w:b/>
          <w:bCs/>
          <w:sz w:val="28"/>
          <w:szCs w:val="28"/>
          <w:highlight w:val="yellow"/>
          <w:u w:val="single"/>
        </w:rPr>
        <w:t>Once it is</w:t>
      </w:r>
      <w:r w:rsidRPr="00E839F7">
        <w:rPr>
          <w:b/>
          <w:bCs/>
          <w:sz w:val="28"/>
          <w:szCs w:val="28"/>
          <w:u w:val="single"/>
        </w:rPr>
        <w:t xml:space="preserve"> clearly </w:t>
      </w:r>
      <w:r w:rsidRPr="00461407">
        <w:rPr>
          <w:b/>
          <w:bCs/>
          <w:sz w:val="28"/>
          <w:szCs w:val="28"/>
          <w:highlight w:val="yellow"/>
          <w:u w:val="single"/>
        </w:rPr>
        <w:t>recognized that t</w:t>
      </w:r>
      <w:r w:rsidRPr="00E839F7">
        <w:rPr>
          <w:b/>
          <w:bCs/>
          <w:sz w:val="28"/>
          <w:szCs w:val="28"/>
          <w:u w:val="single"/>
        </w:rPr>
        <w:t xml:space="preserve">he </w:t>
      </w:r>
      <w:r w:rsidRPr="00461407">
        <w:rPr>
          <w:b/>
          <w:bCs/>
          <w:sz w:val="28"/>
          <w:szCs w:val="28"/>
          <w:highlight w:val="yellow"/>
          <w:u w:val="single"/>
        </w:rPr>
        <w:t>strike-threat gains of each union</w:t>
      </w:r>
      <w:r w:rsidRPr="00E839F7">
        <w:rPr>
          <w:b/>
          <w:bCs/>
          <w:sz w:val="28"/>
          <w:szCs w:val="28"/>
          <w:u w:val="single"/>
        </w:rPr>
        <w:t xml:space="preserve"> </w:t>
      </w:r>
      <w:r w:rsidRPr="00461407">
        <w:rPr>
          <w:b/>
          <w:bCs/>
          <w:sz w:val="28"/>
          <w:szCs w:val="28"/>
          <w:highlight w:val="yellow"/>
          <w:u w:val="single"/>
        </w:rPr>
        <w:t>are at the expense</w:t>
      </w:r>
      <w:r w:rsidRPr="00E839F7">
        <w:rPr>
          <w:b/>
          <w:bCs/>
          <w:sz w:val="28"/>
          <w:szCs w:val="28"/>
          <w:u w:val="single"/>
        </w:rPr>
        <w:t xml:space="preserve"> </w:t>
      </w:r>
      <w:r w:rsidRPr="00461407">
        <w:rPr>
          <w:b/>
          <w:bCs/>
          <w:sz w:val="28"/>
          <w:szCs w:val="28"/>
          <w:highlight w:val="yellow"/>
          <w:u w:val="single"/>
        </w:rPr>
        <w:t>of</w:t>
      </w:r>
      <w:r w:rsidRPr="00E839F7">
        <w:rPr>
          <w:b/>
          <w:bCs/>
          <w:sz w:val="28"/>
          <w:szCs w:val="28"/>
          <w:u w:val="single"/>
        </w:rPr>
        <w:t xml:space="preserve"> all </w:t>
      </w:r>
      <w:r w:rsidRPr="00461407">
        <w:rPr>
          <w:b/>
          <w:bCs/>
          <w:sz w:val="28"/>
          <w:szCs w:val="28"/>
          <w:highlight w:val="yellow"/>
          <w:u w:val="single"/>
        </w:rPr>
        <w:t>other unions,</w:t>
      </w:r>
      <w:r w:rsidRPr="00E839F7">
        <w:rPr>
          <w:b/>
          <w:bCs/>
          <w:sz w:val="28"/>
          <w:szCs w:val="28"/>
          <w:u w:val="single"/>
        </w:rPr>
        <w:t xml:space="preserve"> </w:t>
      </w:r>
      <w:r w:rsidRPr="00461407">
        <w:rPr>
          <w:b/>
          <w:bCs/>
          <w:sz w:val="28"/>
          <w:szCs w:val="28"/>
          <w:highlight w:val="yellow"/>
          <w:u w:val="single"/>
        </w:rPr>
        <w:t>in forcing</w:t>
      </w:r>
      <w:r w:rsidRPr="00E839F7">
        <w:rPr>
          <w:b/>
          <w:bCs/>
          <w:sz w:val="28"/>
          <w:szCs w:val="28"/>
          <w:u w:val="single"/>
        </w:rPr>
        <w:t xml:space="preserve"> their </w:t>
      </w:r>
      <w:r w:rsidRPr="00461407">
        <w:rPr>
          <w:b/>
          <w:bCs/>
          <w:sz w:val="28"/>
          <w:szCs w:val="28"/>
          <w:highlight w:val="yellow"/>
          <w:u w:val="single"/>
        </w:rPr>
        <w:t>members to pay higher</w:t>
      </w:r>
      <w:r w:rsidRPr="00E839F7">
        <w:rPr>
          <w:b/>
          <w:bCs/>
          <w:sz w:val="28"/>
          <w:szCs w:val="28"/>
          <w:u w:val="single"/>
        </w:rPr>
        <w:t xml:space="preserve"> </w:t>
      </w:r>
      <w:r w:rsidRPr="00461407">
        <w:rPr>
          <w:b/>
          <w:bCs/>
          <w:sz w:val="28"/>
          <w:szCs w:val="28"/>
          <w:highlight w:val="yellow"/>
          <w:u w:val="single"/>
        </w:rPr>
        <w:t>prices</w:t>
      </w:r>
      <w:r w:rsidRPr="00E839F7">
        <w:rPr>
          <w:b/>
          <w:bCs/>
          <w:sz w:val="28"/>
          <w:szCs w:val="28"/>
          <w:u w:val="single"/>
        </w:rPr>
        <w:t xml:space="preserve"> for products, </w:t>
      </w:r>
      <w:r w:rsidRPr="00461407">
        <w:rPr>
          <w:b/>
          <w:bCs/>
          <w:sz w:val="28"/>
          <w:szCs w:val="28"/>
          <w:highlight w:val="yellow"/>
          <w:u w:val="single"/>
        </w:rPr>
        <w:t>the whole myth of "labor solidarity" collapses. It is this</w:t>
      </w:r>
      <w:r w:rsidRPr="00E839F7">
        <w:rPr>
          <w:b/>
          <w:bCs/>
          <w:sz w:val="28"/>
          <w:szCs w:val="28"/>
          <w:u w:val="single"/>
        </w:rPr>
        <w:t xml:space="preserve"> </w:t>
      </w:r>
      <w:r w:rsidRPr="00461407">
        <w:rPr>
          <w:b/>
          <w:bCs/>
          <w:sz w:val="28"/>
          <w:szCs w:val="28"/>
          <w:highlight w:val="yellow"/>
          <w:u w:val="single"/>
        </w:rPr>
        <w:t>myth that has kept the strike-threat system going</w:t>
      </w:r>
      <w:r w:rsidRPr="00E839F7">
        <w:rPr>
          <w:b/>
          <w:bCs/>
          <w:sz w:val="28"/>
          <w:szCs w:val="28"/>
          <w:u w:val="single"/>
        </w:rPr>
        <w:t>.</w:t>
      </w:r>
      <w:r w:rsidRPr="00E839F7">
        <w:rPr>
          <w:sz w:val="16"/>
          <w:szCs w:val="28"/>
        </w:rPr>
        <w:t xml:space="preserve"> </w:t>
      </w:r>
      <w:r w:rsidRPr="00E839F7">
        <w:rPr>
          <w:sz w:val="16"/>
        </w:rPr>
        <w:t xml:space="preserve">It has created sympathy for strikes and tolerance of the public harm they do. </w:t>
      </w:r>
      <w:r w:rsidRPr="00461407">
        <w:rPr>
          <w:b/>
          <w:bCs/>
          <w:sz w:val="28"/>
          <w:szCs w:val="28"/>
          <w:highlight w:val="yellow"/>
          <w:u w:val="single"/>
        </w:rPr>
        <w:t xml:space="preserve">The mass of the </w:t>
      </w:r>
      <w:r w:rsidRPr="00461407">
        <w:rPr>
          <w:b/>
          <w:bCs/>
          <w:sz w:val="28"/>
          <w:szCs w:val="28"/>
          <w:highlight w:val="yellow"/>
          <w:u w:val="single"/>
        </w:rPr>
        <w:lastRenderedPageBreak/>
        <w:t>working population has been taught</w:t>
      </w:r>
      <w:r w:rsidRPr="00E839F7">
        <w:rPr>
          <w:b/>
          <w:bCs/>
          <w:sz w:val="28"/>
          <w:szCs w:val="28"/>
          <w:u w:val="single"/>
        </w:rPr>
        <w:t xml:space="preserve"> </w:t>
      </w:r>
      <w:r w:rsidRPr="00461407">
        <w:rPr>
          <w:b/>
          <w:bCs/>
          <w:sz w:val="28"/>
          <w:szCs w:val="28"/>
          <w:highlight w:val="yellow"/>
          <w:u w:val="single"/>
        </w:rPr>
        <w:t>to believe</w:t>
      </w:r>
      <w:r w:rsidRPr="00E839F7">
        <w:rPr>
          <w:b/>
          <w:bCs/>
          <w:sz w:val="28"/>
          <w:szCs w:val="28"/>
          <w:u w:val="single"/>
        </w:rPr>
        <w:t xml:space="preserve"> that </w:t>
      </w:r>
      <w:r w:rsidRPr="00461407">
        <w:rPr>
          <w:b/>
          <w:bCs/>
          <w:sz w:val="28"/>
          <w:szCs w:val="28"/>
          <w:highlight w:val="yellow"/>
          <w:u w:val="single"/>
        </w:rPr>
        <w:t>all workers should support every</w:t>
      </w:r>
      <w:r w:rsidRPr="00E839F7">
        <w:rPr>
          <w:b/>
          <w:bCs/>
          <w:sz w:val="28"/>
          <w:szCs w:val="28"/>
          <w:u w:val="single"/>
        </w:rPr>
        <w:t xml:space="preserve"> </w:t>
      </w:r>
      <w:r w:rsidRPr="00461407">
        <w:rPr>
          <w:b/>
          <w:bCs/>
          <w:sz w:val="28"/>
          <w:szCs w:val="28"/>
          <w:highlight w:val="yellow"/>
          <w:u w:val="single"/>
        </w:rPr>
        <w:t>strike,</w:t>
      </w:r>
      <w:r w:rsidRPr="00E839F7">
        <w:rPr>
          <w:b/>
          <w:bCs/>
          <w:sz w:val="28"/>
          <w:szCs w:val="28"/>
          <w:u w:val="single"/>
        </w:rPr>
        <w:t xml:space="preserve"> </w:t>
      </w:r>
      <w:r w:rsidRPr="00461407">
        <w:rPr>
          <w:b/>
          <w:bCs/>
          <w:sz w:val="28"/>
          <w:szCs w:val="28"/>
          <w:highlight w:val="yellow"/>
          <w:u w:val="single"/>
        </w:rPr>
        <w:t>no matter how disorderly or</w:t>
      </w:r>
      <w:r w:rsidRPr="00E839F7">
        <w:rPr>
          <w:b/>
          <w:bCs/>
          <w:sz w:val="28"/>
          <w:szCs w:val="28"/>
          <w:u w:val="single"/>
        </w:rPr>
        <w:t xml:space="preserve"> for </w:t>
      </w:r>
      <w:r w:rsidRPr="00461407">
        <w:rPr>
          <w:b/>
          <w:bCs/>
          <w:sz w:val="28"/>
          <w:szCs w:val="28"/>
          <w:highlight w:val="yellow"/>
          <w:u w:val="single"/>
        </w:rPr>
        <w:t>what unreasonable demands</w:t>
      </w:r>
      <w:r w:rsidRPr="00E839F7">
        <w:rPr>
          <w:b/>
          <w:bCs/>
          <w:sz w:val="28"/>
          <w:szCs w:val="28"/>
          <w:u w:val="single"/>
        </w:rPr>
        <w:t xml:space="preserve">, and always to "respect the picket lines," </w:t>
      </w:r>
      <w:r w:rsidRPr="00461407">
        <w:rPr>
          <w:b/>
          <w:bCs/>
          <w:sz w:val="28"/>
          <w:szCs w:val="28"/>
          <w:highlight w:val="yellow"/>
          <w:u w:val="single"/>
        </w:rPr>
        <w:t>because "Labor's" interests are unified.</w:t>
      </w:r>
      <w:r w:rsidRPr="00E839F7">
        <w:rPr>
          <w:b/>
          <w:bCs/>
          <w:sz w:val="28"/>
          <w:szCs w:val="28"/>
          <w:u w:val="single"/>
        </w:rPr>
        <w:t xml:space="preserve"> </w:t>
      </w:r>
      <w:r w:rsidRPr="00461407">
        <w:rPr>
          <w:b/>
          <w:bCs/>
          <w:sz w:val="28"/>
          <w:szCs w:val="28"/>
          <w:highlight w:val="yellow"/>
          <w:u w:val="single"/>
        </w:rPr>
        <w:t>The success of any strike is thought to help all</w:t>
      </w:r>
      <w:r w:rsidRPr="00E839F7">
        <w:rPr>
          <w:b/>
          <w:bCs/>
          <w:sz w:val="28"/>
          <w:szCs w:val="28"/>
          <w:u w:val="single"/>
        </w:rPr>
        <w:t xml:space="preserve"> </w:t>
      </w:r>
      <w:r w:rsidRPr="00461407">
        <w:rPr>
          <w:b/>
          <w:bCs/>
          <w:sz w:val="28"/>
          <w:szCs w:val="28"/>
          <w:highlight w:val="yellow"/>
          <w:u w:val="single"/>
        </w:rPr>
        <w:t>labor and its failure to hurt all labor.</w:t>
      </w:r>
    </w:p>
    <w:p w14:paraId="3CC4A164" w14:textId="77777777" w:rsidR="00AD4349" w:rsidRPr="00EC389A" w:rsidRDefault="00AD4349" w:rsidP="00AD4349"/>
    <w:p w14:paraId="03BFB255" w14:textId="77777777" w:rsidR="00AD4349" w:rsidRDefault="00AD4349"/>
    <w:sectPr w:rsidR="00AD43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349"/>
    <w:rsid w:val="00AD43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3025E5"/>
  <w15:chartTrackingRefBased/>
  <w15:docId w15:val="{DDB76FB0-1912-5F42-9A2B-8DD07D3B0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4349"/>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AD43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D43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D43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Heading 2 Char2 Char,Ch,Debate Text,No Spacing11,Read stuff,No Spacing2,No Spacing11111,Tag1,TAG, Ch,t,Ch1,T,Heading 2 Char1 Char Char,No Spacing211,No Spacing12,No Spacing2111,ta"/>
    <w:basedOn w:val="Normal"/>
    <w:next w:val="Normal"/>
    <w:link w:val="Heading4Char"/>
    <w:uiPriority w:val="9"/>
    <w:unhideWhenUsed/>
    <w:qFormat/>
    <w:rsid w:val="00AD434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9"/>
    <w:rsid w:val="00AD4349"/>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Heading 2 Char2 Char Char,Ch Char,Debate Text Char,No Spacing11 Char,Read stuff Char,No Spacing2 Char,No Spacing11111 Char,Tag1 Char,TAG Char"/>
    <w:basedOn w:val="DefaultParagraphFont"/>
    <w:link w:val="Heading4"/>
    <w:uiPriority w:val="9"/>
    <w:rsid w:val="00AD434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D434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AD4349"/>
    <w:rPr>
      <w:b w:val="0"/>
      <w:sz w:val="22"/>
      <w:u w:val="singl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Hat Char1"/>
    <w:basedOn w:val="DefaultParagraphFont"/>
    <w:link w:val="Card"/>
    <w:uiPriority w:val="99"/>
    <w:unhideWhenUsed/>
    <w:rsid w:val="00AD4349"/>
  </w:style>
  <w:style w:type="paragraph" w:customStyle="1" w:styleId="Card">
    <w:name w:val="Card"/>
    <w:aliases w:val="card,Medium Grid 21,Tags,No Spacing31,No Spacing22,No Spacing111,No Spacing3,tag,Tag and Cite,nonunderlined,No Spacing1111,tags,Very Small Text,No Spacing111112,No Spacing41,No Spacing111111,No Spacing1,Dont use,Note Level 2,No Spacing1121"/>
    <w:basedOn w:val="Heading1"/>
    <w:link w:val="Hyperlink"/>
    <w:autoRedefine/>
    <w:uiPriority w:val="99"/>
    <w:qFormat/>
    <w:rsid w:val="00AD4349"/>
    <w:pPr>
      <w:keepNext w:val="0"/>
      <w:keepLines w:val="0"/>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AD434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AD4349"/>
    <w:rPr>
      <w:rFonts w:asciiTheme="majorHAnsi" w:eastAsiaTheme="majorEastAsia" w:hAnsiTheme="majorHAnsi" w:cstheme="majorBidi"/>
      <w:color w:val="2F5496" w:themeColor="accent1" w:themeShade="BF"/>
      <w:sz w:val="26"/>
      <w:szCs w:val="26"/>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20"/>
    <w:qFormat/>
    <w:rsid w:val="00AD4349"/>
    <w:rPr>
      <w:rFonts w:ascii="Calibri" w:hAnsi="Calibri"/>
      <w:b/>
      <w:iCs/>
      <w:sz w:val="22"/>
      <w:u w:val="single"/>
    </w:rPr>
  </w:style>
  <w:style w:type="paragraph" w:customStyle="1" w:styleId="textbold">
    <w:name w:val="text bold"/>
    <w:basedOn w:val="Normal"/>
    <w:link w:val="Emphasis"/>
    <w:uiPriority w:val="20"/>
    <w:qFormat/>
    <w:rsid w:val="00AD4349"/>
    <w:pPr>
      <w:widowControl w:val="0"/>
      <w:ind w:left="720"/>
      <w:jc w:val="both"/>
    </w:pPr>
    <w:rPr>
      <w:rFonts w:eastAsiaTheme="minorHAns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alelawjournal.org/forum/there-is-no-such-thing-as-an-illegal-strike-reconceptualizing-the-strike-in-law-and-political-economy" TargetMode="Externa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hyperlink" Target="https://www.yalelawjournal.org/forum/there-is-no-such-thing-as-an-illegal-strike-reconceptualizing-the-strike-in-law-and-political-economy" TargetMode="Externa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ohchr.org/EN/NewsEvents/Pages/DisplayNews.aspx?NewsID=21328&amp;LangID=E" TargetMode="External"/><Relationship Id="rId2" Type="http://schemas.openxmlformats.org/officeDocument/2006/relationships/settings" Target="settings.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styles" Target="styles.xml"/><Relationship Id="rId6" Type="http://schemas.openxmlformats.org/officeDocument/2006/relationships/hyperlink" Target="https://www.yalelawjournal.org/forum/there-is-no-such-thing-as-an-illegal-strike-reconceptualizing-the-strike-in-law-and-political-economy" TargetMode="Externa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news.yahoo.com/strikes-are-contagious-wave-of-labor-unrest-signals-crisis-in-tight-jobs-market-135052770.html" TargetMode="External"/><Relationship Id="rId5" Type="http://schemas.openxmlformats.org/officeDocument/2006/relationships/hyperlink" Target="http://transatlantic.sais-jhu.edu/publications/books/Smarter%20Power/Chapter%204%20brimmer.pdf" TargetMode="Externa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www.chicagotribune.com/business/columnists/ct-biz-job-market-raises-20180611-story.html)//BB" TargetMode="External"/><Relationship Id="rId10" Type="http://schemas.openxmlformats.org/officeDocument/2006/relationships/hyperlink" Target="https://www.yalelawjournal.org/forum/there-is-no-such-thing-as-an-illegal-strike-reconceptualizing-the-strike-in-law-and-political-economy" TargetMode="External"/><Relationship Id="rId19"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hyperlink" Target="https://www.un.org/pga/73/2018/10/25/report-of-the-international-court-of-justice/" TargetMode="External"/><Relationship Id="rId9" Type="http://schemas.openxmlformats.org/officeDocument/2006/relationships/hyperlink" Target="https://www.yalelawjournal.org/forum/there-is-no-such-thing-as-an-illegal-strike-reconceptualizing-the-strike-in-law-and-political-economy"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11244</Words>
  <Characters>64097</Characters>
  <Application>Microsoft Office Word</Application>
  <DocSecurity>0</DocSecurity>
  <Lines>534</Lines>
  <Paragraphs>150</Paragraphs>
  <ScaleCrop>false</ScaleCrop>
  <Company/>
  <LinksUpToDate>false</LinksUpToDate>
  <CharactersWithSpaces>75191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surajgajula@lhsla.org</dc:creator>
  <cp:keywords/>
  <dc:description/>
  <cp:lastModifiedBy>surajgajula@lhsla.org</cp:lastModifiedBy>
  <cp:revision>1</cp:revision>
  <dcterms:created xsi:type="dcterms:W3CDTF">2021-11-20T15:16:00Z</dcterms:created>
  <dcterms:modified xsi:type="dcterms:W3CDTF">2021-11-20T15:27:00Z</dcterms:modified>
</cp:coreProperties>
</file>