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EDE7" w14:textId="77777777" w:rsidR="00F54231" w:rsidRDefault="00F54231" w:rsidP="00F54231">
      <w:pPr>
        <w:pStyle w:val="Heading3"/>
      </w:pPr>
      <w:r>
        <w:t xml:space="preserve">1AC – Advantage </w:t>
      </w:r>
    </w:p>
    <w:p w14:paraId="175BA118" w14:textId="77777777" w:rsidR="00F54231" w:rsidRDefault="00F54231" w:rsidP="00F54231">
      <w:pPr>
        <w:pStyle w:val="Heading4"/>
        <w:rPr>
          <w:rFonts w:asciiTheme="minorHAnsi" w:hAnsiTheme="minorHAnsi" w:cstheme="minorHAnsi"/>
        </w:rPr>
      </w:pPr>
      <w:r>
        <w:rPr>
          <w:rFonts w:asciiTheme="minorHAnsi" w:hAnsiTheme="minorHAnsi" w:cstheme="minorHAnsi"/>
        </w:rPr>
        <w:t>The advantage is global vaccination –</w:t>
      </w:r>
    </w:p>
    <w:p w14:paraId="313FD7F5" w14:textId="77777777" w:rsidR="00F54231" w:rsidRDefault="00F54231" w:rsidP="00F54231">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794C9B5B" w14:textId="77777777" w:rsidR="00F54231" w:rsidRPr="00381831" w:rsidRDefault="00F54231" w:rsidP="00F54231">
      <w:r w:rsidRPr="00381831">
        <w:rPr>
          <w:rStyle w:val="Style13ptBold"/>
        </w:rPr>
        <w:t>Maxmen, Ph.D., 9/16</w:t>
      </w:r>
      <w:r>
        <w:t xml:space="preserve"> [</w:t>
      </w:r>
      <w:r w:rsidRPr="00381831">
        <w:t>Amy Maxmen, PhD, 9/16/21, Senior</w:t>
      </w:r>
      <w:r>
        <w:t xml:space="preserve"> Reporter at Nature, “The fight to manufacture COVID vaccines in lower-income countries,” Nature, https://doi.org/10.1038/d41586-021-02383-z//lhs-ap]</w:t>
      </w:r>
    </w:p>
    <w:p w14:paraId="0AF0EB99" w14:textId="77777777" w:rsidR="00F54231" w:rsidRPr="002D7A27" w:rsidRDefault="00F54231" w:rsidP="00F54231">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578AF1AC" w14:textId="77777777" w:rsidR="00F54231" w:rsidRPr="002D7A27" w:rsidRDefault="00F54231" w:rsidP="00F54231">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086629F5" w14:textId="77777777" w:rsidR="00F54231" w:rsidRPr="002D7A27" w:rsidRDefault="00F54231" w:rsidP="00F54231">
      <w:pPr>
        <w:rPr>
          <w:sz w:val="14"/>
          <w:szCs w:val="14"/>
        </w:rPr>
      </w:pPr>
      <w:r w:rsidRPr="002D7A27">
        <w:rPr>
          <w:sz w:val="14"/>
          <w:szCs w:val="14"/>
        </w:rPr>
        <w:t>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Moderna in Cambridge, Massachusetts, and Pfizer in New York City and BioNTech in Mainz, Germany, and a viral-vector vaccine developed by Johnson &amp; Johnson (J&amp;J) in New Brunswick, New Jersey.</w:t>
      </w:r>
    </w:p>
    <w:p w14:paraId="526440A5" w14:textId="77777777" w:rsidR="00F54231" w:rsidRPr="002D7A27" w:rsidRDefault="00F54231" w:rsidP="00F54231">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clamouring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6B10CCF6" w14:textId="77777777" w:rsidR="00F54231" w:rsidRPr="002D7A27" w:rsidRDefault="00F54231" w:rsidP="00F54231">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7E93DD18" w14:textId="77777777" w:rsidR="00F54231" w:rsidRPr="002D7A27" w:rsidRDefault="00F54231" w:rsidP="00F54231">
      <w:pPr>
        <w:rPr>
          <w:sz w:val="14"/>
          <w:szCs w:val="14"/>
        </w:rPr>
      </w:pPr>
      <w:r w:rsidRPr="002D7A27">
        <w:rPr>
          <w:sz w:val="14"/>
          <w:szCs w:val="14"/>
        </w:rPr>
        <w:t>Achal Prabhala, an author on the letter and a coordinator at AccessIBSA,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 in particular, could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0995D8EF" w14:textId="77777777" w:rsidR="00F54231" w:rsidRPr="002D7A27" w:rsidRDefault="00F54231" w:rsidP="00F54231">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Pfizer, BioNTech and Moderna have none</w:t>
      </w:r>
      <w:r w:rsidRPr="00F72A4C">
        <w:rPr>
          <w:rStyle w:val="StyleUnderline"/>
        </w:rPr>
        <w:t xml:space="preserve"> in India, South America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Prabhala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54AFFC00" w14:textId="77777777" w:rsidR="00F54231" w:rsidRPr="002D7A27" w:rsidRDefault="00F54231" w:rsidP="00F54231">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7E636829" w14:textId="77777777" w:rsidR="00F54231" w:rsidRPr="00F72A4C" w:rsidRDefault="00F54231" w:rsidP="00F54231">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only way to ensure </w:t>
      </w:r>
      <w:r w:rsidRPr="003E624C">
        <w:rPr>
          <w:rStyle w:val="StyleUnderline"/>
          <w:highlight w:val="cyan"/>
        </w:rPr>
        <w:lastRenderedPageBreak/>
        <w:t>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469FD6C5" w14:textId="77777777" w:rsidR="00F54231" w:rsidRPr="00A858F2" w:rsidRDefault="00F54231" w:rsidP="00F54231">
      <w:pPr>
        <w:rPr>
          <w:sz w:val="14"/>
          <w:szCs w:val="14"/>
        </w:rPr>
      </w:pPr>
      <w:r w:rsidRPr="00A858F2">
        <w:rPr>
          <w:sz w:val="14"/>
          <w:szCs w:val="14"/>
        </w:rPr>
        <w:t>Low yields</w:t>
      </w:r>
    </w:p>
    <w:p w14:paraId="7CFF105D" w14:textId="77777777" w:rsidR="00F54231" w:rsidRPr="002D7A27" w:rsidRDefault="00F54231" w:rsidP="00F54231">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6023C6F4" w14:textId="77777777" w:rsidR="00F54231" w:rsidRPr="00381831" w:rsidRDefault="00F54231" w:rsidP="00F54231">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their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5794728E" w14:textId="77777777" w:rsidR="00F54231" w:rsidRPr="00A17A3C" w:rsidRDefault="00F54231" w:rsidP="00F54231">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despite its authorization in India, Brazil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4FB8B59"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711DC665"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Gostin 6/10</w:t>
      </w:r>
      <w:r w:rsidRPr="004D5A6D">
        <w:rPr>
          <w:rFonts w:asciiTheme="minorHAnsi" w:hAnsiTheme="minorHAnsi" w:cstheme="minorHAnsi"/>
        </w:rPr>
        <w:t xml:space="preserve"> [Lawrence O. Gostin, JD, Georgetown University Law Center; June 10, 2021; “9 Steps to End COVID-19 and Prevent the Next Pandemic: Essential Outcomes From the World Health Assembly,” JAMA Health Forum. 2021;2(6):e211852. doi:10.1001/jamahealthforum.2021.1852//lhs-ap]</w:t>
      </w:r>
    </w:p>
    <w:p w14:paraId="1E5114A4"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2791AC79"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t>The vaccine shortage will worsen global political instability –</w:t>
      </w:r>
    </w:p>
    <w:p w14:paraId="1A927015"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7EE28C19"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Labott 7/22</w:t>
      </w:r>
      <w:r w:rsidRPr="004D5A6D">
        <w:rPr>
          <w:rFonts w:asciiTheme="minorHAnsi" w:hAnsiTheme="minorHAnsi" w:cstheme="minorHAnsi"/>
        </w:rPr>
        <w:t xml:space="preserve"> [Elise Labott, a columnist at Foreign Policy and an adjunct professor at American University’s School of International Service. July 22, 2021, “Get Ready for a Spike in Global Unrest,” Foreign Policy, https://foreignpolicy.com/2021/07/22/covid-global-unrest-political-upheaval//lhs-ap]</w:t>
      </w:r>
    </w:p>
    <w:p w14:paraId="54259D4E" w14:textId="77777777" w:rsidR="00F54231" w:rsidRPr="004D5A6D" w:rsidRDefault="00F54231" w:rsidP="00F54231">
      <w:pPr>
        <w:rPr>
          <w:rFonts w:asciiTheme="minorHAnsi" w:hAnsiTheme="minorHAnsi" w:cstheme="minorHAnsi"/>
        </w:rPr>
      </w:pPr>
      <w:r w:rsidRPr="004D5A6D">
        <w:rPr>
          <w:rStyle w:val="StyleUnderline"/>
          <w:rFonts w:asciiTheme="minorHAnsi" w:hAnsiTheme="minorHAnsi" w:cstheme="minorHAnsi"/>
        </w:rPr>
        <w:lastRenderedPageBreak/>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4210ADDA"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Jovenel Moïse.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14EA48FC"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7AFE9547" w14:textId="77777777" w:rsidR="00F54231" w:rsidRPr="004D5A6D" w:rsidRDefault="00F54231" w:rsidP="00F54231">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Miserables.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13B1CBAB"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26DF10CD"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56944C5B" w14:textId="77777777" w:rsidR="00F54231" w:rsidRPr="004D5A6D" w:rsidRDefault="00F54231" w:rsidP="00F54231">
      <w:pPr>
        <w:rPr>
          <w:rStyle w:val="StyleUnderline"/>
          <w:rFonts w:asciiTheme="minorHAnsi" w:hAnsiTheme="minorHAnsi" w:cstheme="minorHAnsi"/>
        </w:rPr>
      </w:pPr>
      <w:r w:rsidRPr="004D5A6D">
        <w:rPr>
          <w:rStyle w:val="Emphasis"/>
          <w:rFonts w:asciiTheme="minorHAnsi" w:hAnsiTheme="minorHAnsi" w:cstheme="minorHAnsi"/>
          <w:highlight w:val="cyan"/>
        </w:rPr>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12422EA1"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rPr>
        <w:t xml:space="preserve">The global risk firm Verisk Maplecroft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10039BBA"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lastRenderedPageBreak/>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7579DBC0"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5EF042E5"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Namayanja 6/10</w:t>
      </w:r>
      <w:r w:rsidRPr="004D5A6D">
        <w:rPr>
          <w:rFonts w:asciiTheme="minorHAnsi" w:hAnsiTheme="minorHAnsi" w:cstheme="minorHAnsi"/>
        </w:rPr>
        <w:t xml:space="preserve"> [Rose Namayanja is a Ugandan lawyer and author. She is the former Uganda information minister and current Deputy Secretary General of the National Resistance Movement, the ruling party. She is a graduate of the Defence Academy of the United Kingdom. June 10, 2021, “ Lack of Vaccines Fuels Terrorism in Africa,” Foreign Policy, https://foreignpolicy.com/2021/06/10/vaccines-africa-terrorism-covid-19//lhs-ap]</w:t>
      </w:r>
    </w:p>
    <w:p w14:paraId="424325A1"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2507748C" w14:textId="77777777" w:rsidR="00F54231" w:rsidRPr="004D5A6D" w:rsidRDefault="00F54231" w:rsidP="00F54231">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2A0ED748" w14:textId="77777777" w:rsidR="00F54231" w:rsidRPr="004D5A6D" w:rsidRDefault="00F54231" w:rsidP="00F54231">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Costs for many extractives could rise, and given high tech’s reliance on minerals under the continent,</w:t>
      </w:r>
      <w:r w:rsidRPr="004D5A6D">
        <w:rPr>
          <w:rFonts w:asciiTheme="minorHAnsi" w:hAnsiTheme="minorHAnsi" w:cstheme="minorHAnsi"/>
          <w:sz w:val="16"/>
        </w:rPr>
        <w:t xml:space="preserve"> this is worrying.</w:t>
      </w:r>
    </w:p>
    <w:p w14:paraId="1665B662"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57127D2E" w14:textId="77777777" w:rsidR="00F54231" w:rsidRPr="004D5A6D" w:rsidRDefault="00F54231" w:rsidP="00F54231">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7B5934A9"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lastRenderedPageBreak/>
        <w:t>Pandemic instability goes nuclear – Extinction</w:t>
      </w:r>
    </w:p>
    <w:p w14:paraId="28462744"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10.1080/25751654.2021.1890867//lhs-ap]</w:t>
      </w:r>
    </w:p>
    <w:p w14:paraId="265D1686" w14:textId="77777777" w:rsidR="00F54231" w:rsidRPr="004D5A6D" w:rsidRDefault="00F54231" w:rsidP="00F54231">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as long as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C35DCB5" w14:textId="77777777" w:rsidR="00F54231" w:rsidRPr="004D5A6D" w:rsidRDefault="00F54231" w:rsidP="00F54231">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1960F747"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37FB2B5F"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39BBA76A" w14:textId="77777777" w:rsidR="00F54231" w:rsidRPr="004D5A6D" w:rsidRDefault="00F54231" w:rsidP="00F54231">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6F12676B" w14:textId="77777777" w:rsidR="00F54231" w:rsidRPr="004D5A6D" w:rsidRDefault="00F54231" w:rsidP="00F54231">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 xml:space="preserve">harder to stop </w:t>
      </w:r>
      <w:r w:rsidRPr="004D5A6D">
        <w:rPr>
          <w:rStyle w:val="StyleUnderline"/>
          <w:rFonts w:asciiTheme="minorHAnsi" w:hAnsiTheme="minorHAnsi" w:cstheme="minorHAnsi"/>
          <w:highlight w:val="cyan"/>
        </w:rPr>
        <w:lastRenderedPageBreak/>
        <w:t>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301672E0" w14:textId="77777777" w:rsidR="00F54231" w:rsidRPr="004D5A6D" w:rsidRDefault="00F54231" w:rsidP="00F54231">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841D0B7"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3FF0F86A" w14:textId="77777777" w:rsidR="00F54231" w:rsidRPr="001D3686" w:rsidRDefault="00F54231" w:rsidP="00F54231"/>
    <w:p w14:paraId="1A76BE9F" w14:textId="77777777" w:rsidR="00F54231" w:rsidRPr="004D5A6D" w:rsidRDefault="00F54231" w:rsidP="00F54231">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587B9182"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178A0777" w14:textId="77777777" w:rsidR="00F54231" w:rsidRPr="001A2A00" w:rsidRDefault="00F54231" w:rsidP="00F54231">
      <w:pPr>
        <w:pStyle w:val="Heading4"/>
        <w:rPr>
          <w:rFonts w:asciiTheme="minorHAnsi" w:hAnsiTheme="minorHAnsi" w:cstheme="minorHAnsi"/>
        </w:rPr>
      </w:pPr>
      <w:r w:rsidRPr="001A2A00">
        <w:rPr>
          <w:rFonts w:asciiTheme="minorHAnsi" w:hAnsiTheme="minorHAnsi" w:cstheme="minorHAnsi"/>
        </w:rPr>
        <w:t>“Resolved” means to enact a policy by law</w:t>
      </w:r>
    </w:p>
    <w:p w14:paraId="254D0E8A" w14:textId="77777777" w:rsidR="00F54231" w:rsidRPr="001A2A00" w:rsidRDefault="00F54231" w:rsidP="00F54231">
      <w:pPr>
        <w:rPr>
          <w:rStyle w:val="StyleStyle4CharTimesNewRoman11pt"/>
          <w:rFonts w:asciiTheme="minorHAnsi" w:hAnsiTheme="minorHAnsi" w:cstheme="minorHAnsi"/>
        </w:rPr>
      </w:pPr>
      <w:r w:rsidRPr="001A2A00">
        <w:rPr>
          <w:rStyle w:val="Style13ptBold"/>
          <w:rFonts w:asciiTheme="minorHAnsi" w:hAnsiTheme="minorHAnsi" w:cstheme="minorHAnsi"/>
        </w:rPr>
        <w:t>Words and Phrases 64</w:t>
      </w:r>
      <w:r w:rsidRPr="001A2A00">
        <w:rPr>
          <w:rFonts w:asciiTheme="minorHAnsi" w:hAnsiTheme="minorHAnsi" w:cstheme="minorHAnsi"/>
        </w:rPr>
        <w:t xml:space="preserve"> (Permanent Edition)</w:t>
      </w:r>
    </w:p>
    <w:p w14:paraId="1833815A" w14:textId="77777777" w:rsidR="00F54231" w:rsidRPr="001A2A00" w:rsidRDefault="00F54231" w:rsidP="00F54231">
      <w:pPr>
        <w:rPr>
          <w:rStyle w:val="Style11pt"/>
          <w:rFonts w:asciiTheme="minorHAnsi" w:hAnsiTheme="minorHAnsi" w:cstheme="minorHAnsi"/>
          <w:sz w:val="16"/>
        </w:rPr>
      </w:pPr>
      <w:r w:rsidRPr="001A2A00">
        <w:rPr>
          <w:rStyle w:val="StyleStyle4CharTimesNewRoman11pt"/>
          <w:rFonts w:asciiTheme="minorHAnsi" w:hAnsiTheme="minorHAnsi" w:cstheme="minorHAnsi"/>
          <w:highlight w:val="cyan"/>
        </w:rPr>
        <w:t>Definition of the word “resolve</w:t>
      </w:r>
      <w:r w:rsidRPr="001A2A00">
        <w:rPr>
          <w:rStyle w:val="StyleStyle4CharTimesNewRoman11pt"/>
          <w:rFonts w:asciiTheme="minorHAnsi" w:hAnsiTheme="minorHAnsi" w:cstheme="minorHAnsi"/>
        </w:rPr>
        <w:t>,”</w:t>
      </w:r>
      <w:r w:rsidRPr="001A2A00">
        <w:rPr>
          <w:rFonts w:asciiTheme="minorHAnsi" w:hAnsiTheme="minorHAnsi" w:cstheme="minorHAnsi"/>
          <w:sz w:val="16"/>
        </w:rPr>
        <w:t xml:space="preserve"> given by Webster is “to express an opinion or determination by resolution or vote; as ‘it was resolved by the legislature;” It </w:t>
      </w:r>
      <w:r w:rsidRPr="001A2A00">
        <w:rPr>
          <w:rStyle w:val="StyleStyle4CharTimesNewRoman11pt"/>
          <w:rFonts w:asciiTheme="minorHAnsi" w:hAnsiTheme="minorHAnsi" w:cstheme="minorHAnsi"/>
          <w:highlight w:val="cyan"/>
        </w:rPr>
        <w:t>is</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of</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similar</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force</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to the word “enact,” which is defined</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 xml:space="preserve">by Bouvier </w:t>
      </w:r>
      <w:r w:rsidRPr="001A2A00">
        <w:rPr>
          <w:rStyle w:val="Style1Char1"/>
          <w:rFonts w:asciiTheme="minorHAnsi" w:hAnsiTheme="minorHAnsi" w:cstheme="minorHAnsi"/>
          <w:highlight w:val="cyan"/>
        </w:rPr>
        <w:t>as</w:t>
      </w:r>
      <w:r w:rsidRPr="001A2A00">
        <w:rPr>
          <w:rStyle w:val="StyleStyle4CharTimesNewRoman11pt"/>
          <w:rFonts w:asciiTheme="minorHAnsi" w:hAnsiTheme="minorHAnsi" w:cstheme="minorHAnsi"/>
          <w:highlight w:val="cyan"/>
        </w:rPr>
        <w:t xml:space="preserve"> meaning “to establish by law”</w:t>
      </w:r>
      <w:r w:rsidRPr="001A2A00">
        <w:rPr>
          <w:rStyle w:val="Style11pt"/>
          <w:rFonts w:asciiTheme="minorHAnsi" w:hAnsiTheme="minorHAnsi" w:cstheme="minorHAnsi"/>
          <w:sz w:val="16"/>
          <w:highlight w:val="cyan"/>
        </w:rPr>
        <w:t>.</w:t>
      </w:r>
    </w:p>
    <w:p w14:paraId="0AF61C89" w14:textId="77777777" w:rsidR="00F54231" w:rsidRPr="001A2A00" w:rsidRDefault="00F54231" w:rsidP="00F54231">
      <w:pPr>
        <w:pStyle w:val="Heading4"/>
        <w:rPr>
          <w:rFonts w:asciiTheme="minorHAnsi" w:hAnsiTheme="minorHAnsi" w:cstheme="minorHAnsi"/>
          <w:bCs w:val="0"/>
        </w:rPr>
      </w:pPr>
      <w:r w:rsidRPr="001A2A00">
        <w:rPr>
          <w:rFonts w:asciiTheme="minorHAnsi" w:hAnsiTheme="minorHAnsi" w:cstheme="minorHAnsi"/>
        </w:rPr>
        <w:t>Negating an ought statement means proving prohibition.</w:t>
      </w:r>
    </w:p>
    <w:p w14:paraId="1EB16826" w14:textId="77777777" w:rsidR="00F54231" w:rsidRPr="001A2A00" w:rsidRDefault="00F54231" w:rsidP="00F54231">
      <w:pPr>
        <w:rPr>
          <w:rFonts w:asciiTheme="minorHAnsi" w:hAnsiTheme="minorHAnsi" w:cstheme="minorHAnsi"/>
        </w:rPr>
      </w:pPr>
      <w:r w:rsidRPr="001A2A00">
        <w:rPr>
          <w:rStyle w:val="Heading4Char"/>
          <w:rFonts w:asciiTheme="minorHAnsi" w:hAnsiTheme="minorHAnsi" w:cstheme="minorHAnsi"/>
        </w:rPr>
        <w:t>Oxford Dictionary</w:t>
      </w:r>
      <w:r w:rsidRPr="001A2A00">
        <w:rPr>
          <w:rFonts w:asciiTheme="minorHAnsi" w:hAnsiTheme="minorHAnsi" w:cstheme="minorHAnsi"/>
        </w:rPr>
        <w:t xml:space="preserve"> “ought, ought not” Oxford American Large Print Dictionary 2008 Oxford University Press </w:t>
      </w:r>
    </w:p>
    <w:p w14:paraId="16F52C02" w14:textId="77777777" w:rsidR="00F54231" w:rsidRPr="001A2A00" w:rsidRDefault="00F54231" w:rsidP="00F54231">
      <w:pPr>
        <w:rPr>
          <w:rFonts w:asciiTheme="minorHAnsi" w:hAnsiTheme="minorHAnsi" w:cstheme="minorHAnsi"/>
          <w:sz w:val="16"/>
        </w:rPr>
      </w:pPr>
      <w:r w:rsidRPr="001A2A00">
        <w:rPr>
          <w:rFonts w:asciiTheme="minorHAnsi" w:hAnsiTheme="minorHAnsi" w:cstheme="minorHAnsi"/>
          <w:sz w:val="16"/>
        </w:rPr>
        <w:t xml:space="preserve">usage: The verb </w:t>
      </w:r>
      <w:r w:rsidRPr="001A2A00">
        <w:rPr>
          <w:rStyle w:val="Emphasis"/>
          <w:rFonts w:asciiTheme="minorHAnsi" w:hAnsiTheme="minorHAnsi" w:cstheme="minorHAnsi"/>
          <w:highlight w:val="green"/>
        </w:rPr>
        <w:t>ought is a modal verb</w:t>
      </w:r>
      <w:r w:rsidRPr="001A2A00">
        <w:rPr>
          <w:rFonts w:asciiTheme="minorHAnsi" w:hAnsiTheme="minorHAnsi" w:cstheme="minorHAnsi"/>
          <w:sz w:val="16"/>
        </w:rPr>
        <w:t xml:space="preserve">, which means that, grammatically, it does not behave like ordinary verbs. In particular, the negative is formed with the word not by itself, without auxiliary verbs such as do or have. Thus </w:t>
      </w:r>
      <w:r w:rsidRPr="001A2A00">
        <w:rPr>
          <w:rStyle w:val="Emphasis"/>
          <w:rFonts w:asciiTheme="minorHAnsi" w:hAnsiTheme="minorHAnsi" w:cstheme="minorHAnsi"/>
          <w:highlight w:val="green"/>
        </w:rPr>
        <w:t>the standard construction for the negative is</w:t>
      </w:r>
      <w:r w:rsidRPr="001A2A00">
        <w:rPr>
          <w:rStyle w:val="Emphasis"/>
          <w:rFonts w:asciiTheme="minorHAnsi" w:hAnsiTheme="minorHAnsi" w:cstheme="minorHAnsi"/>
        </w:rPr>
        <w:t xml:space="preserve"> </w:t>
      </w:r>
      <w:r w:rsidRPr="001A2A00">
        <w:rPr>
          <w:rFonts w:asciiTheme="minorHAnsi" w:hAnsiTheme="minorHAnsi" w:cstheme="minorHAnsi"/>
          <w:sz w:val="16"/>
        </w:rPr>
        <w:t xml:space="preserve">he </w:t>
      </w:r>
      <w:r w:rsidRPr="001A2A00">
        <w:rPr>
          <w:rStyle w:val="Emphasis"/>
          <w:rFonts w:asciiTheme="minorHAnsi" w:hAnsiTheme="minorHAnsi" w:cstheme="minorHAnsi"/>
          <w:highlight w:val="green"/>
        </w:rPr>
        <w:t>ought not</w:t>
      </w:r>
      <w:r w:rsidRPr="001A2A00">
        <w:rPr>
          <w:rFonts w:asciiTheme="minorHAnsi" w:hAnsiTheme="minorHAnsi" w:cstheme="minorHAnsi"/>
          <w:sz w:val="16"/>
        </w:rPr>
        <w:t xml:space="preserve"> to go. Note that the preposition to is required in both negative and positive statements: we ought to accept her offer, or we ought not to accept her offer (not we ought accept or we ought not accept). The </w:t>
      </w:r>
      <w:r w:rsidRPr="001A2A00">
        <w:rPr>
          <w:rStyle w:val="Emphasis"/>
          <w:rFonts w:asciiTheme="minorHAnsi" w:hAnsiTheme="minorHAnsi" w:cstheme="minorHAnsi"/>
          <w:highlight w:val="green"/>
        </w:rPr>
        <w:t>alternative forms</w:t>
      </w:r>
      <w:r w:rsidRPr="001A2A00">
        <w:rPr>
          <w:rFonts w:asciiTheme="minorHAnsi" w:hAnsiTheme="minorHAnsi" w:cstheme="minorHAnsi"/>
          <w:sz w:val="16"/>
        </w:rPr>
        <w:t xml:space="preserve"> he didn't ought to have gone and he hadn't ought to have gone, formed as if ought were an ordinary verb rather than a modal verb, </w:t>
      </w:r>
      <w:r w:rsidRPr="001A2A00">
        <w:rPr>
          <w:rStyle w:val="Emphasis"/>
          <w:rFonts w:asciiTheme="minorHAnsi" w:hAnsiTheme="minorHAnsi" w:cstheme="minorHAnsi"/>
          <w:highlight w:val="green"/>
        </w:rPr>
        <w:t xml:space="preserve">are not acceptable </w:t>
      </w:r>
      <w:r w:rsidRPr="001A2A00">
        <w:rPr>
          <w:rStyle w:val="Emphasis"/>
          <w:rFonts w:asciiTheme="minorHAnsi" w:hAnsiTheme="minorHAnsi" w:cstheme="minorHAnsi"/>
        </w:rPr>
        <w:t>in formal English</w:t>
      </w:r>
      <w:r w:rsidRPr="001A2A00">
        <w:rPr>
          <w:rFonts w:asciiTheme="minorHAnsi" w:hAnsiTheme="minorHAnsi" w:cstheme="minorHAnsi"/>
          <w:sz w:val="16"/>
        </w:rPr>
        <w:t xml:space="preserve">. Reserve ought for expressing obligation, duty, or necessity, and use should for expressing suitability or appropriateness. </w:t>
      </w:r>
    </w:p>
    <w:p w14:paraId="56A61707" w14:textId="77777777" w:rsidR="00F54231" w:rsidRPr="001A2A00" w:rsidRDefault="00F54231" w:rsidP="00F54231">
      <w:pPr>
        <w:pStyle w:val="Heading4"/>
        <w:spacing w:line="240" w:lineRule="auto"/>
        <w:rPr>
          <w:rFonts w:asciiTheme="minorHAnsi" w:hAnsiTheme="minorHAnsi" w:cstheme="minorHAnsi"/>
        </w:rPr>
      </w:pPr>
      <w:r w:rsidRPr="001A2A00">
        <w:rPr>
          <w:rFonts w:asciiTheme="minorHAnsi" w:hAnsiTheme="minorHAnsi" w:cstheme="minorHAnsi"/>
        </w:rPr>
        <w:t>Ought indicates a moral obligation per common usage</w:t>
      </w:r>
    </w:p>
    <w:p w14:paraId="3CCE3A44" w14:textId="77777777" w:rsidR="00F54231" w:rsidRPr="001A2A00" w:rsidRDefault="00F54231" w:rsidP="00F54231">
      <w:pPr>
        <w:spacing w:line="240" w:lineRule="auto"/>
        <w:rPr>
          <w:rFonts w:asciiTheme="minorHAnsi" w:hAnsiTheme="minorHAnsi" w:cstheme="minorHAnsi"/>
        </w:rPr>
      </w:pPr>
      <w:r w:rsidRPr="001A2A00">
        <w:rPr>
          <w:rStyle w:val="Style13ptBold"/>
          <w:rFonts w:asciiTheme="minorHAnsi" w:hAnsiTheme="minorHAnsi" w:cstheme="minorHAnsi"/>
          <w:sz w:val="28"/>
        </w:rPr>
        <w:t>Chrisman 12</w:t>
      </w:r>
      <w:r w:rsidRPr="001A2A00">
        <w:rPr>
          <w:rFonts w:asciiTheme="minorHAnsi" w:hAnsiTheme="minorHAnsi" w:cstheme="minorHAnsi"/>
        </w:rPr>
        <w:t xml:space="preserve"> Chrisman, Matthew [The Department of Philosophy in The School of Philosophy Psychology and Language]. "‘Ought’and Control." Australasian Journal of Philosopy 90.3 (2012): 433-451.</w:t>
      </w:r>
    </w:p>
    <w:p w14:paraId="4E9E0A8F" w14:textId="77777777" w:rsidR="00F54231" w:rsidRPr="001A2A00" w:rsidRDefault="00F54231" w:rsidP="00F54231">
      <w:pPr>
        <w:spacing w:line="240" w:lineRule="auto"/>
        <w:rPr>
          <w:rStyle w:val="LinedDown"/>
          <w:rFonts w:asciiTheme="minorHAnsi" w:hAnsiTheme="minorHAnsi" w:cstheme="minorHAnsi"/>
          <w:sz w:val="13"/>
        </w:rPr>
      </w:pPr>
      <w:r w:rsidRPr="001A2A00">
        <w:rPr>
          <w:rStyle w:val="LinedDown"/>
          <w:rFonts w:asciiTheme="minorHAnsi" w:hAnsiTheme="minorHAnsi" w:cstheme="minorHAnsi"/>
          <w:sz w:val="13"/>
        </w:rPr>
        <w:t xml:space="preserve">Ethical theorists are interested in the meaning of the word ‘ought’ largely because </w:t>
      </w:r>
      <w:r w:rsidRPr="001A2A00">
        <w:rPr>
          <w:rStyle w:val="Carded"/>
          <w:rFonts w:asciiTheme="minorHAnsi" w:hAnsiTheme="minorHAnsi" w:cstheme="minorHAnsi"/>
          <w:highlight w:val="green"/>
        </w:rPr>
        <w:t>the paradigmatic way in English to state</w:t>
      </w:r>
      <w:r w:rsidRPr="001A2A00">
        <w:rPr>
          <w:rStyle w:val="LinedDown"/>
          <w:rFonts w:asciiTheme="minorHAnsi" w:hAnsiTheme="minorHAnsi" w:cstheme="minorHAnsi"/>
          <w:sz w:val="13"/>
        </w:rPr>
        <w:t xml:space="preserve"> general </w:t>
      </w:r>
      <w:r w:rsidRPr="001A2A00">
        <w:rPr>
          <w:rStyle w:val="Carded"/>
          <w:rFonts w:asciiTheme="minorHAnsi" w:hAnsiTheme="minorHAnsi" w:cstheme="minorHAnsi"/>
          <w:highlight w:val="green"/>
        </w:rPr>
        <w:t xml:space="preserve">moral principles </w:t>
      </w:r>
      <w:r w:rsidRPr="001A2A00">
        <w:rPr>
          <w:rStyle w:val="StyleUnderline"/>
          <w:rFonts w:asciiTheme="minorHAnsi" w:hAnsiTheme="minorHAnsi" w:cstheme="minorHAnsi"/>
          <w:highlight w:val="green"/>
        </w:rPr>
        <w:t>as well as</w:t>
      </w:r>
      <w:r w:rsidRPr="001A2A00">
        <w:rPr>
          <w:rStyle w:val="LinedDown"/>
          <w:rFonts w:asciiTheme="minorHAnsi" w:hAnsiTheme="minorHAnsi" w:cstheme="minorHAnsi"/>
          <w:sz w:val="13"/>
        </w:rPr>
        <w:t xml:space="preserve"> specific </w:t>
      </w:r>
      <w:r w:rsidRPr="001A2A00">
        <w:rPr>
          <w:rStyle w:val="Carded"/>
          <w:rFonts w:asciiTheme="minorHAnsi" w:hAnsiTheme="minorHAnsi" w:cstheme="minorHAnsi"/>
          <w:highlight w:val="green"/>
        </w:rPr>
        <w:t>practical conclusions is with</w:t>
      </w:r>
      <w:r w:rsidRPr="001A2A00">
        <w:rPr>
          <w:rStyle w:val="Carded"/>
          <w:rFonts w:asciiTheme="minorHAnsi" w:hAnsiTheme="minorHAnsi" w:cstheme="minorHAnsi"/>
        </w:rPr>
        <w:t xml:space="preserve"> an </w:t>
      </w:r>
      <w:r w:rsidRPr="001A2A00">
        <w:rPr>
          <w:rStyle w:val="Carded"/>
          <w:rFonts w:asciiTheme="minorHAnsi" w:hAnsiTheme="minorHAnsi" w:cstheme="minorHAnsi"/>
          <w:highlight w:val="green"/>
        </w:rPr>
        <w:t>ought</w:t>
      </w:r>
      <w:r w:rsidRPr="001A2A00">
        <w:rPr>
          <w:rStyle w:val="Carded"/>
          <w:rFonts w:asciiTheme="minorHAnsi" w:hAnsiTheme="minorHAnsi" w:cstheme="minorHAnsi"/>
        </w:rPr>
        <w:t>-sentence</w:t>
      </w:r>
      <w:r w:rsidRPr="001A2A00">
        <w:rPr>
          <w:rStyle w:val="LinedDown"/>
          <w:rFonts w:asciiTheme="minorHAnsi" w:hAnsiTheme="minorHAnsi" w:cstheme="minorHAnsi"/>
          <w:sz w:val="13"/>
        </w:rPr>
        <w:t xml:space="preserve">. </w:t>
      </w:r>
      <w:r w:rsidRPr="001A2A00">
        <w:rPr>
          <w:rStyle w:val="StyleUnderline"/>
          <w:rFonts w:asciiTheme="minorHAnsi" w:hAnsiTheme="minorHAnsi" w:cstheme="minorHAnsi"/>
        </w:rPr>
        <w:t>For</w:t>
      </w:r>
      <w:r w:rsidRPr="001A2A00">
        <w:rPr>
          <w:rStyle w:val="LinedDown"/>
          <w:rFonts w:asciiTheme="minorHAnsi" w:hAnsiTheme="minorHAnsi" w:cstheme="minorHAnsi"/>
          <w:sz w:val="13"/>
        </w:rPr>
        <w:t xml:space="preserve"> example, </w:t>
      </w:r>
      <w:r w:rsidRPr="001A2A00">
        <w:rPr>
          <w:rStyle w:val="Carded"/>
          <w:rFonts w:asciiTheme="minorHAnsi" w:hAnsiTheme="minorHAnsi" w:cstheme="minorHAnsi"/>
          <w:highlight w:val="green"/>
        </w:rPr>
        <w:t>Kant’s</w:t>
      </w:r>
      <w:r w:rsidRPr="001A2A00">
        <w:rPr>
          <w:rStyle w:val="Carded"/>
          <w:rFonts w:asciiTheme="minorHAnsi" w:hAnsiTheme="minorHAnsi" w:cstheme="minorHAnsi"/>
        </w:rPr>
        <w:t xml:space="preserve"> initial statement of the Categorical </w:t>
      </w:r>
      <w:r w:rsidRPr="001A2A00">
        <w:rPr>
          <w:rStyle w:val="Carded"/>
          <w:rFonts w:asciiTheme="minorHAnsi" w:hAnsiTheme="minorHAnsi" w:cstheme="minorHAnsi"/>
          <w:highlight w:val="green"/>
        </w:rPr>
        <w:t>Imperative reads: ‘I ought</w:t>
      </w:r>
      <w:r w:rsidRPr="001A2A00">
        <w:rPr>
          <w:rStyle w:val="LinedDown"/>
          <w:rFonts w:asciiTheme="minorHAnsi" w:hAnsiTheme="minorHAnsi" w:cstheme="minorHAnsi"/>
          <w:sz w:val="13"/>
        </w:rPr>
        <w:t xml:space="preserve"> never to act except in such a way that I could also will that my maxim should become a universal law’ [1785/1985: 402].1 And </w:t>
      </w:r>
      <w:r w:rsidRPr="001A2A00">
        <w:rPr>
          <w:rStyle w:val="Carded"/>
          <w:rFonts w:asciiTheme="minorHAnsi" w:hAnsiTheme="minorHAnsi" w:cstheme="minorHAnsi"/>
        </w:rPr>
        <w:t>one of the most famous claims of applied ethics is Singer’s contention that ‘we ought</w:t>
      </w:r>
      <w:r w:rsidRPr="001A2A00">
        <w:rPr>
          <w:rStyle w:val="LinedDown"/>
          <w:rFonts w:asciiTheme="minorHAnsi" w:hAnsiTheme="minorHAnsi" w:cstheme="minorHAnsi"/>
          <w:sz w:val="13"/>
        </w:rPr>
        <w:t xml:space="preserve">, morally, to be working full time to relieve great suffering of the sort that occurs as a result of famine or other disasters’ [1972: 238]. </w:t>
      </w:r>
      <w:r w:rsidRPr="001A2A00">
        <w:rPr>
          <w:rStyle w:val="Carded"/>
          <w:rFonts w:asciiTheme="minorHAnsi" w:hAnsiTheme="minorHAnsi" w:cstheme="minorHAnsi"/>
        </w:rPr>
        <w:t>Although we can state ethical principles</w:t>
      </w:r>
      <w:r w:rsidRPr="001A2A00">
        <w:rPr>
          <w:rStyle w:val="LinedDown"/>
          <w:rFonts w:asciiTheme="minorHAnsi" w:hAnsiTheme="minorHAnsi" w:cstheme="minorHAnsi"/>
          <w:sz w:val="13"/>
        </w:rPr>
        <w:t xml:space="preserve"> and conclusions </w:t>
      </w:r>
      <w:r w:rsidRPr="001A2A00">
        <w:rPr>
          <w:rStyle w:val="Carded"/>
          <w:rFonts w:asciiTheme="minorHAnsi" w:hAnsiTheme="minorHAnsi" w:cstheme="minorHAnsi"/>
        </w:rPr>
        <w:t>in other ways</w:t>
      </w:r>
      <w:r w:rsidRPr="001A2A00">
        <w:rPr>
          <w:rStyle w:val="LinedDown"/>
          <w:rFonts w:asciiTheme="minorHAnsi" w:hAnsiTheme="minorHAnsi" w:cstheme="minorHAnsi"/>
          <w:sz w:val="13"/>
        </w:rPr>
        <w:t>, I think it is no mistake that</w:t>
      </w:r>
      <w:r w:rsidRPr="001A2A00">
        <w:rPr>
          <w:rStyle w:val="Carded"/>
          <w:rFonts w:asciiTheme="minorHAnsi" w:hAnsiTheme="minorHAnsi" w:cstheme="minorHAnsi"/>
        </w:rPr>
        <w:t xml:space="preserve"> we often reach for ‘ought’ to do so</w:t>
      </w:r>
      <w:r w:rsidRPr="001A2A00">
        <w:rPr>
          <w:rStyle w:val="LinedDown"/>
          <w:rFonts w:asciiTheme="minorHAnsi" w:hAnsiTheme="minorHAnsi" w:cstheme="minorHAnsi"/>
          <w:sz w:val="13"/>
        </w:rPr>
        <w:t>. But what does ‘ought’ mean?</w:t>
      </w:r>
    </w:p>
    <w:p w14:paraId="2007F135" w14:textId="77777777" w:rsidR="00F54231" w:rsidRPr="004D5A6D" w:rsidRDefault="00F54231" w:rsidP="00F54231">
      <w:pPr>
        <w:pStyle w:val="Heading4"/>
        <w:rPr>
          <w:rFonts w:asciiTheme="minorHAnsi" w:hAnsiTheme="minorHAnsi" w:cstheme="minorHAnsi"/>
        </w:rPr>
      </w:pPr>
      <w:r>
        <w:rPr>
          <w:rFonts w:asciiTheme="minorHAnsi" w:hAnsiTheme="minorHAnsi" w:cstheme="minorHAnsi"/>
        </w:rPr>
        <w:t>“reduce”</w:t>
      </w:r>
      <w:r w:rsidRPr="004D5A6D">
        <w:rPr>
          <w:rFonts w:asciiTheme="minorHAnsi" w:hAnsiTheme="minorHAnsi" w:cstheme="minorHAnsi"/>
        </w:rPr>
        <w:t xml:space="preserve"> excludes complete elimination</w:t>
      </w:r>
    </w:p>
    <w:p w14:paraId="6BBD4F40"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Michigan District Court 2011</w:t>
      </w:r>
      <w:r w:rsidRPr="004D5A6D">
        <w:rPr>
          <w:rFonts w:asciiTheme="minorHAnsi" w:hAnsiTheme="minorHAnsi" w:cstheme="minorHAnsi"/>
        </w:rPr>
        <w:t xml:space="preserve"> “SAGINAW OFFICE SERVICE, INC., Plaintiff, v. BANK OF AMERICA, N.A., Defendant. Civil Action No. 09-CV-13889 UNITED STATES DISTRICT COURT FOR THE EASTERN DISTRICT OF MICHIGAN, SOUTHERN DIVISION,” Lexis</w:t>
      </w:r>
    </w:p>
    <w:p w14:paraId="589631A6" w14:textId="77777777" w:rsidR="00F54231" w:rsidRPr="004D5A6D" w:rsidRDefault="00F54231" w:rsidP="00F54231">
      <w:pPr>
        <w:rPr>
          <w:rFonts w:asciiTheme="minorHAnsi" w:hAnsiTheme="minorHAnsi" w:cstheme="minorHAnsi"/>
        </w:rPr>
      </w:pPr>
      <w:r w:rsidRPr="004D5A6D">
        <w:rPr>
          <w:rStyle w:val="StyleUnderline"/>
          <w:rFonts w:asciiTheme="minorHAnsi" w:hAnsiTheme="minorHAnsi" w:cstheme="minorHAnsi"/>
        </w:rPr>
        <w:t>In determining whether the words "reduce" and "adjust" are ambiguous, the Court is directed to consider the ordinary meanings of the words</w:t>
      </w:r>
      <w:r w:rsidRPr="004D5A6D">
        <w:rPr>
          <w:rFonts w:asciiTheme="minorHAnsi" w:hAnsiTheme="minorHAnsi" w:cstheme="minorHAnsi"/>
          <w:sz w:val="14"/>
        </w:rPr>
        <w:t>, Rory, 703 N.W.2d at 28, and to harmonize [*11] the disputed terms with other parts of the contract, Royal, 706 N.W.2d at 432 ("construction should be avoided that would render any part of the contract surplusage or nugatory"). "</w:t>
      </w:r>
      <w:r w:rsidRPr="004D5A6D">
        <w:rPr>
          <w:rStyle w:val="StyleUnderline"/>
          <w:rFonts w:asciiTheme="minorHAnsi" w:hAnsiTheme="minorHAnsi" w:cstheme="minorHAnsi"/>
        </w:rPr>
        <w:t>When determining the common, ordinary meaning of a word or phrase, consulting a dictionary is appropriate</w:t>
      </w:r>
      <w:r w:rsidRPr="004D5A6D">
        <w:rPr>
          <w:rFonts w:asciiTheme="minorHAnsi" w:hAnsiTheme="minorHAnsi" w:cstheme="minorHAnsi"/>
          <w:sz w:val="14"/>
        </w:rPr>
        <w:t xml:space="preserve">." Stanton v. City of Battle Creek, 466 Mich. 611, 647 N.W.2d 508 (Mich. 2002). </w:t>
      </w:r>
      <w:r w:rsidRPr="004D5A6D">
        <w:rPr>
          <w:rStyle w:val="StyleUnderline"/>
          <w:rFonts w:asciiTheme="minorHAnsi" w:hAnsiTheme="minorHAnsi" w:cstheme="minorHAnsi"/>
          <w:highlight w:val="yellow"/>
        </w:rPr>
        <w:t>The Court finds</w:t>
      </w:r>
      <w:r w:rsidRPr="004D5A6D">
        <w:rPr>
          <w:rStyle w:val="StyleUnderline"/>
          <w:rFonts w:asciiTheme="minorHAnsi" w:hAnsiTheme="minorHAnsi" w:cstheme="minorHAnsi"/>
        </w:rPr>
        <w:t xml:space="preserve"> that the plain meanings of these terms do not unambiguously support the Bank's position. </w:t>
      </w:r>
      <w:r w:rsidRPr="004D5A6D">
        <w:rPr>
          <w:rFonts w:asciiTheme="minorHAnsi" w:hAnsiTheme="minorHAnsi" w:cstheme="minorHAnsi"/>
          <w:sz w:val="14"/>
        </w:rPr>
        <w:t xml:space="preserve">The dictionary definition of "adjust" is to "adapt" or "to bring to a more satisfactory </w:t>
      </w:r>
      <w:r w:rsidRPr="004D5A6D">
        <w:rPr>
          <w:rFonts w:asciiTheme="minorHAnsi" w:hAnsiTheme="minorHAnsi" w:cstheme="minorHAnsi"/>
          <w:sz w:val="14"/>
        </w:rPr>
        <w:lastRenderedPageBreak/>
        <w:t xml:space="preserve">state." Webster's Third New Int'l Dictionary 27 (2002) ("Webster's"). This is a fairly broad definition, which may be subject to, alternatively, narrower or more expansive scope. </w:t>
      </w:r>
      <w:r w:rsidRPr="004D5A6D">
        <w:rPr>
          <w:rStyle w:val="StyleUnderline"/>
          <w:rFonts w:asciiTheme="minorHAnsi" w:hAnsiTheme="minorHAnsi" w:cstheme="minorHAnsi"/>
        </w:rPr>
        <w:t xml:space="preserve">To say </w:t>
      </w:r>
      <w:r w:rsidRPr="004D5A6D">
        <w:rPr>
          <w:rFonts w:asciiTheme="minorHAnsi" w:hAnsiTheme="minorHAnsi" w:cstheme="minorHAnsi"/>
          <w:sz w:val="14"/>
        </w:rPr>
        <w:t xml:space="preserve">that the </w:t>
      </w:r>
      <w:r w:rsidRPr="004D5A6D">
        <w:rPr>
          <w:rStyle w:val="StyleUnderline"/>
          <w:rFonts w:asciiTheme="minorHAnsi" w:hAnsiTheme="minorHAnsi" w:cstheme="minorHAnsi"/>
        </w:rPr>
        <w:t xml:space="preserve">complete elimination </w:t>
      </w:r>
      <w:r w:rsidRPr="004D5A6D">
        <w:rPr>
          <w:rFonts w:asciiTheme="minorHAnsi" w:hAnsiTheme="minorHAnsi" w:cstheme="minorHAnsi"/>
          <w:sz w:val="14"/>
        </w:rPr>
        <w:t xml:space="preserve">of a schedule brings it to a more satisfactory state </w:t>
      </w:r>
      <w:r w:rsidRPr="004D5A6D">
        <w:rPr>
          <w:rStyle w:val="StyleUnderline"/>
          <w:rFonts w:asciiTheme="minorHAnsi" w:hAnsiTheme="minorHAnsi" w:cstheme="minorHAnsi"/>
        </w:rPr>
        <w:t>is undoubtedly an expansive view</w:t>
      </w:r>
      <w:r w:rsidRPr="004D5A6D">
        <w:rPr>
          <w:rFonts w:asciiTheme="minorHAnsi" w:hAnsiTheme="minorHAnsi" w:cstheme="minorHAnsi"/>
          <w:b/>
          <w:sz w:val="14"/>
        </w:rPr>
        <w:t xml:space="preserve"> </w:t>
      </w:r>
      <w:r w:rsidRPr="004D5A6D">
        <w:rPr>
          <w:rFonts w:asciiTheme="minorHAnsi" w:hAnsiTheme="minorHAnsi" w:cstheme="minorHAnsi"/>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4D5A6D">
        <w:rPr>
          <w:rStyle w:val="StyleUnderline"/>
          <w:rFonts w:asciiTheme="minorHAnsi" w:hAnsiTheme="minorHAnsi" w:cstheme="minorHAnsi"/>
        </w:rPr>
        <w:t>it cannot unambiguously be said that the sense in which the parties used these [*12] terms embraces the Bank's more expansive definition</w:t>
      </w:r>
      <w:r w:rsidRPr="004D5A6D">
        <w:rPr>
          <w:rFonts w:asciiTheme="minorHAnsi" w:hAnsiTheme="minorHAnsi" w:cstheme="minorHAnsi"/>
          <w:sz w:val="14"/>
        </w:rPr>
        <w:t xml:space="preserve">. Likewise, </w:t>
      </w:r>
      <w:r w:rsidRPr="004D5A6D">
        <w:rPr>
          <w:rStyle w:val="StyleUnderline"/>
          <w:rFonts w:asciiTheme="minorHAnsi" w:hAnsiTheme="minorHAnsi" w:cstheme="minorHAnsi"/>
          <w:highlight w:val="yellow"/>
        </w:rPr>
        <w:t>"reduce" means "to diminish in size, amount, extent, or number</w:t>
      </w:r>
      <w:r w:rsidRPr="004D5A6D">
        <w:rPr>
          <w:rStyle w:val="StyleUnderline"/>
          <w:rFonts w:asciiTheme="minorHAnsi" w:hAnsiTheme="minorHAnsi" w:cstheme="minorHAnsi"/>
        </w:rPr>
        <w:t>,"</w:t>
      </w:r>
      <w:r w:rsidRPr="004D5A6D">
        <w:rPr>
          <w:rFonts w:asciiTheme="minorHAnsi" w:hAnsiTheme="minorHAnsi" w:cstheme="minorHAnsi"/>
          <w:sz w:val="14"/>
        </w:rPr>
        <w:t xml:space="preserve"> Webster's, at 1905, </w:t>
      </w:r>
      <w:r w:rsidRPr="004D5A6D">
        <w:rPr>
          <w:rStyle w:val="StyleUnderline"/>
          <w:rFonts w:asciiTheme="minorHAnsi" w:hAnsiTheme="minorHAnsi" w:cstheme="minorHAnsi"/>
          <w:highlight w:val="yellow"/>
        </w:rPr>
        <w:t>but the term does not</w:t>
      </w:r>
      <w:r w:rsidRPr="004D5A6D">
        <w:rPr>
          <w:rFonts w:asciiTheme="minorHAnsi" w:hAnsiTheme="minorHAnsi" w:cstheme="minorHAnsi"/>
          <w:sz w:val="14"/>
        </w:rPr>
        <w:t xml:space="preserve">, in the context of the TSA, </w:t>
      </w:r>
      <w:r w:rsidRPr="004D5A6D">
        <w:rPr>
          <w:rStyle w:val="StyleUnderline"/>
          <w:rFonts w:asciiTheme="minorHAnsi" w:hAnsiTheme="minorHAnsi" w:cstheme="minorHAnsi"/>
        </w:rPr>
        <w:t xml:space="preserve">unambiguously </w:t>
      </w:r>
      <w:r w:rsidRPr="004D5A6D">
        <w:rPr>
          <w:rStyle w:val="StyleUnderline"/>
          <w:rFonts w:asciiTheme="minorHAnsi" w:hAnsiTheme="minorHAnsi" w:cstheme="minorHAnsi"/>
          <w:highlight w:val="yellow"/>
        </w:rPr>
        <w:t xml:space="preserve">embody </w:t>
      </w:r>
      <w:r w:rsidRPr="004D5A6D">
        <w:rPr>
          <w:rStyle w:val="StyleUnderline"/>
          <w:rFonts w:asciiTheme="minorHAnsi" w:hAnsiTheme="minorHAnsi" w:cstheme="minorHAnsi"/>
        </w:rPr>
        <w:t xml:space="preserve">an expansive scope that views </w:t>
      </w:r>
      <w:r w:rsidRPr="004D5A6D">
        <w:rPr>
          <w:rStyle w:val="StyleUnderline"/>
          <w:rFonts w:asciiTheme="minorHAnsi" w:hAnsiTheme="minorHAnsi" w:cstheme="minorHAnsi"/>
          <w:highlight w:val="yellow"/>
        </w:rPr>
        <w:t xml:space="preserve">complete deletion </w:t>
      </w:r>
      <w:r w:rsidRPr="004D5A6D">
        <w:rPr>
          <w:rStyle w:val="StyleUnderline"/>
          <w:rFonts w:asciiTheme="minorHAnsi" w:hAnsiTheme="minorHAnsi" w:cstheme="minorHAnsi"/>
        </w:rPr>
        <w:t xml:space="preserve">as a subset of diminution. </w:t>
      </w:r>
    </w:p>
    <w:p w14:paraId="14FBA09F" w14:textId="77777777" w:rsidR="00F54231" w:rsidRDefault="00F54231" w:rsidP="00F54231">
      <w:pPr>
        <w:pStyle w:val="Heading3"/>
      </w:pPr>
      <w:r>
        <w:lastRenderedPageBreak/>
        <w:t>1AC – Solvency</w:t>
      </w:r>
    </w:p>
    <w:p w14:paraId="144DBC25" w14:textId="77777777" w:rsidR="00F54231" w:rsidRPr="004D5A6D" w:rsidRDefault="00F54231" w:rsidP="00F54231">
      <w:pPr>
        <w:pStyle w:val="Heading4"/>
        <w:rPr>
          <w:rFonts w:asciiTheme="minorHAnsi" w:hAnsiTheme="minorHAnsi" w:cstheme="minorHAnsi"/>
        </w:rPr>
      </w:pPr>
      <w:r>
        <w:rPr>
          <w:rFonts w:asciiTheme="minorHAnsi" w:hAnsiTheme="minorHAnsi" w:cstheme="minorHAnsi"/>
        </w:rPr>
        <w:t>Waiver accelerates vaccine production and innovation</w:t>
      </w:r>
    </w:p>
    <w:p w14:paraId="05379CC1"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Gostin,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doi:10.1001/jama.2021.10823//lhs-ap]</w:t>
      </w:r>
    </w:p>
    <w:p w14:paraId="41854C43"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Waiving Intellectual Property</w:t>
      </w:r>
    </w:p>
    <w:p w14:paraId="31CB905D" w14:textId="77777777" w:rsidR="00F54231" w:rsidRPr="004D5A6D" w:rsidRDefault="00F54231" w:rsidP="00F54231">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696E1A72" w14:textId="77777777" w:rsidR="00F54231" w:rsidRPr="004D5A6D" w:rsidRDefault="00F54231" w:rsidP="00F54231">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3FF97F60"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actually </w:t>
      </w:r>
      <w:r w:rsidRPr="004D5A6D">
        <w:rPr>
          <w:rStyle w:val="Emphasis"/>
          <w:rFonts w:asciiTheme="minorHAnsi" w:hAnsiTheme="minorHAnsi" w:cstheme="minorHAnsi"/>
          <w:highlight w:val="cyan"/>
        </w:rPr>
        <w:t>spur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6198584B" w14:textId="77777777" w:rsidR="00F54231" w:rsidRPr="004D5A6D" w:rsidRDefault="00F54231" w:rsidP="00F54231">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Moderna and Pfizer-BioNTech both pledged additional doses to LMICs, a welcome sign that waiver </w:t>
      </w:r>
      <w:r w:rsidRPr="00821974">
        <w:rPr>
          <w:rStyle w:val="Emphasis"/>
          <w:rFonts w:asciiTheme="minorHAnsi" w:hAnsiTheme="minorHAnsi" w:cstheme="minorHAnsi"/>
        </w:rPr>
        <w:t>negotiations might incentivize sharing.</w:t>
      </w:r>
    </w:p>
    <w:p w14:paraId="2C802DF5"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Sharing Technology and Expanding Manufacturing Capacity</w:t>
      </w:r>
    </w:p>
    <w:p w14:paraId="4C6FDB62"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the African continent and asked the US and Europe to share the technology to make these vaccines. Waiving IP removes legal barriers, but sharing knowledge on how to make vaccines, including ingredients, methods, sourcing, and </w:t>
      </w:r>
      <w:r w:rsidRPr="004D5A6D">
        <w:rPr>
          <w:rFonts w:asciiTheme="minorHAnsi" w:hAnsiTheme="minorHAnsi" w:cstheme="minorHAnsi"/>
        </w:rPr>
        <w:lastRenderedPageBreak/>
        <w:t xml:space="preserve">technologies, is a justice-oriented move that would help LMIC manufacturers move quickly. </w:t>
      </w:r>
      <w:r w:rsidRPr="00821974">
        <w:rPr>
          <w:rStyle w:val="StyleUnderline"/>
          <w:rFonts w:asciiTheme="minorHAnsi" w:hAnsiTheme="minorHAnsi" w:cstheme="minorHAnsi"/>
        </w:rPr>
        <w:t xml:space="preserve">When </w:t>
      </w:r>
      <w:r w:rsidRPr="004D5A6D">
        <w:rPr>
          <w:rStyle w:val="StyleUnderline"/>
          <w:rFonts w:asciiTheme="minorHAnsi" w:hAnsiTheme="minorHAnsi" w:cstheme="minorHAnsi"/>
          <w:highlight w:val="cyan"/>
        </w:rPr>
        <w:t xml:space="preserve">Moderna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information.</w:t>
      </w:r>
    </w:p>
    <w:p w14:paraId="7A400E19" w14:textId="77777777" w:rsidR="00F54231" w:rsidRPr="004D5A6D" w:rsidRDefault="00F54231" w:rsidP="00F54231">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Moderna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Moderna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0669CA93" w14:textId="77777777" w:rsidR="00F54231" w:rsidRPr="004D5A6D" w:rsidRDefault="00F54231" w:rsidP="00F54231">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238D15B0" w14:textId="77777777" w:rsidR="00F54231" w:rsidRPr="004D5A6D" w:rsidRDefault="00F54231" w:rsidP="00F54231">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7685C1D3" w14:textId="77777777" w:rsidR="00F54231" w:rsidRPr="004D5A6D" w:rsidRDefault="00F54231" w:rsidP="00F54231">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0469A109"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t xml:space="preserve">Threat of alternate vaccine sources </w:t>
      </w:r>
      <w:r w:rsidRPr="004D5A6D">
        <w:rPr>
          <w:rFonts w:asciiTheme="minorHAnsi" w:hAnsiTheme="minorHAnsi" w:cstheme="minorHAnsi"/>
          <w:u w:val="single"/>
        </w:rPr>
        <w:t>alone</w:t>
      </w:r>
      <w:r w:rsidRPr="004D5A6D">
        <w:rPr>
          <w:rFonts w:asciiTheme="minorHAnsi" w:hAnsiTheme="minorHAnsi" w:cstheme="minorHAnsi"/>
        </w:rPr>
        <w:t xml:space="preserve"> drives manufacturers to expand access</w:t>
      </w:r>
    </w:p>
    <w:p w14:paraId="6353809A"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Zarocostas quoting Appleton 5/22</w:t>
      </w:r>
      <w:r w:rsidRPr="004D5A6D">
        <w:rPr>
          <w:rFonts w:asciiTheme="minorHAnsi" w:hAnsiTheme="minorHAnsi" w:cstheme="minorHAnsi"/>
        </w:rPr>
        <w:t xml:space="preserve"> [John, Geneva-based independent international correspondent and broadcaster; Arthur, adjunct professor at Johns Hopkins University, May 22, 2021, The Lancet, Vol 397, https://doi.org/10.1016/S0140-6736(21)01151-X//lhs-ap]</w:t>
      </w:r>
    </w:p>
    <w:p w14:paraId="157985D7" w14:textId="77777777" w:rsidR="00F54231" w:rsidRPr="00FA65E6" w:rsidRDefault="00F54231" w:rsidP="00F54231">
      <w:pPr>
        <w:rPr>
          <w:rFonts w:asciiTheme="minorHAnsi" w:hAnsiTheme="minorHAnsi" w:cstheme="minorHAnsi"/>
          <w:u w:val="single"/>
        </w:rPr>
      </w:pPr>
      <w:r w:rsidRPr="004D5A6D">
        <w:rPr>
          <w:rFonts w:asciiTheme="minorHAnsi" w:hAnsiTheme="minorHAnsi" w:cstheme="minorHAnsi"/>
          <w:sz w:val="16"/>
        </w:rPr>
        <w:t xml:space="preserve">“Even if a waiver is approved, there may still be bottlenecks related to production capacity, distribution, and the production of raw materials and equipment used to manufacture package and transport vaccines”, said Appleton. “Of course, </w:t>
      </w:r>
      <w:r w:rsidRPr="004D5A6D">
        <w:rPr>
          <w:rStyle w:val="StyleUnderline"/>
          <w:rFonts w:asciiTheme="minorHAnsi" w:hAnsiTheme="minorHAnsi" w:cstheme="minorHAnsi"/>
          <w:highlight w:val="cyan"/>
        </w:rPr>
        <w:t>just the threat of a waiver may</w:t>
      </w:r>
      <w:r w:rsidRPr="004D5A6D">
        <w:rPr>
          <w:rFonts w:asciiTheme="minorHAnsi" w:hAnsiTheme="minorHAnsi" w:cstheme="minorHAnsi"/>
          <w:sz w:val="16"/>
        </w:rPr>
        <w:t xml:space="preserve"> help </w:t>
      </w:r>
      <w:r w:rsidRPr="004D5A6D">
        <w:rPr>
          <w:rStyle w:val="Emphasis"/>
          <w:rFonts w:asciiTheme="minorHAnsi" w:hAnsiTheme="minorHAnsi" w:cstheme="minorHAnsi"/>
          <w:highlight w:val="cyan"/>
        </w:rPr>
        <w:t>drive down the cost</w:t>
      </w:r>
      <w:r w:rsidRPr="004D5A6D">
        <w:rPr>
          <w:rStyle w:val="StyleUnderline"/>
          <w:rFonts w:asciiTheme="minorHAnsi" w:hAnsiTheme="minorHAnsi" w:cstheme="minorHAnsi"/>
          <w:highlight w:val="cyan"/>
        </w:rPr>
        <w:t xml:space="preserve"> of vaccines, therapeutics, and diagnostic tools, and result in </w:t>
      </w:r>
      <w:r w:rsidRPr="004D5A6D">
        <w:rPr>
          <w:rStyle w:val="Emphasis"/>
          <w:rFonts w:asciiTheme="minorHAnsi" w:hAnsiTheme="minorHAnsi" w:cstheme="minorHAnsi"/>
          <w:highlight w:val="cyan"/>
        </w:rPr>
        <w:t>increased access</w:t>
      </w:r>
      <w:r w:rsidRPr="004D5A6D">
        <w:rPr>
          <w:rStyle w:val="StyleUnderline"/>
          <w:rFonts w:asciiTheme="minorHAnsi" w:hAnsiTheme="minorHAnsi" w:cstheme="minorHAnsi"/>
        </w:rPr>
        <w:t xml:space="preserve"> in the developing world. </w:t>
      </w:r>
      <w:r w:rsidRPr="004D5A6D">
        <w:rPr>
          <w:rStyle w:val="StyleUnderline"/>
          <w:rFonts w:asciiTheme="minorHAnsi" w:hAnsiTheme="minorHAnsi" w:cstheme="minorHAnsi"/>
          <w:highlight w:val="cyan"/>
        </w:rPr>
        <w:t xml:space="preserve">The threat may also lead to </w:t>
      </w:r>
      <w:r w:rsidRPr="004D5A6D">
        <w:rPr>
          <w:rStyle w:val="Emphasis"/>
          <w:rFonts w:asciiTheme="minorHAnsi" w:hAnsiTheme="minorHAnsi" w:cstheme="minorHAnsi"/>
          <w:highlight w:val="cyan"/>
        </w:rPr>
        <w:t>voluntary licensing agreements</w:t>
      </w:r>
      <w:r w:rsidRPr="004D5A6D">
        <w:rPr>
          <w:rStyle w:val="StyleUnderline"/>
          <w:rFonts w:asciiTheme="minorHAnsi" w:hAnsiTheme="minorHAnsi" w:cstheme="minorHAnsi"/>
          <w:highlight w:val="cyan"/>
        </w:rPr>
        <w:t xml:space="preserve"> on terms </w:t>
      </w:r>
      <w:r w:rsidRPr="004D5A6D">
        <w:rPr>
          <w:rStyle w:val="Emphasis"/>
          <w:rFonts w:asciiTheme="minorHAnsi" w:hAnsiTheme="minorHAnsi" w:cstheme="minorHAnsi"/>
          <w:highlight w:val="cyan"/>
        </w:rPr>
        <w:t>favourable to developing countries</w:t>
      </w:r>
      <w:r w:rsidRPr="004D5A6D">
        <w:rPr>
          <w:rStyle w:val="StyleUnderline"/>
          <w:rFonts w:asciiTheme="minorHAnsi" w:hAnsiTheme="minorHAnsi" w:cstheme="minorHAnsi"/>
          <w:highlight w:val="cyan"/>
        </w:rPr>
        <w:t>.”</w:t>
      </w:r>
    </w:p>
    <w:p w14:paraId="7210402D" w14:textId="77777777" w:rsidR="00F54231" w:rsidRPr="004D5A6D" w:rsidRDefault="00F54231" w:rsidP="00F54231">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747AEB97" w14:textId="77777777" w:rsidR="00F54231" w:rsidRPr="004D5A6D" w:rsidRDefault="00F54231" w:rsidP="00F54231">
      <w:pPr>
        <w:rPr>
          <w:rFonts w:asciiTheme="minorHAnsi" w:hAnsiTheme="minorHAnsi" w:cstheme="minorHAnsi"/>
        </w:rPr>
      </w:pPr>
      <w:r w:rsidRPr="004D5A6D">
        <w:rPr>
          <w:rStyle w:val="Style13ptBold"/>
          <w:rFonts w:asciiTheme="minorHAnsi" w:hAnsiTheme="minorHAnsi" w:cstheme="minorHAnsi"/>
        </w:rPr>
        <w:t>Labonté 5/21</w:t>
      </w:r>
      <w:r w:rsidRPr="004D5A6D">
        <w:rPr>
          <w:rFonts w:asciiTheme="minorHAnsi" w:hAnsiTheme="minorHAnsi" w:cstheme="minorHAnsi"/>
        </w:rPr>
        <w:t xml:space="preserve"> [Ronald Labonté, School of Epidemiology and Public Health, University of Ottawa, Ottawa, ON, Canada; Mira Johri, École de santé publique, Université de Montréal, Montréal, QC, Canada; Katrina Plamondon, School of Nursing, Faculty of Health &amp; Social Development, University of British Columbia, Vancouver, BC, Canada; Srinivas Murthy, Faculty of Medicine, University of British </w:t>
      </w:r>
      <w:r w:rsidRPr="004D5A6D">
        <w:rPr>
          <w:rFonts w:asciiTheme="minorHAnsi" w:hAnsiTheme="minorHAnsi" w:cstheme="minorHAnsi"/>
        </w:rPr>
        <w:lastRenderedPageBreak/>
        <w:t>Columbia, Vancouver, BC, Canada; 21 May 2021; Canada, global vaccine supply, and the TRIPS waiver. Can J Public Health 112, 543–547 (2021). https://doi.org/10.17269/s41997-021-00541-4//lhs-ap]</w:t>
      </w:r>
    </w:p>
    <w:p w14:paraId="2AACF9C4" w14:textId="77777777" w:rsidR="00F54231" w:rsidRPr="004D5A6D" w:rsidRDefault="00F54231" w:rsidP="00F54231">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48F69C0F" w14:textId="77777777" w:rsidR="00F54231" w:rsidRPr="004D5A6D" w:rsidRDefault="00F54231" w:rsidP="00F54231">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37CDCCB5" w14:textId="77777777" w:rsidR="00F54231" w:rsidRPr="004D5A6D" w:rsidRDefault="00F54231" w:rsidP="00F54231">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6D330CC0" w14:textId="77777777" w:rsidR="00F54231" w:rsidRDefault="00F54231" w:rsidP="00F54231">
      <w:pPr>
        <w:pStyle w:val="Heading4"/>
        <w:rPr>
          <w:rFonts w:asciiTheme="minorHAnsi" w:hAnsiTheme="minorHAnsi" w:cstheme="minorHAnsi"/>
        </w:rPr>
      </w:pPr>
      <w:r>
        <w:rPr>
          <w:rFonts w:asciiTheme="minorHAnsi" w:hAnsiTheme="minorHAnsi" w:cstheme="minorHAnsi"/>
        </w:rPr>
        <w:t>Yes production capacity – IP is the only barrier</w:t>
      </w:r>
    </w:p>
    <w:p w14:paraId="5A7D0926" w14:textId="77777777" w:rsidR="00F54231" w:rsidRPr="00FA65E6" w:rsidRDefault="00F54231" w:rsidP="00F54231">
      <w:r w:rsidRPr="0000390A">
        <w:rPr>
          <w:rStyle w:val="Heading4Char"/>
        </w:rPr>
        <w:t>Fatton</w:t>
      </w:r>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doi.org/10.3390/socsci10090332//lhs-ap]</w:t>
      </w:r>
    </w:p>
    <w:p w14:paraId="09D4EA1F" w14:textId="77777777" w:rsidR="00F54231" w:rsidRPr="00FD2AA2" w:rsidRDefault="00F54231" w:rsidP="00F54231">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IP) exemption to potential producers until a majority of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48266FA4" w14:textId="77777777" w:rsidR="00F54231" w:rsidRPr="00B55AD5" w:rsidRDefault="00F54231" w:rsidP="00F54231"/>
    <w:p w14:paraId="0595D241" w14:textId="77777777" w:rsidR="00F54231" w:rsidRDefault="00F54231" w:rsidP="00F54231">
      <w:pPr>
        <w:pStyle w:val="Heading4"/>
      </w:pPr>
      <w:r>
        <w:lastRenderedPageBreak/>
        <w:t>Public funding, not intellectual property, drives vaccine innovation</w:t>
      </w:r>
    </w:p>
    <w:p w14:paraId="5FAFBBC3" w14:textId="77777777" w:rsidR="00F54231" w:rsidRDefault="00F54231" w:rsidP="00F54231">
      <w:r>
        <w:t xml:space="preserve">Rajeesh </w:t>
      </w:r>
      <w:r w:rsidRPr="001273AA">
        <w:rPr>
          <w:rStyle w:val="Style13ptBold"/>
        </w:rPr>
        <w:t>Kumar</w:t>
      </w:r>
      <w:r>
        <w:t xml:space="preserve"> is Associate Fellow at Manohar Parrikar Institute for Defence Studies and Analyses, New Delhi. </w:t>
      </w:r>
      <w:r w:rsidRPr="001273AA">
        <w:rPr>
          <w:rStyle w:val="Style13ptBold"/>
        </w:rPr>
        <w:t>7/12</w:t>
      </w:r>
      <w:r>
        <w:t xml:space="preserve">/21  </w:t>
      </w:r>
      <w:hyperlink r:id="rId5" w:history="1">
        <w:r w:rsidRPr="00802AE6">
          <w:rPr>
            <w:rStyle w:val="Hyperlink"/>
          </w:rPr>
          <w:t>https://www.idsa.in/issuebrief/wto-trips-waiver-covid-vaccine-rkumar-120721</w:t>
        </w:r>
      </w:hyperlink>
    </w:p>
    <w:p w14:paraId="73C311DC" w14:textId="77777777" w:rsidR="00F54231" w:rsidRDefault="00F54231" w:rsidP="00F54231">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1D9125F3" w14:textId="77777777" w:rsidR="00F54231" w:rsidRDefault="00F54231" w:rsidP="00F54231">
      <w:r w:rsidRPr="001273AA">
        <w:rPr>
          <w:rStyle w:val="StyleUnderline"/>
        </w:rPr>
        <w:t>Private companies received 94.6 per cent of this funding</w:t>
      </w:r>
      <w:r>
        <w:t xml:space="preserve">; Moderna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6469AD06" w14:textId="77777777" w:rsidR="00F54231" w:rsidRDefault="00F54231" w:rsidP="00F54231">
      <w:pPr>
        <w:pStyle w:val="Heading4"/>
      </w:pPr>
      <w:r>
        <w:t>Waiver solves funding by incentivizing investment</w:t>
      </w:r>
    </w:p>
    <w:p w14:paraId="451F9F8A" w14:textId="77777777" w:rsidR="00F54231" w:rsidRPr="001273AA" w:rsidRDefault="00F54231" w:rsidP="00F54231">
      <w:r>
        <w:t xml:space="preserve">Rajeesh </w:t>
      </w:r>
      <w:r w:rsidRPr="001273AA">
        <w:rPr>
          <w:rStyle w:val="Style13ptBold"/>
        </w:rPr>
        <w:t>Kumar</w:t>
      </w:r>
      <w:r>
        <w:t xml:space="preserve"> is Associate Fellow at Manohar Parrikar Institute for Defence Studies and Analyses, New Delhi. </w:t>
      </w:r>
      <w:r w:rsidRPr="001273AA">
        <w:rPr>
          <w:rStyle w:val="Style13ptBold"/>
        </w:rPr>
        <w:t>7/12</w:t>
      </w:r>
      <w:r>
        <w:t xml:space="preserve">/21  </w:t>
      </w:r>
      <w:hyperlink r:id="rId6" w:history="1">
        <w:r w:rsidRPr="00802AE6">
          <w:rPr>
            <w:rStyle w:val="Hyperlink"/>
          </w:rPr>
          <w:t>https://www.idsa.in/issuebrief/wto-trips-waiver-covid-vaccine-rkumar-120721</w:t>
        </w:r>
      </w:hyperlink>
    </w:p>
    <w:p w14:paraId="69383B3C" w14:textId="77777777" w:rsidR="00F54231" w:rsidRPr="00075005" w:rsidRDefault="00F54231" w:rsidP="00F54231">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2D455F4A" w14:textId="77777777" w:rsidR="00F54231" w:rsidRDefault="00F54231" w:rsidP="00F54231">
      <w:pPr>
        <w:pStyle w:val="Heading4"/>
      </w:pPr>
      <w:r>
        <w:t>Waiver precedent exempts vaccines during a pandemic from IP – That’s key to fast distribution</w:t>
      </w:r>
    </w:p>
    <w:p w14:paraId="59656256" w14:textId="77777777" w:rsidR="00F54231" w:rsidRPr="00D15B9E" w:rsidRDefault="00F54231" w:rsidP="00F54231">
      <w:pPr>
        <w:rPr>
          <w:rStyle w:val="Style13ptBold"/>
        </w:rPr>
      </w:pPr>
      <w:r w:rsidRPr="00D15B9E">
        <w:rPr>
          <w:rStyle w:val="Style13ptBold"/>
        </w:rPr>
        <w:t>Lindsey, JD Harvard, 21</w:t>
      </w:r>
    </w:p>
    <w:p w14:paraId="217A6FE2" w14:textId="77777777" w:rsidR="00F54231" w:rsidRPr="00D15B9E" w:rsidRDefault="00F54231" w:rsidP="00F54231">
      <w:pPr>
        <w:rPr>
          <w:sz w:val="16"/>
        </w:rPr>
      </w:pPr>
      <w:r w:rsidRPr="00D15B9E">
        <w:rPr>
          <w:sz w:val="16"/>
        </w:rPr>
        <w:t xml:space="preserve">(Brink, </w:t>
      </w:r>
      <w:hyperlink r:id="rId7" w:history="1">
        <w:r w:rsidRPr="00D15B9E">
          <w:rPr>
            <w:rStyle w:val="Hyperlink"/>
            <w:sz w:val="16"/>
          </w:rPr>
          <w:t>https://www.brookings.edu/blog/up-front/2021/06/03/why-intellectual-property-and-pandemics-dont-mix/</w:t>
        </w:r>
      </w:hyperlink>
      <w:r w:rsidRPr="00D15B9E">
        <w:rPr>
          <w:sz w:val="16"/>
        </w:rPr>
        <w:t>, 6-3)</w:t>
      </w:r>
    </w:p>
    <w:p w14:paraId="7123077E" w14:textId="77777777" w:rsidR="00F54231" w:rsidRDefault="00F54231" w:rsidP="00F54231">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w:t>
      </w:r>
      <w:r w:rsidRPr="00D15B9E">
        <w:rPr>
          <w:sz w:val="16"/>
        </w:rPr>
        <w:lastRenderedPageBreak/>
        <w:t xml:space="preserve">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slow the diffusion of a new invention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 xml:space="preserve">Here the imperative is to accelerate the diffusion of vaccines </w:t>
      </w:r>
      <w:r w:rsidRPr="00D15B9E">
        <w:rPr>
          <w:rStyle w:val="StyleUnderline"/>
        </w:rPr>
        <w:lastRenderedPageBreak/>
        <w:t>and other treatments, not slow it down. Giving drug companies the power to hold things up by blocking competitors and raising prices pushes in the completely wrong direction.</w:t>
      </w:r>
    </w:p>
    <w:p w14:paraId="67E3572B" w14:textId="77777777" w:rsidR="00F54231" w:rsidRPr="001A2A00" w:rsidRDefault="00F54231" w:rsidP="00F54231">
      <w:pPr>
        <w:pStyle w:val="Heading3"/>
        <w:rPr>
          <w:rFonts w:asciiTheme="minorHAnsi" w:hAnsiTheme="minorHAnsi" w:cstheme="minorHAnsi"/>
        </w:rPr>
      </w:pPr>
      <w:r w:rsidRPr="001A2A00">
        <w:rPr>
          <w:rFonts w:asciiTheme="minorHAnsi" w:hAnsiTheme="minorHAnsi" w:cstheme="minorHAnsi"/>
        </w:rPr>
        <w:lastRenderedPageBreak/>
        <w:t xml:space="preserve">1AC – FW </w:t>
      </w:r>
    </w:p>
    <w:p w14:paraId="17940A21" w14:textId="77777777" w:rsidR="00F54231" w:rsidRPr="001A2A00" w:rsidRDefault="00F54231" w:rsidP="00F54231">
      <w:pPr>
        <w:pStyle w:val="Heading4"/>
        <w:rPr>
          <w:rFonts w:asciiTheme="minorHAnsi" w:hAnsiTheme="minorHAnsi" w:cstheme="minorHAnsi"/>
        </w:rPr>
      </w:pPr>
      <w:r w:rsidRPr="001A2A00">
        <w:rPr>
          <w:rFonts w:asciiTheme="minorHAnsi" w:hAnsiTheme="minorHAnsi" w:cstheme="minorHAnsi"/>
        </w:rPr>
        <w:t xml:space="preserve">Nuclear war is a bad consequence – </w:t>
      </w:r>
    </w:p>
    <w:p w14:paraId="255550FB" w14:textId="77777777" w:rsidR="00F54231" w:rsidRPr="001A2A00" w:rsidRDefault="00F54231" w:rsidP="00F54231">
      <w:pPr>
        <w:pStyle w:val="Heading4"/>
        <w:rPr>
          <w:rFonts w:asciiTheme="minorHAnsi" w:hAnsiTheme="minorHAnsi" w:cstheme="minorHAnsi"/>
        </w:rPr>
      </w:pPr>
      <w:r w:rsidRPr="001A2A00">
        <w:rPr>
          <w:rFonts w:asciiTheme="minorHAnsi" w:hAnsiTheme="minorHAnsi" w:cstheme="minorHAnsi"/>
        </w:rPr>
        <w:t xml:space="preserve">1] </w:t>
      </w:r>
      <w:r w:rsidRPr="001A2A00">
        <w:rPr>
          <w:rFonts w:asciiTheme="minorHAnsi" w:hAnsiTheme="minorHAnsi" w:cstheme="minorHAnsi"/>
          <w:u w:val="single"/>
        </w:rPr>
        <w:t>Nukes hurt</w:t>
      </w:r>
      <w:r w:rsidRPr="001A2A00">
        <w:rPr>
          <w:rFonts w:asciiTheme="minorHAnsi" w:hAnsiTheme="minorHAnsi" w:cstheme="minorHAnsi"/>
        </w:rPr>
        <w:t xml:space="preserve"> – Nuclear war would be a </w:t>
      </w:r>
      <w:r w:rsidRPr="001A2A00">
        <w:rPr>
          <w:rFonts w:asciiTheme="minorHAnsi" w:hAnsiTheme="minorHAnsi" w:cstheme="minorHAnsi"/>
          <w:u w:val="single"/>
        </w:rPr>
        <w:t>slow</w:t>
      </w:r>
      <w:r w:rsidRPr="001A2A00">
        <w:rPr>
          <w:rFonts w:asciiTheme="minorHAnsi" w:hAnsiTheme="minorHAnsi" w:cstheme="minorHAnsi"/>
        </w:rPr>
        <w:t xml:space="preserve">, </w:t>
      </w:r>
      <w:r w:rsidRPr="001A2A00">
        <w:rPr>
          <w:rFonts w:asciiTheme="minorHAnsi" w:hAnsiTheme="minorHAnsi" w:cstheme="minorHAnsi"/>
          <w:u w:val="single"/>
        </w:rPr>
        <w:t>painful</w:t>
      </w:r>
      <w:r w:rsidRPr="001A2A00">
        <w:rPr>
          <w:rFonts w:asciiTheme="minorHAnsi" w:hAnsiTheme="minorHAnsi" w:cstheme="minorHAnsi"/>
        </w:rPr>
        <w:t xml:space="preserve"> death from </w:t>
      </w:r>
      <w:r w:rsidRPr="001A2A00">
        <w:rPr>
          <w:rFonts w:asciiTheme="minorHAnsi" w:hAnsiTheme="minorHAnsi" w:cstheme="minorHAnsi"/>
          <w:u w:val="single"/>
        </w:rPr>
        <w:t>starvation</w:t>
      </w:r>
      <w:r w:rsidRPr="001A2A00">
        <w:rPr>
          <w:rFonts w:asciiTheme="minorHAnsi" w:hAnsiTheme="minorHAnsi" w:cstheme="minorHAnsi"/>
        </w:rPr>
        <w:t xml:space="preserve">, </w:t>
      </w:r>
      <w:r w:rsidRPr="001A2A00">
        <w:rPr>
          <w:rFonts w:asciiTheme="minorHAnsi" w:hAnsiTheme="minorHAnsi" w:cstheme="minorHAnsi"/>
          <w:u w:val="single"/>
        </w:rPr>
        <w:t>radiation poisoning</w:t>
      </w:r>
      <w:r w:rsidRPr="001A2A00">
        <w:rPr>
          <w:rFonts w:asciiTheme="minorHAnsi" w:hAnsiTheme="minorHAnsi" w:cstheme="minorHAnsi"/>
        </w:rPr>
        <w:t xml:space="preserve">, </w:t>
      </w:r>
      <w:r w:rsidRPr="001A2A00">
        <w:rPr>
          <w:rFonts w:asciiTheme="minorHAnsi" w:hAnsiTheme="minorHAnsi" w:cstheme="minorHAnsi"/>
          <w:u w:val="single"/>
        </w:rPr>
        <w:t>resource wars</w:t>
      </w:r>
      <w:r w:rsidRPr="001A2A00">
        <w:rPr>
          <w:rFonts w:asciiTheme="minorHAnsi" w:hAnsiTheme="minorHAnsi" w:cstheme="minorHAnsi"/>
        </w:rPr>
        <w:t xml:space="preserve">, etc. </w:t>
      </w:r>
    </w:p>
    <w:p w14:paraId="5510817A" w14:textId="77777777" w:rsidR="00F54231" w:rsidRPr="001A2A00" w:rsidRDefault="00F54231" w:rsidP="00F54231">
      <w:pPr>
        <w:pStyle w:val="Heading4"/>
        <w:rPr>
          <w:rFonts w:asciiTheme="minorHAnsi" w:hAnsiTheme="minorHAnsi" w:cstheme="minorHAnsi"/>
        </w:rPr>
      </w:pPr>
      <w:r w:rsidRPr="001A2A00">
        <w:rPr>
          <w:rFonts w:asciiTheme="minorHAnsi" w:hAnsiTheme="minorHAnsi" w:cstheme="minorHAnsi"/>
        </w:rPr>
        <w:t xml:space="preserve">2] </w:t>
      </w:r>
      <w:r w:rsidRPr="001A2A00">
        <w:rPr>
          <w:rFonts w:asciiTheme="minorHAnsi" w:hAnsiTheme="minorHAnsi" w:cstheme="minorHAnsi"/>
          <w:u w:val="single"/>
        </w:rPr>
        <w:t>Agency</w:t>
      </w:r>
      <w:r w:rsidRPr="001A2A00">
        <w:rPr>
          <w:rFonts w:asciiTheme="minorHAnsi" w:hAnsiTheme="minorHAnsi" w:cstheme="minorHAnsi"/>
        </w:rPr>
        <w:t xml:space="preserve"> – </w:t>
      </w:r>
      <w:r w:rsidRPr="001A2A00">
        <w:rPr>
          <w:rFonts w:asciiTheme="minorHAnsi" w:hAnsiTheme="minorHAnsi" w:cstheme="minorHAnsi"/>
          <w:u w:val="single"/>
        </w:rPr>
        <w:t>Involuntary</w:t>
      </w:r>
      <w:r w:rsidRPr="001A2A00">
        <w:rPr>
          <w:rFonts w:asciiTheme="minorHAnsi" w:hAnsiTheme="minorHAnsi" w:cstheme="minorHAnsi"/>
        </w:rPr>
        <w:t xml:space="preserve"> mass death </w:t>
      </w:r>
      <w:r w:rsidRPr="001A2A00">
        <w:rPr>
          <w:rFonts w:asciiTheme="minorHAnsi" w:hAnsiTheme="minorHAnsi" w:cstheme="minorHAnsi"/>
          <w:u w:val="single"/>
        </w:rPr>
        <w:t>forecloses</w:t>
      </w:r>
      <w:r w:rsidRPr="001A2A00">
        <w:rPr>
          <w:rFonts w:asciiTheme="minorHAnsi" w:hAnsiTheme="minorHAnsi" w:cstheme="minorHAnsi"/>
        </w:rPr>
        <w:t xml:space="preserve"> subject formation </w:t>
      </w:r>
    </w:p>
    <w:p w14:paraId="75440C6B" w14:textId="77777777" w:rsidR="00F54231" w:rsidRDefault="00F54231" w:rsidP="00F54231">
      <w:pPr>
        <w:pStyle w:val="Heading4"/>
      </w:pPr>
      <w:r>
        <w:t xml:space="preserve">3] Reducing existential risks is the top priority in any coherent moral theory </w:t>
      </w:r>
    </w:p>
    <w:p w14:paraId="4E9D62AD" w14:textId="77777777" w:rsidR="00F54231" w:rsidRPr="00E30B3C" w:rsidRDefault="00F54231" w:rsidP="00F54231">
      <w:pPr>
        <w:rPr>
          <w:rStyle w:val="Style13ptBold"/>
        </w:rPr>
      </w:pPr>
      <w:r w:rsidRPr="00E30B3C">
        <w:rPr>
          <w:rStyle w:val="Style13ptBold"/>
        </w:rPr>
        <w:t>Plummer, PhD, 15</w:t>
      </w:r>
    </w:p>
    <w:p w14:paraId="06DF5FCB" w14:textId="77777777" w:rsidR="00F54231" w:rsidRPr="00E30B3C" w:rsidRDefault="00F54231" w:rsidP="00F54231">
      <w:r w:rsidRPr="00E30B3C">
        <w:t>(Theron, Philosophy @St. Andrews http://blog.practicalethics.ox.ac.uk/2015/05/moral-agreement-on-saving-the-world/)</w:t>
      </w:r>
    </w:p>
    <w:p w14:paraId="426A9329" w14:textId="77777777" w:rsidR="00F54231" w:rsidRDefault="00F54231" w:rsidP="00F54231">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high quality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w:t>
      </w:r>
      <w:r w:rsidRPr="008F1D3D">
        <w:rPr>
          <w:rStyle w:val="TitleChar"/>
        </w:rPr>
        <w:lastRenderedPageBreak/>
        <w:t xml:space="preserve">imply strong reasons to reduce existential risk. </w:t>
      </w:r>
      <w:r w:rsidRPr="008F1D3D">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We should also take into account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pretty </w:t>
      </w:r>
      <w:r w:rsidRPr="001879D0">
        <w:rPr>
          <w:rStyle w:val="Emphasis"/>
        </w:rPr>
        <w:t>strong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r w:rsidRPr="008F1D3D">
        <w:rPr>
          <w:rStyle w:val="TitleChar"/>
        </w:rPr>
        <w:t>for the reason that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F1D3D">
        <w:rPr>
          <w:rStyle w:val="TitleChar"/>
        </w:rPr>
        <w:t>even if things did not go well for our ancestors, I am optimistic that they will overall go fantastically well for our descendants, if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xml:space="preserve">. Derek Parfit, whose work has emphasized </w:t>
      </w:r>
      <w:r w:rsidRPr="008F1D3D">
        <w:lastRenderedPageBreak/>
        <w:t>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D9C7060" w14:textId="77777777" w:rsidR="00F54231" w:rsidRDefault="00F54231" w:rsidP="00F54231"/>
    <w:p w14:paraId="458FDC9B" w14:textId="77777777" w:rsidR="00F54231" w:rsidRPr="001A2A00" w:rsidRDefault="00F54231" w:rsidP="00F54231">
      <w:pPr>
        <w:pStyle w:val="Heading4"/>
        <w:rPr>
          <w:rFonts w:asciiTheme="minorHAnsi" w:hAnsiTheme="minorHAnsi" w:cstheme="minorHAnsi"/>
        </w:rPr>
      </w:pPr>
      <w:r w:rsidRPr="001A2A00">
        <w:rPr>
          <w:rFonts w:asciiTheme="minorHAnsi" w:hAnsiTheme="minorHAnsi" w:cstheme="minorHAnsi"/>
        </w:rPr>
        <w:t>Consequentialism is good –</w:t>
      </w:r>
    </w:p>
    <w:p w14:paraId="3B0EF5F5" w14:textId="77777777" w:rsidR="00F54231" w:rsidRPr="001A2A00" w:rsidRDefault="00F54231" w:rsidP="00F54231">
      <w:pPr>
        <w:pStyle w:val="Heading4"/>
        <w:rPr>
          <w:rFonts w:asciiTheme="minorHAnsi" w:hAnsiTheme="minorHAnsi" w:cstheme="minorHAnsi"/>
        </w:rPr>
      </w:pPr>
      <w:r w:rsidRPr="001A2A00">
        <w:rPr>
          <w:rFonts w:asciiTheme="minorHAnsi" w:hAnsiTheme="minorHAnsi" w:cstheme="minorHAnsi"/>
        </w:rPr>
        <w:t xml:space="preserve">1] Actor specificity – A] Aggregation – every policy benefits some and harms others, so side constraints freeze action. </w:t>
      </w:r>
      <w:r w:rsidRPr="001A2A00">
        <w:rPr>
          <w:rFonts w:asciiTheme="minorHAnsi" w:hAnsiTheme="minorHAnsi" w:cstheme="minorHAnsi"/>
          <w:color w:val="000000" w:themeColor="text1"/>
        </w:rPr>
        <w:t xml:space="preserve">B] States lack wills or intentions since policies are collective actions. </w:t>
      </w:r>
      <w:r w:rsidRPr="001A2A00">
        <w:rPr>
          <w:rFonts w:asciiTheme="minorHAnsi" w:hAnsiTheme="minorHAnsi" w:cstheme="minorHAnsi"/>
        </w:rPr>
        <w:t xml:space="preserve">C] No act-omission distinction—governments are responsible for everything in the public sphere, so inaction is implicit authorization of action: they have to yes/no bills, which means everything collapse to aggregation. D] </w:t>
      </w:r>
      <w:r w:rsidRPr="001A2A00">
        <w:rPr>
          <w:rFonts w:asciiTheme="minorHAnsi" w:hAnsiTheme="minorHAnsi" w:cstheme="minorHAnsi"/>
          <w:color w:val="000000" w:themeColor="text1"/>
        </w:rPr>
        <w:t xml:space="preserve">Actor-specificity first since different agents have different ethical standings. Link turns calc indicts because the alt would be </w:t>
      </w:r>
      <w:r w:rsidRPr="001A2A00">
        <w:rPr>
          <w:rFonts w:asciiTheme="minorHAnsi" w:hAnsiTheme="minorHAnsi" w:cstheme="minorHAnsi"/>
          <w:i/>
          <w:color w:val="000000" w:themeColor="text1"/>
          <w:u w:val="single"/>
        </w:rPr>
        <w:t>no</w:t>
      </w:r>
      <w:r w:rsidRPr="001A2A00">
        <w:rPr>
          <w:rFonts w:asciiTheme="minorHAnsi" w:hAnsiTheme="minorHAnsi" w:cstheme="minorHAnsi"/>
          <w:color w:val="000000" w:themeColor="text1"/>
        </w:rPr>
        <w:t xml:space="preserve"> action.</w:t>
      </w:r>
    </w:p>
    <w:p w14:paraId="47FE9511" w14:textId="77777777" w:rsidR="00F54231" w:rsidRPr="001A2A00" w:rsidRDefault="00F54231" w:rsidP="00F54231">
      <w:pPr>
        <w:pStyle w:val="Heading4"/>
        <w:rPr>
          <w:rFonts w:asciiTheme="minorHAnsi" w:eastAsia="Times New Roman" w:hAnsiTheme="minorHAnsi" w:cstheme="minorHAnsi"/>
        </w:rPr>
      </w:pPr>
      <w:r w:rsidRPr="001A2A00">
        <w:rPr>
          <w:rFonts w:asciiTheme="minorHAnsi" w:eastAsia="Times New Roman" w:hAnsiTheme="minorHAnsi" w:cstheme="minorHAnsi"/>
        </w:rPr>
        <w:t xml:space="preserve">2] No intent-foresight distinction – A] </w:t>
      </w:r>
      <w:r w:rsidRPr="001A2A00">
        <w:rPr>
          <w:rFonts w:asciiTheme="minorHAnsi" w:hAnsiTheme="minorHAnsi" w:cstheme="minorHAnsi"/>
        </w:rPr>
        <w:t>Choosing to omit is an act itself since a consequence becomes part of our deliberation once we foresee it, so it becomes intrinsic to our action</w:t>
      </w:r>
      <w:r w:rsidRPr="001A2A00">
        <w:rPr>
          <w:rFonts w:asciiTheme="minorHAnsi" w:eastAsia="Times New Roman" w:hAnsiTheme="minorHAnsi" w:cstheme="minorHAnsi"/>
        </w:rPr>
        <w:t xml:space="preserve"> B] Intuition – Else states wouldn’t ban murder since it’s not their responsibility, and I wouldn’t be culpable for leaving poisoned dog food outside for my pet to eat. Outweighs – All moral statements, even modus ponens are based on intuitions. </w:t>
      </w:r>
    </w:p>
    <w:p w14:paraId="0FC53BF6" w14:textId="77777777" w:rsidR="00F54231" w:rsidRDefault="00F54231"/>
    <w:sectPr w:rsidR="00F542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231"/>
    <w:rsid w:val="00201BE2"/>
    <w:rsid w:val="00F057DA"/>
    <w:rsid w:val="00F54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65E2B7"/>
  <w15:chartTrackingRefBased/>
  <w15:docId w15:val="{D1127704-AC93-6F49-BEAC-EB18036C5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4231"/>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542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F542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F542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F542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4231"/>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F54231"/>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F5423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F54231"/>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F54231"/>
    <w:rPr>
      <w:rFonts w:ascii="Calibri" w:hAnsi="Calibri"/>
      <w:b/>
      <w:iCs/>
      <w:sz w:val="2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423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F54231"/>
    <w:rPr>
      <w:b w:val="0"/>
      <w:sz w:val="22"/>
      <w:u w:val="singl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F54231"/>
  </w:style>
  <w:style w:type="character" w:styleId="FollowedHyperlink">
    <w:name w:val="FollowedHyperlink"/>
    <w:basedOn w:val="DefaultParagraphFont"/>
    <w:uiPriority w:val="99"/>
    <w:semiHidden/>
    <w:unhideWhenUsed/>
    <w:rsid w:val="00F54231"/>
    <w:rPr>
      <w:color w:val="auto"/>
      <w:u w:val="non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F542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F54231"/>
    <w:rPr>
      <w:color w:val="605E5C"/>
      <w:shd w:val="clear" w:color="auto" w:fill="E1DFDD"/>
    </w:rPr>
  </w:style>
  <w:style w:type="paragraph" w:customStyle="1" w:styleId="textbold">
    <w:name w:val="text bold"/>
    <w:basedOn w:val="Normal"/>
    <w:link w:val="Emphasis"/>
    <w:uiPriority w:val="20"/>
    <w:qFormat/>
    <w:rsid w:val="00F54231"/>
    <w:pPr>
      <w:widowControl w:val="0"/>
      <w:ind w:left="720"/>
      <w:jc w:val="both"/>
    </w:pPr>
    <w:rPr>
      <w:rFonts w:eastAsiaTheme="minorHAnsi"/>
      <w:b/>
      <w:iCs/>
      <w:u w:val="single"/>
    </w:rPr>
  </w:style>
  <w:style w:type="paragraph" w:styleId="DocumentMap">
    <w:name w:val="Document Map"/>
    <w:basedOn w:val="Normal"/>
    <w:link w:val="DocumentMapChar"/>
    <w:uiPriority w:val="99"/>
    <w:semiHidden/>
    <w:unhideWhenUsed/>
    <w:rsid w:val="00F542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4231"/>
    <w:rPr>
      <w:rFonts w:ascii="Lucida Grande" w:eastAsiaTheme="minorEastAsia" w:hAnsi="Lucida Grande" w:cs="Lucida Grande"/>
    </w:rPr>
  </w:style>
  <w:style w:type="paragraph" w:customStyle="1" w:styleId="Emphasis1">
    <w:name w:val="Emphasis1"/>
    <w:basedOn w:val="Normal"/>
    <w:autoRedefine/>
    <w:uiPriority w:val="20"/>
    <w:qFormat/>
    <w:rsid w:val="00F5423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F542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F54231"/>
    <w:rPr>
      <w:sz w:val="20"/>
    </w:rPr>
  </w:style>
  <w:style w:type="character" w:customStyle="1" w:styleId="Style1Char1">
    <w:name w:val="Style1 Char1"/>
    <w:basedOn w:val="DefaultParagraphFont"/>
    <w:rsid w:val="00F54231"/>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F54231"/>
    <w:rPr>
      <w:rFonts w:ascii="Times New Roman" w:hAnsi="Times New Roman"/>
      <w:sz w:val="20"/>
      <w:szCs w:val="24"/>
      <w:u w:val="single"/>
      <w:lang w:val="en-US" w:eastAsia="en-US" w:bidi="ar-SA"/>
    </w:rPr>
  </w:style>
  <w:style w:type="character" w:customStyle="1" w:styleId="LinedDown">
    <w:name w:val="Lined Down"/>
    <w:qFormat/>
    <w:rsid w:val="00F54231"/>
    <w:rPr>
      <w:rFonts w:cs="Times New Roman"/>
      <w:b w:val="0"/>
      <w:bCs w:val="0"/>
      <w:i w:val="0"/>
      <w:iCs w:val="0"/>
      <w:color w:val="000000"/>
      <w:sz w:val="12"/>
      <w:szCs w:val="12"/>
      <w:u w:val="none"/>
    </w:rPr>
  </w:style>
  <w:style w:type="character" w:customStyle="1" w:styleId="Carded">
    <w:name w:val="Carded"/>
    <w:qFormat/>
    <w:rsid w:val="00F54231"/>
    <w:rPr>
      <w:rFonts w:cs="Times New Roman"/>
      <w:b/>
      <w:bCs/>
      <w:color w:val="000000"/>
      <w:sz w:val="24"/>
      <w:szCs w:val="24"/>
      <w:u w:val="single"/>
    </w:rPr>
  </w:style>
  <w:style w:type="character" w:customStyle="1" w:styleId="TitleChar">
    <w:name w:val="Title Char"/>
    <w:basedOn w:val="DefaultParagraphFont"/>
    <w:link w:val="Title"/>
    <w:uiPriority w:val="6"/>
    <w:qFormat/>
    <w:rsid w:val="00F54231"/>
    <w:rPr>
      <w:u w:val="single"/>
    </w:rPr>
  </w:style>
  <w:style w:type="paragraph" w:styleId="Title">
    <w:name w:val="Title"/>
    <w:basedOn w:val="Normal"/>
    <w:next w:val="Normal"/>
    <w:link w:val="TitleChar"/>
    <w:uiPriority w:val="6"/>
    <w:qFormat/>
    <w:rsid w:val="00F54231"/>
    <w:pPr>
      <w:pBdr>
        <w:bottom w:val="single" w:sz="8" w:space="4" w:color="4F81BD"/>
      </w:pBdr>
      <w:spacing w:after="300"/>
      <w:contextualSpacing/>
    </w:pPr>
    <w:rPr>
      <w:rFonts w:asciiTheme="minorHAnsi" w:eastAsiaTheme="minorHAnsi" w:hAnsiTheme="minorHAnsi"/>
      <w:sz w:val="24"/>
      <w:u w:val="single"/>
    </w:rPr>
  </w:style>
  <w:style w:type="character" w:customStyle="1" w:styleId="TitleChar1">
    <w:name w:val="Title Char1"/>
    <w:basedOn w:val="DefaultParagraphFont"/>
    <w:uiPriority w:val="99"/>
    <w:rsid w:val="00F5423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dsa.in/issuebrief/wto-trips-waiver-covid-vaccine-rkumar-120721" TargetMode="External"/><Relationship Id="rId5" Type="http://schemas.openxmlformats.org/officeDocument/2006/relationships/hyperlink" Target="https://www.idsa.in/issuebrief/wto-trips-waiver-covid-vaccine-rkumar-12072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8649</Words>
  <Characters>49300</Characters>
  <Application>Microsoft Office Word</Application>
  <DocSecurity>0</DocSecurity>
  <Lines>410</Lines>
  <Paragraphs>115</Paragraphs>
  <ScaleCrop>false</ScaleCrop>
  <Company/>
  <LinksUpToDate>false</LinksUpToDate>
  <CharactersWithSpaces>57834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2</cp:revision>
  <dcterms:created xsi:type="dcterms:W3CDTF">2021-09-18T17:51:00Z</dcterms:created>
  <dcterms:modified xsi:type="dcterms:W3CDTF">2021-09-18T17:51:00Z</dcterms:modified>
</cp:coreProperties>
</file>