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65A2A" w14:textId="77777777" w:rsidR="00B17A3D" w:rsidRDefault="00B17A3D" w:rsidP="00B17A3D">
      <w:pPr>
        <w:pStyle w:val="Heading3"/>
      </w:pPr>
      <w:r>
        <w:t>1</w:t>
      </w:r>
    </w:p>
    <w:p w14:paraId="017DC618" w14:textId="77777777" w:rsidR="00B17A3D" w:rsidRPr="0092026C" w:rsidRDefault="00B17A3D" w:rsidP="00B17A3D">
      <w:pPr>
        <w:pStyle w:val="Heading4"/>
        <w:rPr>
          <w:rFonts w:cs="Calibri"/>
        </w:rPr>
      </w:pPr>
      <w:r w:rsidRPr="0092026C">
        <w:rPr>
          <w:rFonts w:cs="Calibri"/>
        </w:rPr>
        <w:t>Biotech industry strong now – new innovation and R&amp;D coming</w:t>
      </w:r>
    </w:p>
    <w:p w14:paraId="5125291C" w14:textId="77777777" w:rsidR="00B17A3D" w:rsidRPr="0092026C" w:rsidRDefault="00B17A3D" w:rsidP="00B17A3D">
      <w:r w:rsidRPr="0092026C">
        <w:rPr>
          <w:rStyle w:val="Style13ptBold"/>
        </w:rPr>
        <w:t>Cancherini et al. 4/30</w:t>
      </w:r>
      <w:r w:rsidRPr="0092026C">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hyperlink r:id="rId9" w:history="1">
        <w:r w:rsidRPr="0092026C">
          <w:rPr>
            <w:rStyle w:val="Hyperlink"/>
          </w:rPr>
          <w:t>https://www.mckinsey.com/industries/pharmaceuticals-and-medical-products/our-insights/whats-ahead-for-biotech-another-wave-or-low-tide</w:t>
        </w:r>
      </w:hyperlink>
      <w:r w:rsidRPr="0092026C">
        <w:t xml:space="preserve"> //ajs  </w:t>
      </w:r>
    </w:p>
    <w:p w14:paraId="19A6FF53" w14:textId="77777777" w:rsidR="00B17A3D" w:rsidRPr="0092026C" w:rsidRDefault="00B17A3D" w:rsidP="00B17A3D">
      <w:r w:rsidRPr="0092026C">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369DE486" w14:textId="77777777" w:rsidR="00B17A3D" w:rsidRPr="0092026C" w:rsidRDefault="00B17A3D" w:rsidP="00B17A3D">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6254CC8F" w14:textId="77777777" w:rsidR="00B17A3D" w:rsidRPr="0092026C" w:rsidRDefault="00B17A3D" w:rsidP="00B17A3D">
      <w:r w:rsidRPr="0092026C">
        <w:t>What about SPACs?</w:t>
      </w:r>
    </w:p>
    <w:p w14:paraId="6A3868A8" w14:textId="77777777" w:rsidR="00B17A3D" w:rsidRPr="0092026C" w:rsidRDefault="00B17A3D" w:rsidP="00B17A3D">
      <w:r w:rsidRPr="0092026C">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1113E5A7" w14:textId="77777777" w:rsidR="00B17A3D" w:rsidRPr="0092026C" w:rsidRDefault="00B17A3D" w:rsidP="00B17A3D">
      <w:r w:rsidRPr="0092026C">
        <w:t>Fundamentals continue strong</w:t>
      </w:r>
    </w:p>
    <w:p w14:paraId="435DEB5E" w14:textId="77777777" w:rsidR="00B17A3D" w:rsidRPr="0092026C" w:rsidRDefault="00B17A3D" w:rsidP="00B17A3D">
      <w:pPr>
        <w:rPr>
          <w:rStyle w:val="StyleUnderline"/>
        </w:rPr>
      </w:pPr>
      <w:r w:rsidRPr="0092026C">
        <w:t xml:space="preserve">When we asked executives and investors why </w:t>
      </w:r>
      <w:r w:rsidRPr="0092026C">
        <w:rPr>
          <w:rStyle w:val="StyleUnderline"/>
        </w:rPr>
        <w:t xml:space="preserve">the biotech sector had stayed so resilient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051B5BBB" w14:textId="77777777" w:rsidR="00B17A3D" w:rsidRPr="0092026C" w:rsidRDefault="00B17A3D" w:rsidP="00B17A3D">
      <w:pPr>
        <w:rPr>
          <w:rStyle w:val="StyleUnderline"/>
        </w:rPr>
      </w:pPr>
      <w:r w:rsidRPr="0092026C">
        <w:t xml:space="preserve">In the present day, many biotechs, along with the wider pharmaceutical industry, are taking steps to address the COVID-19 pandemic. Together, biotechs and pharma companies have </w:t>
      </w:r>
      <w:hyperlink r:id="rId10" w:history="1">
        <w:r w:rsidRPr="0092026C">
          <w:rPr>
            <w:rStyle w:val="Hyperlink"/>
          </w:rPr>
          <w:t>more than 250 vaccine candidates in their pipelines</w:t>
        </w:r>
      </w:hyperlink>
      <w:r w:rsidRPr="0092026C">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059ABB9A" w14:textId="77777777" w:rsidR="00B17A3D" w:rsidRPr="0092026C" w:rsidRDefault="00B17A3D" w:rsidP="00B17A3D">
      <w:r w:rsidRPr="00DD25D9">
        <w:rPr>
          <w:rStyle w:val="StyleUnderline"/>
          <w:highlight w:val="green"/>
        </w:rPr>
        <w:lastRenderedPageBreak/>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as a whole </w:t>
      </w:r>
      <w:r w:rsidRPr="0092026C">
        <w:rPr>
          <w:rStyle w:val="StyleUnderline"/>
        </w:rPr>
        <w:t xml:space="preserve">is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biotechs’ top-line revenues have been less affected by lockdowns</w:t>
      </w:r>
      <w:r w:rsidRPr="0092026C">
        <w:t xml:space="preserve"> than is the case in most other industries.</w:t>
      </w:r>
    </w:p>
    <w:p w14:paraId="1C1BABEF" w14:textId="77777777" w:rsidR="00B17A3D" w:rsidRPr="0092026C" w:rsidRDefault="00B17A3D" w:rsidP="00B17A3D">
      <w:r w:rsidRPr="0092026C">
        <w:t xml:space="preserve">Another factor acting in the sector’s favor is that </w:t>
      </w:r>
      <w:r w:rsidRPr="0092026C">
        <w:rPr>
          <w:rStyle w:val="StyleUnderline"/>
        </w:rPr>
        <w:t>larger pharmaceutical companies still rely on biotechs as a source of innovation.</w:t>
      </w:r>
      <w:r w:rsidRPr="0092026C">
        <w:t xml:space="preserve"> With </w:t>
      </w:r>
      <w:r w:rsidRPr="0092026C">
        <w:rPr>
          <w:rStyle w:val="StyleUnderline"/>
        </w:rPr>
        <w:t xml:space="preserve">the </w:t>
      </w:r>
      <w:hyperlink r:id="rId11"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6C9FB102" w14:textId="77777777" w:rsidR="00B17A3D" w:rsidRPr="0092026C" w:rsidRDefault="00B17A3D" w:rsidP="00B17A3D">
      <w:r w:rsidRPr="0092026C">
        <w:t xml:space="preserve">For these and other reasons, </w:t>
      </w:r>
      <w:r w:rsidRPr="0092026C">
        <w:rPr>
          <w:rStyle w:val="StyleUnderline"/>
        </w:rPr>
        <w:t xml:space="preserve">many investors regard biotech as a safe haven. </w:t>
      </w:r>
      <w:r w:rsidRPr="0092026C">
        <w:t>One interviewee felt it had benefited from a halo effect during the pandemic.</w:t>
      </w:r>
    </w:p>
    <w:p w14:paraId="45569AFA" w14:textId="77777777" w:rsidR="00B17A3D" w:rsidRPr="0092026C" w:rsidRDefault="00B17A3D" w:rsidP="00B17A3D">
      <w:r w:rsidRPr="0092026C">
        <w:t>More innovation on the horizon</w:t>
      </w:r>
    </w:p>
    <w:p w14:paraId="26844F66" w14:textId="77777777" w:rsidR="00B17A3D" w:rsidRPr="0092026C" w:rsidRDefault="00B17A3D" w:rsidP="00B17A3D">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3CE6C915" w14:textId="77777777" w:rsidR="00B17A3D" w:rsidRPr="0092026C" w:rsidRDefault="00B17A3D" w:rsidP="00B17A3D">
      <w:r w:rsidRPr="0092026C">
        <w:t xml:space="preserve">Looking forward, the combination of advances in biological science and accelerating developments in technology and artificial intelligence has the potential to take innovation to a new level. A </w:t>
      </w:r>
      <w:hyperlink r:id="rId12"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7CBCF9F9" w14:textId="77777777" w:rsidR="00B17A3D" w:rsidRPr="0092026C" w:rsidRDefault="00B17A3D" w:rsidP="00B17A3D"/>
    <w:p w14:paraId="78CED35E" w14:textId="77777777" w:rsidR="00B17A3D" w:rsidRPr="0092026C" w:rsidRDefault="00B17A3D" w:rsidP="00B17A3D">
      <w:pPr>
        <w:pStyle w:val="Heading4"/>
        <w:rPr>
          <w:rFonts w:cs="Calibri"/>
        </w:rPr>
      </w:pPr>
      <w:r w:rsidRPr="0092026C">
        <w:rPr>
          <w:rFonts w:cs="Calibri"/>
        </w:rPr>
        <w:t>Even small exceptions that contravene TRIPS spill over by creating anti-IP precedent and momentum.</w:t>
      </w:r>
    </w:p>
    <w:p w14:paraId="318FBE8D" w14:textId="77777777" w:rsidR="00B17A3D" w:rsidRPr="0092026C" w:rsidRDefault="00B17A3D" w:rsidP="00B17A3D">
      <w:r w:rsidRPr="0092026C">
        <w:rPr>
          <w:rStyle w:val="Style13ptBold"/>
        </w:rPr>
        <w:t xml:space="preserve">Balasubramanyam 14 </w:t>
      </w:r>
      <w:r w:rsidRPr="0092026C">
        <w:t xml:space="preserve">“Battles Over Patents: Is India Changing The Rules Of The Game?” 02/18/2014 Ranjitha Balasubramanyam [Germany-based journalist and humanitarian researcher with over two decades of journalistic experience, working mainly for European broadcasters] </w:t>
      </w:r>
      <w:hyperlink r:id="rId13" w:history="1">
        <w:r w:rsidRPr="0092026C">
          <w:rPr>
            <w:rStyle w:val="Hyperlink"/>
          </w:rPr>
          <w:t>https://www.ip-watch.org/2014/02/18/battles-over-patents-is-india-changing-the-rules-of-the-game/</w:t>
        </w:r>
      </w:hyperlink>
      <w:r w:rsidRPr="0092026C">
        <w:t xml:space="preserve"> SM</w:t>
      </w:r>
    </w:p>
    <w:p w14:paraId="728DF55F" w14:textId="77777777" w:rsidR="00B17A3D" w:rsidRPr="0092026C" w:rsidRDefault="00B17A3D" w:rsidP="00B17A3D">
      <w:pPr>
        <w:spacing w:line="240" w:lineRule="auto"/>
      </w:pPr>
      <w:r w:rsidRPr="0092026C">
        <w:rPr>
          <w:rStyle w:val="StyleUnderline"/>
        </w:rPr>
        <w:t xml:space="preserve">While </w:t>
      </w:r>
      <w:r w:rsidRPr="00DD25D9">
        <w:rPr>
          <w:rStyle w:val="StyleUnderline"/>
          <w:highlight w:val="green"/>
        </w:rPr>
        <w:t>admitting that the impact would be “marginal</w:t>
      </w:r>
      <w:r w:rsidRPr="0092026C">
        <w:t xml:space="preserve">,” Bayer said in a written response to Intellectual Property Watch that </w:t>
      </w:r>
      <w:r w:rsidRPr="00DD25D9">
        <w:rPr>
          <w:rStyle w:val="StyleUnderline"/>
          <w:highlight w:val="green"/>
        </w:rPr>
        <w:t xml:space="preserve">it was </w:t>
      </w:r>
      <w:r w:rsidRPr="0092026C">
        <w:rPr>
          <w:rStyle w:val="StyleUnderline"/>
        </w:rPr>
        <w:t xml:space="preserve">the prospect of </w:t>
      </w:r>
      <w:r w:rsidRPr="00DD25D9">
        <w:rPr>
          <w:rStyle w:val="StyleUnderline"/>
          <w:highlight w:val="green"/>
        </w:rPr>
        <w:t>a “spillover” they are worried about</w:t>
      </w:r>
      <w:r w:rsidRPr="0092026C">
        <w:t xml:space="preserve"> and </w:t>
      </w:r>
      <w:r w:rsidRPr="0092026C">
        <w:rPr>
          <w:rStyle w:val="StyleUnderline"/>
        </w:rPr>
        <w:t xml:space="preserve">that </w:t>
      </w:r>
      <w:r w:rsidRPr="00DD25D9">
        <w:rPr>
          <w:rStyle w:val="StyleUnderline"/>
          <w:highlight w:val="green"/>
        </w:rPr>
        <w:t xml:space="preserve">spillovers “are a </w:t>
      </w:r>
      <w:r w:rsidRPr="0092026C">
        <w:rPr>
          <w:rStyle w:val="StyleUnderline"/>
        </w:rPr>
        <w:t xml:space="preserve">general </w:t>
      </w:r>
      <w:r w:rsidRPr="00DD25D9">
        <w:rPr>
          <w:rStyle w:val="StyleUnderline"/>
          <w:highlight w:val="green"/>
        </w:rPr>
        <w:t>threat for the whole industry.”</w:t>
      </w:r>
      <w:r w:rsidRPr="0092026C">
        <w:rPr>
          <w:rStyle w:val="StyleUnderline"/>
        </w:rPr>
        <w:t xml:space="preserve"> </w:t>
      </w:r>
      <w:r w:rsidRPr="0092026C">
        <w:t xml:space="preserve">“Economically, there is no massive impact so far but this could change if more products are involved,” Bayer said, adding that </w:t>
      </w:r>
      <w:r w:rsidRPr="0092026C">
        <w:rPr>
          <w:rStyle w:val="StyleUnderline"/>
        </w:rPr>
        <w:t xml:space="preserve">if </w:t>
      </w:r>
      <w:r w:rsidRPr="00DD25D9">
        <w:rPr>
          <w:rStyle w:val="StyleUnderline"/>
          <w:highlight w:val="green"/>
        </w:rPr>
        <w:t>countries</w:t>
      </w:r>
      <w:r w:rsidRPr="0092026C">
        <w:t xml:space="preserve"> like India </w:t>
      </w:r>
      <w:r w:rsidRPr="00DD25D9">
        <w:rPr>
          <w:rStyle w:val="StyleUnderline"/>
          <w:highlight w:val="green"/>
        </w:rPr>
        <w:t>are regarded as a “role model”</w:t>
      </w:r>
      <w:r w:rsidRPr="0092026C">
        <w:rPr>
          <w:rStyle w:val="StyleUnderline"/>
        </w:rPr>
        <w:t xml:space="preserve"> for other countries, “</w:t>
      </w:r>
      <w:r w:rsidRPr="00DD25D9">
        <w:rPr>
          <w:rStyle w:val="StyleUnderline"/>
          <w:highlight w:val="green"/>
        </w:rPr>
        <w:t>IP protection could be diluted in several jurisdictions.” That may</w:t>
      </w:r>
      <w:r w:rsidRPr="0092026C">
        <w:rPr>
          <w:rStyle w:val="StyleUnderline"/>
        </w:rPr>
        <w:t xml:space="preserve"> well </w:t>
      </w:r>
      <w:r w:rsidRPr="00DD25D9">
        <w:rPr>
          <w:rStyle w:val="StyleUnderline"/>
          <w:highlight w:val="green"/>
        </w:rPr>
        <w:t>prove a watershed moment</w:t>
      </w:r>
      <w:r w:rsidRPr="0092026C">
        <w:rPr>
          <w:rStyle w:val="StyleUnderline"/>
        </w:rPr>
        <w:t xml:space="preserve"> and therefore cause for serious concern for the big research-based </w:t>
      </w:r>
      <w:r w:rsidRPr="0092026C">
        <w:rPr>
          <w:rStyle w:val="StyleUnderline"/>
        </w:rPr>
        <w:lastRenderedPageBreak/>
        <w:t>pharmaceutical companies</w:t>
      </w:r>
      <w:r w:rsidRPr="0092026C">
        <w:t>. The trend toward reform is already evident by moves in South Africa to overhaul the country’s patent laws in an attempt to address concerns over the cost of drugs. Moreover, middle income states like India, China, South Africa and Brazil have the potential to evolve into highly profitable markets for big pharmaceutical concerns, as the market continues to grow in those countries. Given the prospect for future revenues, Malpani said: “</w:t>
      </w:r>
      <w:r w:rsidRPr="0092026C">
        <w:rPr>
          <w:rStyle w:val="StyleUnderline"/>
        </w:rPr>
        <w:t xml:space="preserve">The </w:t>
      </w:r>
      <w:r w:rsidRPr="00DD25D9">
        <w:rPr>
          <w:rStyle w:val="StyleUnderline"/>
          <w:highlight w:val="green"/>
        </w:rPr>
        <w:t>companies are concerned about the precedent</w:t>
      </w:r>
      <w:r w:rsidRPr="0092026C">
        <w:rPr>
          <w:rStyle w:val="StyleUnderline"/>
        </w:rPr>
        <w:t xml:space="preserve"> this is setting </w:t>
      </w:r>
      <w:r w:rsidRPr="0092026C">
        <w:t>where in the long term they want to prevent these countries from using these measures to protect public health.”</w:t>
      </w:r>
    </w:p>
    <w:p w14:paraId="4B0B28A9" w14:textId="77777777" w:rsidR="00B17A3D" w:rsidRPr="0092026C" w:rsidRDefault="00B17A3D" w:rsidP="00B17A3D">
      <w:pPr>
        <w:pStyle w:val="Heading4"/>
        <w:rPr>
          <w:rFonts w:cs="Calibri"/>
        </w:rPr>
      </w:pPr>
      <w:r w:rsidRPr="0092026C">
        <w:rPr>
          <w:rFonts w:cs="Calibri"/>
        </w:rPr>
        <w:t xml:space="preserve">A thriving and innovating biopharmaceutical sector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w:t>
      </w:r>
    </w:p>
    <w:p w14:paraId="0623ABA6" w14:textId="77777777" w:rsidR="00B17A3D" w:rsidRPr="0092026C" w:rsidRDefault="00B17A3D" w:rsidP="00B17A3D">
      <w:r w:rsidRPr="0092026C">
        <w:rPr>
          <w:rStyle w:val="Style13ptBold"/>
        </w:rPr>
        <w:t>Marjanovic and Feijao 20</w:t>
      </w:r>
      <w:r w:rsidRPr="0092026C">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217CA106" w14:textId="77777777" w:rsidR="00B17A3D" w:rsidRPr="0092026C" w:rsidRDefault="00B17A3D" w:rsidP="00B17A3D">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 to develop medicines,</w:t>
      </w:r>
      <w:r w:rsidRPr="0092026C">
        <w:rPr>
          <w:rStyle w:val="StyleUnderline"/>
        </w:rPr>
        <w:t xml:space="preserve"> vaccines and </w:t>
      </w:r>
      <w:r w:rsidRPr="00DD25D9">
        <w:rPr>
          <w:rStyle w:val="StyleUnderline"/>
          <w:highlight w:val="green"/>
        </w:rPr>
        <w:t>diagnostics for pressing 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DD25D9">
        <w:rPr>
          <w:rStyle w:val="StyleUnderline"/>
          <w:highlight w:val="green"/>
        </w:rPr>
        <w:t>anthrax, smallpox and tularemia</w:t>
      </w:r>
      <w:r w:rsidRPr="0092026C">
        <w:rPr>
          <w:rStyle w:val="StyleUnderline"/>
        </w:rPr>
        <w:t xml:space="preserve"> could </w:t>
      </w:r>
      <w:r w:rsidRPr="00DD25D9">
        <w:rPr>
          <w:rStyle w:val="StyleUnderline"/>
          <w:highlight w:val="green"/>
        </w:rPr>
        <w:t>present threats in</w:t>
      </w:r>
      <w:r w:rsidRPr="0092026C">
        <w:rPr>
          <w:rStyle w:val="StyleUnderline"/>
        </w:rPr>
        <w:t xml:space="preserve"> a </w:t>
      </w:r>
      <w:r w:rsidRPr="00DD25D9">
        <w:rPr>
          <w:rStyle w:val="StyleUnderline"/>
          <w:highlight w:val="green"/>
        </w:rPr>
        <w:t>bioterrorism context</w:t>
      </w:r>
      <w:r w:rsidRPr="0092026C">
        <w:t xml:space="preserve">.1 The general threat to public health that is posed by antimicrobial resistance is also well-recognised as an area in need of pharmaceutical innovation. </w:t>
      </w:r>
      <w:r w:rsidRPr="0092026C">
        <w:rPr>
          <w:rStyle w:val="StyleUnderline"/>
        </w:rPr>
        <w:t>Innovating in response to these challenges does not always align well with pharmaceutical industry commercial models, shareholder expectations and competition</w:t>
      </w:r>
      <w:r w:rsidRPr="0092026C">
        <w:t xml:space="preserve"> within the industry. However, </w:t>
      </w:r>
      <w:r w:rsidRPr="0092026C">
        <w:rPr>
          <w:rStyle w:val="StyleUnderline"/>
        </w:rPr>
        <w:t xml:space="preserve">the </w:t>
      </w:r>
      <w:r w:rsidRPr="00DD25D9">
        <w:rPr>
          <w:rStyle w:val="StyleUnderline"/>
          <w:highlight w:val="green"/>
        </w:rPr>
        <w:t>expertise, networks and infrastructure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moral imperative</w:t>
      </w:r>
      <w:r w:rsidRPr="00DD25D9">
        <w:rPr>
          <w:rStyle w:val="StyleUnderline"/>
          <w:highlight w:val="green"/>
        </w:rPr>
        <w:t>, make</w:t>
      </w:r>
      <w:r w:rsidRPr="0092026C">
        <w:rPr>
          <w:rStyle w:val="StyleUnderline"/>
        </w:rPr>
        <w:t xml:space="preserve"> pharmaceutical </w:t>
      </w:r>
      <w:r w:rsidRPr="00DD25D9">
        <w:rPr>
          <w:rStyle w:val="StyleUnderline"/>
          <w:highlight w:val="green"/>
        </w:rPr>
        <w:t>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DD25D9">
        <w:rPr>
          <w:rStyle w:val="StyleUnderline"/>
          <w:highlight w:val="green"/>
        </w:rPr>
        <w:t>we are seeing</w:t>
      </w:r>
      <w:r w:rsidRPr="0092026C">
        <w:rPr>
          <w:rStyle w:val="StyleUnderline"/>
        </w:rPr>
        <w:t xml:space="preserve"> industry-wide </w:t>
      </w:r>
      <w:r w:rsidRPr="00DD25D9">
        <w:rPr>
          <w:rStyle w:val="StyleUnderline"/>
          <w:highlight w:val="green"/>
        </w:rPr>
        <w:t>efforts unfold at unprecedented scale and pace.</w:t>
      </w:r>
      <w:r w:rsidRPr="0092026C">
        <w:t xml:space="preserve"> Whereas there is always scope for more activity, </w:t>
      </w:r>
      <w:r w:rsidRPr="0092026C">
        <w:rPr>
          <w:rStyle w:val="StyleUnderline"/>
        </w:rPr>
        <w:t>industry is currently contributing in a variety of ways. Examples include pharmaceutical companies donating existing compounds to assess their utility</w:t>
      </w:r>
      <w:r w:rsidRPr="0092026C">
        <w:t xml:space="preserve"> in the fight against COVID19; </w:t>
      </w:r>
      <w:r w:rsidRPr="0092026C">
        <w:rPr>
          <w:rStyle w:val="StyleUnderline"/>
        </w:rPr>
        <w:t xml:space="preserve">screening existing compound libraries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w:t>
      </w:r>
      <w:r w:rsidRPr="00DD25D9">
        <w:rPr>
          <w:rStyle w:val="StyleUnderline"/>
          <w:highlight w:val="green"/>
        </w:rPr>
        <w:t>in-house r</w:t>
      </w:r>
      <w:r w:rsidRPr="0092026C">
        <w:rPr>
          <w:rStyle w:val="StyleUnderline"/>
        </w:rPr>
        <w:t xml:space="preserve">esearch </w:t>
      </w:r>
      <w:r w:rsidRPr="00DD25D9">
        <w:rPr>
          <w:rStyle w:val="StyleUnderline"/>
          <w:highlight w:val="green"/>
        </w:rPr>
        <w:t>and d</w:t>
      </w:r>
      <w:r w:rsidRPr="0092026C">
        <w:rPr>
          <w:rStyle w:val="StyleUnderline"/>
        </w:rPr>
        <w:t xml:space="preserve">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and participating in global 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w:t>
      </w:r>
      <w:r w:rsidRPr="0092026C">
        <w:lastRenderedPageBreak/>
        <w:t xml:space="preserve">population health. Although there are also reputational benefits from involvement that can be realised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diseases, </w:t>
      </w:r>
      <w:r w:rsidRPr="00DD25D9">
        <w:rPr>
          <w:rStyle w:val="StyleUnderline"/>
          <w:highlight w:val="green"/>
        </w:rPr>
        <w:t>bioterrorism agents</w:t>
      </w:r>
      <w:r w:rsidRPr="0092026C">
        <w:rPr>
          <w:rStyle w:val="StyleUnderline"/>
        </w:rPr>
        <w:t xml:space="preserve"> and antimicrobial resistance) are </w:t>
      </w:r>
      <w:r w:rsidRPr="00DD25D9">
        <w:rPr>
          <w:rStyle w:val="StyleUnderline"/>
          <w:highlight w:val="green"/>
        </w:rPr>
        <w:t>urgently in need of pharmaceutical 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453A32FA" w14:textId="77777777" w:rsidR="00B17A3D" w:rsidRPr="0092026C" w:rsidRDefault="00B17A3D" w:rsidP="00B17A3D">
      <w:pPr>
        <w:pStyle w:val="Heading4"/>
        <w:rPr>
          <w:rFonts w:cs="Calibri"/>
        </w:rPr>
      </w:pPr>
      <w:r w:rsidRPr="0092026C">
        <w:rPr>
          <w:rFonts w:cs="Calibri"/>
        </w:rPr>
        <w:t>Bioterror coming now and causes extinction – the tech exists and overcomes their impact defense</w:t>
      </w:r>
    </w:p>
    <w:p w14:paraId="64C28BD1" w14:textId="77777777" w:rsidR="00B17A3D" w:rsidRPr="0092026C" w:rsidRDefault="00B17A3D" w:rsidP="00B17A3D">
      <w:r w:rsidRPr="0092026C">
        <w:rPr>
          <w:rFonts w:eastAsia="Cambria"/>
          <w:b/>
          <w:bCs/>
          <w:sz w:val="26"/>
        </w:rPr>
        <w:t>Millett &amp; Snyder-Beattie ‘17</w:t>
      </w:r>
      <w:r w:rsidRPr="0092026C">
        <w:rPr>
          <w:rFonts w:eastAsia="Cambria"/>
          <w:szCs w:val="16"/>
        </w:rPr>
        <w:t xml:space="preserve"> </w:t>
      </w:r>
      <w:r w:rsidRPr="0092026C">
        <w:t xml:space="preserve">[(Piers Millett: </w:t>
      </w:r>
      <w:r w:rsidRPr="0092026C">
        <w:rPr>
          <w:rFonts w:eastAsia="Cambria"/>
          <w:szCs w:val="16"/>
        </w:rPr>
        <w:t>Ph.D., Senior Research Fellow, Future of Humanity Institute, University of Oxford</w:t>
      </w:r>
      <w:r w:rsidRPr="0092026C">
        <w:t xml:space="preserve">. Andrew Snyder-Beattie: </w:t>
      </w:r>
      <w:r w:rsidRPr="0092026C">
        <w:rPr>
          <w:rFonts w:eastAsia="Cambria"/>
          <w:szCs w:val="16"/>
        </w:rPr>
        <w:t>M.S., Director of Research, Future of Humanity Institute, University of Oxford.</w:t>
      </w:r>
      <w:r w:rsidRPr="0092026C">
        <w:t>) "</w:t>
      </w:r>
      <w:r w:rsidRPr="0092026C">
        <w:rPr>
          <w:rFonts w:eastAsia="Cambria"/>
          <w:szCs w:val="16"/>
        </w:rPr>
        <w:t xml:space="preserve"> Existential Risk and Cost-Effective Biosecurity</w:t>
      </w:r>
      <w:r w:rsidRPr="0092026C">
        <w:t xml:space="preserve">," </w:t>
      </w:r>
      <w:r w:rsidRPr="0092026C">
        <w:rPr>
          <w:rFonts w:eastAsia="Cambria"/>
          <w:szCs w:val="16"/>
        </w:rPr>
        <w:t>Health Security, 15(4), 08-01-2017, https://www.liebertpub.com/doi/full/10.1089/hs.2017.0028</w:t>
      </w:r>
      <w:r w:rsidRPr="0092026C">
        <w:t>] TDI</w:t>
      </w:r>
    </w:p>
    <w:p w14:paraId="167AB974" w14:textId="77777777" w:rsidR="00B17A3D" w:rsidRPr="0092026C" w:rsidRDefault="00B17A3D" w:rsidP="00B17A3D">
      <w:pPr>
        <w:shd w:val="clear" w:color="auto" w:fill="FFFFFF"/>
        <w:rPr>
          <w:rFonts w:eastAsia="Cambria"/>
        </w:rPr>
      </w:pPr>
      <w:r w:rsidRPr="0092026C">
        <w:rPr>
          <w:rFonts w:eastAsia="Cambria"/>
        </w:rPr>
        <w:t>In the decades to come, </w:t>
      </w:r>
      <w:r w:rsidRPr="00DD25D9">
        <w:rPr>
          <w:rFonts w:eastAsia="Cambria"/>
          <w:highlight w:val="green"/>
          <w:u w:val="single"/>
        </w:rPr>
        <w:t>advanced bioweapons</w:t>
      </w:r>
      <w:r w:rsidRPr="0092026C">
        <w:rPr>
          <w:rFonts w:eastAsia="Cambria"/>
          <w:u w:val="single"/>
        </w:rPr>
        <w:t> could </w:t>
      </w:r>
      <w:r w:rsidRPr="00DD25D9">
        <w:rPr>
          <w:rFonts w:eastAsia="Cambria"/>
          <w:b/>
          <w:iCs/>
          <w:highlight w:val="green"/>
          <w:u w:val="single"/>
        </w:rPr>
        <w:t>threaten human existence</w:t>
      </w:r>
      <w:r w:rsidRPr="0092026C">
        <w:rPr>
          <w:rFonts w:eastAsia="Cambria"/>
        </w:rPr>
        <w:t>. Al</w:t>
      </w:r>
      <w:r w:rsidRPr="0092026C">
        <w:rPr>
          <w:rFonts w:eastAsia="Cambria"/>
          <w:u w:val="single"/>
        </w:rPr>
        <w:t>though</w:t>
      </w:r>
      <w:r w:rsidRPr="0092026C">
        <w:rPr>
          <w:rFonts w:eastAsia="Cambria"/>
        </w:rPr>
        <w:t> the </w:t>
      </w:r>
      <w:r w:rsidRPr="0092026C">
        <w:rPr>
          <w:rFonts w:eastAsia="Cambria"/>
          <w:b/>
          <w:iCs/>
          <w:u w:val="single"/>
        </w:rPr>
        <w:t>probability</w:t>
      </w:r>
      <w:r w:rsidRPr="0092026C">
        <w:rPr>
          <w:rFonts w:eastAsia="Cambria"/>
        </w:rPr>
        <w:t> of human extinction from bioweapons </w:t>
      </w:r>
      <w:r w:rsidRPr="0092026C">
        <w:rPr>
          <w:rFonts w:eastAsia="Cambria"/>
          <w:b/>
          <w:iCs/>
          <w:u w:val="single"/>
        </w:rPr>
        <w:t>may</w:t>
      </w:r>
      <w:r w:rsidRPr="0092026C">
        <w:rPr>
          <w:rFonts w:eastAsia="Cambria"/>
          <w:u w:val="single"/>
        </w:rPr>
        <w:t xml:space="preserve"> be low, the </w:t>
      </w:r>
      <w:r w:rsidRPr="0092026C">
        <w:rPr>
          <w:rFonts w:eastAsia="Cambria"/>
          <w:b/>
          <w:iCs/>
          <w:u w:val="single"/>
        </w:rPr>
        <w:t>expected value</w:t>
      </w:r>
      <w:r w:rsidRPr="0092026C">
        <w:rPr>
          <w:rFonts w:eastAsia="Cambria"/>
          <w:u w:val="single"/>
        </w:rPr>
        <w:t xml:space="preserve"> of </w:t>
      </w:r>
      <w:r w:rsidRPr="0092026C">
        <w:rPr>
          <w:rFonts w:eastAsia="Cambria"/>
          <w:b/>
          <w:iCs/>
          <w:u w:val="single"/>
        </w:rPr>
        <w:t>reducing</w:t>
      </w:r>
      <w:r w:rsidRPr="0092026C">
        <w:rPr>
          <w:rFonts w:eastAsia="Cambria"/>
        </w:rPr>
        <w:t xml:space="preserve"> the </w:t>
      </w:r>
      <w:r w:rsidRPr="0092026C">
        <w:rPr>
          <w:rFonts w:eastAsia="Cambria"/>
          <w:u w:val="single"/>
        </w:rPr>
        <w:t>risk could </w:t>
      </w:r>
      <w:r w:rsidRPr="0092026C">
        <w:rPr>
          <w:rFonts w:eastAsia="Cambria"/>
          <w:b/>
          <w:iCs/>
          <w:u w:val="single"/>
        </w:rPr>
        <w:t>still</w:t>
      </w:r>
      <w:r w:rsidRPr="0092026C">
        <w:rPr>
          <w:rFonts w:eastAsia="Cambria"/>
          <w:u w:val="single"/>
        </w:rPr>
        <w:t> be </w:t>
      </w:r>
      <w:r w:rsidRPr="0092026C">
        <w:rPr>
          <w:rFonts w:eastAsia="Cambria"/>
          <w:b/>
          <w:iCs/>
          <w:u w:val="single"/>
        </w:rPr>
        <w:t>large</w:t>
      </w:r>
      <w:r w:rsidRPr="0092026C">
        <w:rPr>
          <w:rFonts w:eastAsia="Cambria"/>
          <w:u w:val="single"/>
        </w:rPr>
        <w:t>, since</w:t>
      </w:r>
      <w:r w:rsidRPr="0092026C">
        <w:rPr>
          <w:rFonts w:eastAsia="Cambria"/>
        </w:rPr>
        <w:t xml:space="preserve"> such </w:t>
      </w:r>
      <w:r w:rsidRPr="0092026C">
        <w:rPr>
          <w:rFonts w:eastAsia="Cambria"/>
          <w:u w:val="single"/>
        </w:rPr>
        <w:t>risks jeopardize</w:t>
      </w:r>
      <w:r w:rsidRPr="0092026C">
        <w:rPr>
          <w:rFonts w:eastAsia="Cambria"/>
        </w:rPr>
        <w:t xml:space="preserve"> the existence of </w:t>
      </w:r>
      <w:r w:rsidRPr="0092026C">
        <w:rPr>
          <w:rFonts w:eastAsia="Cambria"/>
          <w:b/>
          <w:iCs/>
          <w:u w:val="single"/>
        </w:rPr>
        <w:t>all future generations</w:t>
      </w:r>
      <w:r w:rsidRPr="0092026C">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92026C">
        <w:rPr>
          <w:rFonts w:eastAsia="Cambria"/>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sidRPr="0092026C">
        <w:rPr>
          <w:rFonts w:eastAsia="Cambria"/>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92026C">
        <w:rPr>
          <w:rFonts w:eastAsia="Cambria"/>
          <w:u w:val="single"/>
        </w:rPr>
        <w:t>the expected value of reducing these risks is large, especially since such risks jeopardize the existence of all future human lives.</w:t>
      </w:r>
      <w:r w:rsidRPr="0092026C">
        <w:rPr>
          <w:rFonts w:eastAsia="Cambria"/>
        </w:rPr>
        <w:t> </w:t>
      </w:r>
      <w:r w:rsidRPr="0092026C">
        <w:rPr>
          <w:rFonts w:eastAsia="Cambria"/>
          <w:b/>
          <w:iCs/>
          <w:u w:val="single"/>
        </w:rPr>
        <w:t>Historically, disease events have been responsible for the greatest death tolls</w:t>
      </w:r>
      <w:r w:rsidRPr="0092026C">
        <w:rPr>
          <w:rFonts w:eastAsia="Cambria"/>
          <w:u w:val="single"/>
        </w:rPr>
        <w:t> on humanity</w:t>
      </w:r>
      <w:r w:rsidRPr="0092026C">
        <w:rPr>
          <w:rFonts w:eastAsia="Cambria"/>
        </w:rPr>
        <w:t xml:space="preserve">. The 1918 flu was responsible for more than 50 million deaths,1 while smallpox killed perhaps 10 times that many in the 20th century alone.2 The Black Death was responsible for killing over 25% of </w:t>
      </w:r>
      <w:r w:rsidRPr="0092026C">
        <w:rPr>
          <w:rFonts w:eastAsia="Cambria"/>
        </w:rPr>
        <w:lastRenderedPageBreak/>
        <w:t>the European population,3 while other pandemics, such as the plague of Justinian, are thought to have killed 25 million in the 6th century—constituting over 10% of the world's population at the time.4 It is an open question whether </w:t>
      </w:r>
      <w:r w:rsidRPr="0092026C">
        <w:rPr>
          <w:rFonts w:eastAsia="Cambria"/>
          <w:u w:val="single"/>
        </w:rPr>
        <w:t>a future pandemic could result in outright human extinction or the irreversible collapse of civilization</w:t>
      </w:r>
      <w:r w:rsidRPr="0092026C">
        <w:rPr>
          <w:rFonts w:eastAsia="Cambria"/>
        </w:rPr>
        <w:t>. </w:t>
      </w:r>
      <w:r w:rsidRPr="0092026C">
        <w:rPr>
          <w:rFonts w:eastAsia="Cambria"/>
          <w:u w:val="single"/>
        </w:rPr>
        <w:t>A skeptic would have many good reasons to think that existential risk from disease is unlikely. Such a disease would need to spread worldwide to </w:t>
      </w:r>
      <w:r w:rsidRPr="0092026C">
        <w:rPr>
          <w:rFonts w:eastAsia="Cambria"/>
          <w:b/>
          <w:iCs/>
          <w:u w:val="single"/>
        </w:rPr>
        <w:t>remote populations</w:t>
      </w:r>
      <w:r w:rsidRPr="0092026C">
        <w:rPr>
          <w:rFonts w:eastAsia="Cambria"/>
          <w:u w:val="single"/>
        </w:rPr>
        <w:t>, overcome </w:t>
      </w:r>
      <w:r w:rsidRPr="0092026C">
        <w:rPr>
          <w:rFonts w:eastAsia="Cambria"/>
          <w:b/>
          <w:iCs/>
          <w:u w:val="single"/>
        </w:rPr>
        <w:t>rare genetic resistances</w:t>
      </w:r>
      <w:r w:rsidRPr="0092026C">
        <w:rPr>
          <w:rFonts w:eastAsia="Cambria"/>
          <w:u w:val="single"/>
        </w:rPr>
        <w:t>, and </w:t>
      </w:r>
      <w:r w:rsidRPr="0092026C">
        <w:rPr>
          <w:rFonts w:eastAsia="Cambria"/>
          <w:b/>
          <w:iCs/>
          <w:u w:val="single"/>
        </w:rPr>
        <w:t>evade detection</w:t>
      </w:r>
      <w:r w:rsidRPr="0092026C">
        <w:rPr>
          <w:rFonts w:eastAsia="Cambria"/>
          <w:u w:val="single"/>
        </w:rPr>
        <w:t xml:space="preserve">, cures, and </w:t>
      </w:r>
      <w:r w:rsidRPr="0092026C">
        <w:rPr>
          <w:rFonts w:eastAsia="Cambria"/>
          <w:b/>
          <w:iCs/>
          <w:u w:val="single"/>
        </w:rPr>
        <w:t>countermeasures</w:t>
      </w:r>
      <w:r w:rsidRPr="0092026C">
        <w:rPr>
          <w:rFonts w:eastAsia="Cambria"/>
          <w:u w:val="single"/>
        </w:rPr>
        <w:t>. Even evolution itself may work in humanity's favor: </w:t>
      </w:r>
      <w:r w:rsidRPr="00DD25D9">
        <w:rPr>
          <w:rFonts w:eastAsia="Cambria"/>
          <w:b/>
          <w:iCs/>
          <w:highlight w:val="green"/>
          <w:u w:val="single"/>
        </w:rPr>
        <w:t>Virulence and transmission</w:t>
      </w:r>
      <w:r w:rsidRPr="0092026C">
        <w:rPr>
          <w:rFonts w:eastAsia="Cambria"/>
          <w:b/>
          <w:iCs/>
          <w:u w:val="single"/>
        </w:rPr>
        <w:t xml:space="preserve"> is often a </w:t>
      </w:r>
      <w:r w:rsidRPr="00DD25D9">
        <w:rPr>
          <w:rFonts w:eastAsia="Cambria"/>
          <w:b/>
          <w:iCs/>
          <w:highlight w:val="green"/>
          <w:u w:val="single"/>
        </w:rPr>
        <w:t>trade-off</w:t>
      </w:r>
      <w:r w:rsidRPr="0092026C">
        <w:rPr>
          <w:rFonts w:eastAsia="Cambria"/>
          <w:u w:val="single"/>
        </w:rPr>
        <w:t>, and so </w:t>
      </w:r>
      <w:r w:rsidRPr="0092026C">
        <w:rPr>
          <w:rFonts w:eastAsia="Cambria"/>
          <w:b/>
          <w:iCs/>
          <w:u w:val="single"/>
        </w:rPr>
        <w:t>evolutionary pressures</w:t>
      </w:r>
      <w:r w:rsidRPr="0092026C">
        <w:rPr>
          <w:rFonts w:eastAsia="Cambria"/>
          <w:u w:val="single"/>
        </w:rPr>
        <w:t> could push against maximally lethal wild-type pathogens</w:t>
      </w:r>
      <w:r w:rsidRPr="0092026C">
        <w:rPr>
          <w:rFonts w:eastAsia="Cambria"/>
        </w:rPr>
        <w:t>.5,6 </w:t>
      </w:r>
      <w:r w:rsidRPr="0092026C">
        <w:rPr>
          <w:rFonts w:eastAsia="Cambria"/>
          <w:u w:val="single"/>
        </w:rPr>
        <w:t>While these arguments</w:t>
      </w:r>
      <w:r w:rsidRPr="0092026C">
        <w:rPr>
          <w:rFonts w:eastAsia="Cambria"/>
        </w:rPr>
        <w:t> point to a very small risk of human extinction, they </w:t>
      </w:r>
      <w:r w:rsidRPr="00DD25D9">
        <w:rPr>
          <w:rFonts w:eastAsia="Cambria"/>
          <w:b/>
          <w:iCs/>
          <w:highlight w:val="green"/>
          <w:u w:val="single"/>
        </w:rPr>
        <w:t>do not rule</w:t>
      </w:r>
      <w:r w:rsidRPr="0092026C">
        <w:rPr>
          <w:rFonts w:eastAsia="Cambria"/>
        </w:rPr>
        <w:t xml:space="preserve"> the possibility </w:t>
      </w:r>
      <w:r w:rsidRPr="00DD25D9">
        <w:rPr>
          <w:rFonts w:eastAsia="Cambria"/>
          <w:b/>
          <w:iCs/>
          <w:highlight w:val="green"/>
          <w:u w:val="single"/>
        </w:rPr>
        <w:t>out</w:t>
      </w:r>
      <w:r w:rsidRPr="0092026C">
        <w:rPr>
          <w:rFonts w:eastAsia="Cambria"/>
        </w:rPr>
        <w:t xml:space="preserve"> entirely. Although rare, there are recorded instances of </w:t>
      </w:r>
      <w:r w:rsidRPr="00DD25D9">
        <w:rPr>
          <w:rFonts w:eastAsia="Cambria"/>
          <w:b/>
          <w:iCs/>
          <w:highlight w:val="green"/>
          <w:u w:val="single"/>
        </w:rPr>
        <w:t>species going extinct</w:t>
      </w:r>
      <w:r w:rsidRPr="0092026C">
        <w:rPr>
          <w:rFonts w:eastAsia="Cambria"/>
          <w:b/>
          <w:iCs/>
          <w:u w:val="single"/>
        </w:rPr>
        <w:t xml:space="preserve"> due to disease</w:t>
      </w:r>
      <w:r w:rsidRPr="0092026C">
        <w:rPr>
          <w:rFonts w:eastAsia="Cambria"/>
          <w:u w:val="single"/>
        </w:rPr>
        <w:t>—primarily in amphibians, but also in 1 mammalian species of rat on Christmas Island</w:t>
      </w:r>
      <w:r w:rsidRPr="0092026C">
        <w:rPr>
          <w:rFonts w:eastAsia="Cambria"/>
        </w:rPr>
        <w:t>.7,8 </w:t>
      </w:r>
      <w:r w:rsidRPr="0092026C">
        <w:rPr>
          <w:rFonts w:eastAsia="Cambria"/>
          <w:u w:val="single"/>
        </w:rPr>
        <w:t>There are also </w:t>
      </w:r>
      <w:r w:rsidRPr="00DD25D9">
        <w:rPr>
          <w:rFonts w:eastAsia="Cambria"/>
          <w:b/>
          <w:iCs/>
          <w:highlight w:val="green"/>
          <w:u w:val="single"/>
        </w:rPr>
        <w:t>historical examples</w:t>
      </w:r>
      <w:r w:rsidRPr="0092026C">
        <w:rPr>
          <w:rFonts w:eastAsia="Cambria"/>
          <w:b/>
          <w:iCs/>
          <w:u w:val="single"/>
        </w:rPr>
        <w:t xml:space="preserve"> of large human populations being almost entirely wiped out</w:t>
      </w:r>
      <w:r w:rsidRPr="0092026C">
        <w:rPr>
          <w:rFonts w:eastAsia="Cambria"/>
          <w:u w:val="single"/>
        </w:rPr>
        <w:t xml:space="preserve"> by disease, especially </w:t>
      </w:r>
      <w:r w:rsidRPr="00DD25D9">
        <w:rPr>
          <w:rFonts w:eastAsia="Cambria"/>
          <w:highlight w:val="green"/>
          <w:u w:val="single"/>
        </w:rPr>
        <w:t>when multiple diseases were simultaneously introduced</w:t>
      </w:r>
      <w:r w:rsidRPr="0092026C">
        <w:rPr>
          <w:rFonts w:eastAsia="Cambria"/>
          <w:u w:val="single"/>
        </w:rPr>
        <w:t xml:space="preserve"> into a population without immunity. The most striking examples of total population collapse include </w:t>
      </w:r>
      <w:r w:rsidRPr="0092026C">
        <w:rPr>
          <w:rFonts w:eastAsia="Cambria"/>
          <w:b/>
          <w:iCs/>
          <w:u w:val="single"/>
        </w:rPr>
        <w:t>native American tribes</w:t>
      </w:r>
      <w:r w:rsidRPr="0092026C">
        <w:rPr>
          <w:rFonts w:eastAsia="Cambria"/>
          <w:u w:val="single"/>
        </w:rPr>
        <w:t> exposed to European diseases, such as the Massachusett</w:t>
      </w:r>
      <w:r w:rsidRPr="0092026C">
        <w:rPr>
          <w:rFonts w:eastAsia="Cambria"/>
        </w:rPr>
        <w:t> (86% loss of population), </w:t>
      </w:r>
      <w:r w:rsidRPr="0092026C">
        <w:rPr>
          <w:rFonts w:eastAsia="Cambria"/>
          <w:u w:val="single"/>
        </w:rPr>
        <w:t>Quiripi-Unquachog</w:t>
      </w:r>
      <w:r w:rsidRPr="0092026C">
        <w:rPr>
          <w:rFonts w:eastAsia="Cambria"/>
        </w:rPr>
        <w:t> (95% loss of population), </w:t>
      </w:r>
      <w:r w:rsidRPr="0092026C">
        <w:rPr>
          <w:rFonts w:eastAsia="Cambria"/>
          <w:u w:val="single"/>
        </w:rPr>
        <w:t>and the Western Abenaki</w:t>
      </w:r>
      <w:r w:rsidRPr="0092026C">
        <w:rPr>
          <w:rFonts w:eastAsia="Cambria"/>
        </w:rPr>
        <w:t> (which suffered a staggering 98% loss of population).9 </w:t>
      </w:r>
      <w:r w:rsidRPr="0092026C">
        <w:rPr>
          <w:rFonts w:eastAsia="Cambria"/>
          <w:u w:val="single"/>
        </w:rPr>
        <w:t>In the modern context, no single disease currently exists that combines the worst-case levels of transmissibility, lethality, resistance to countermeasures, and global reach. But </w:t>
      </w:r>
      <w:r w:rsidRPr="0092026C">
        <w:rPr>
          <w:rFonts w:eastAsia="Cambria"/>
          <w:b/>
          <w:iCs/>
          <w:u w:val="single"/>
        </w:rPr>
        <w:t xml:space="preserve">many </w:t>
      </w:r>
      <w:r w:rsidRPr="00DD25D9">
        <w:rPr>
          <w:rFonts w:eastAsia="Cambria"/>
          <w:b/>
          <w:iCs/>
          <w:highlight w:val="green"/>
          <w:u w:val="single"/>
        </w:rPr>
        <w:t>diseases are proof</w:t>
      </w:r>
      <w:r w:rsidRPr="0092026C">
        <w:rPr>
          <w:rFonts w:eastAsia="Cambria"/>
          <w:u w:val="single"/>
        </w:rPr>
        <w:t> of principle that </w:t>
      </w:r>
      <w:r w:rsidRPr="00DD25D9">
        <w:rPr>
          <w:rFonts w:eastAsia="Cambria"/>
          <w:b/>
          <w:iCs/>
          <w:highlight w:val="green"/>
          <w:u w:val="single"/>
        </w:rPr>
        <w:t>each worst-case attribute can be realized independently</w:t>
      </w:r>
      <w:r w:rsidRPr="0092026C">
        <w:rPr>
          <w:rFonts w:eastAsia="Cambria"/>
        </w:rPr>
        <w:t>. For example, </w:t>
      </w:r>
      <w:r w:rsidRPr="00DD25D9">
        <w:rPr>
          <w:rFonts w:eastAsia="Cambria"/>
          <w:highlight w:val="green"/>
          <w:u w:val="single"/>
        </w:rPr>
        <w:t>some</w:t>
      </w:r>
      <w:r w:rsidRPr="0092026C">
        <w:rPr>
          <w:rFonts w:eastAsia="Cambria"/>
          <w:u w:val="single"/>
        </w:rPr>
        <w:t xml:space="preserve"> diseases </w:t>
      </w:r>
      <w:r w:rsidRPr="00DD25D9">
        <w:rPr>
          <w:rFonts w:eastAsia="Cambria"/>
          <w:highlight w:val="green"/>
          <w:u w:val="single"/>
        </w:rPr>
        <w:t>exhibit</w:t>
      </w:r>
      <w:r w:rsidRPr="0092026C">
        <w:rPr>
          <w:rFonts w:eastAsia="Cambria"/>
          <w:u w:val="single"/>
        </w:rPr>
        <w:t xml:space="preserve"> nearly a </w:t>
      </w:r>
      <w:r w:rsidRPr="00DD25D9">
        <w:rPr>
          <w:rFonts w:eastAsia="Cambria"/>
          <w:highlight w:val="green"/>
          <w:u w:val="single"/>
        </w:rPr>
        <w:t>100% case fatality</w:t>
      </w:r>
      <w:r w:rsidRPr="0092026C">
        <w:rPr>
          <w:rFonts w:eastAsia="Cambria"/>
          <w:u w:val="single"/>
        </w:rPr>
        <w:t xml:space="preserve"> ratio in the absence of treatment</w:t>
      </w:r>
      <w:r w:rsidRPr="0092026C">
        <w:rPr>
          <w:rFonts w:eastAsia="Cambria"/>
        </w:rPr>
        <w:t>, such as rabies or septicemic plague. </w:t>
      </w:r>
      <w:r w:rsidRPr="00DD25D9">
        <w:rPr>
          <w:rFonts w:eastAsia="Cambria"/>
          <w:highlight w:val="green"/>
          <w:u w:val="single"/>
        </w:rPr>
        <w:t>Other</w:t>
      </w:r>
      <w:r w:rsidRPr="0092026C">
        <w:rPr>
          <w:rFonts w:eastAsia="Cambria"/>
          <w:u w:val="single"/>
        </w:rPr>
        <w:t xml:space="preserve"> diseases have a track record of </w:t>
      </w:r>
      <w:r w:rsidRPr="00DD25D9">
        <w:rPr>
          <w:rFonts w:eastAsia="Cambria"/>
          <w:highlight w:val="green"/>
          <w:u w:val="single"/>
        </w:rPr>
        <w:t>spread</w:t>
      </w:r>
      <w:r w:rsidRPr="0092026C">
        <w:rPr>
          <w:rFonts w:eastAsia="Cambria"/>
          <w:u w:val="single"/>
        </w:rPr>
        <w:t xml:space="preserve">ing </w:t>
      </w:r>
      <w:r w:rsidRPr="00DD25D9">
        <w:rPr>
          <w:rFonts w:eastAsia="Cambria"/>
          <w:highlight w:val="green"/>
          <w:u w:val="single"/>
        </w:rPr>
        <w:t>to</w:t>
      </w:r>
      <w:r w:rsidRPr="0092026C">
        <w:rPr>
          <w:rFonts w:eastAsia="Cambria"/>
          <w:u w:val="single"/>
        </w:rPr>
        <w:t xml:space="preserve"> virtually </w:t>
      </w:r>
      <w:r w:rsidRPr="00DD25D9">
        <w:rPr>
          <w:rFonts w:eastAsia="Cambria"/>
          <w:highlight w:val="green"/>
          <w:u w:val="single"/>
        </w:rPr>
        <w:t>every human community</w:t>
      </w:r>
      <w:r w:rsidRPr="0092026C">
        <w:rPr>
          <w:rFonts w:eastAsia="Cambria"/>
          <w:u w:val="single"/>
        </w:rPr>
        <w:t xml:space="preserve"> worldwide, such as the 1918 flu</w:t>
      </w:r>
      <w:r w:rsidRPr="0092026C">
        <w:rPr>
          <w:rFonts w:eastAsia="Cambria"/>
        </w:rPr>
        <w:t>,10 </w:t>
      </w:r>
      <w:r w:rsidRPr="0092026C">
        <w:rPr>
          <w:rFonts w:eastAsia="Cambria"/>
          <w:u w:val="single"/>
        </w:rPr>
        <w:t>and seroprevalence studies indicate that other pathogens, such as chickenpox and HSV-1, can successfully reach over 95% of a population</w:t>
      </w:r>
      <w:r w:rsidRPr="0092026C">
        <w:rPr>
          <w:rFonts w:eastAsia="Cambria"/>
        </w:rPr>
        <w:t>.11,12 Under optimal virulence theory, </w:t>
      </w:r>
      <w:r w:rsidRPr="00DD25D9">
        <w:rPr>
          <w:rFonts w:eastAsia="Cambria"/>
          <w:b/>
          <w:iCs/>
          <w:highlight w:val="green"/>
          <w:u w:val="single"/>
        </w:rPr>
        <w:t>natural evolution</w:t>
      </w:r>
      <w:r w:rsidRPr="0092026C">
        <w:rPr>
          <w:rFonts w:eastAsia="Cambria"/>
          <w:u w:val="single"/>
        </w:rPr>
        <w:t> would be an </w:t>
      </w:r>
      <w:r w:rsidRPr="00DD25D9">
        <w:rPr>
          <w:rFonts w:eastAsia="Cambria"/>
          <w:b/>
          <w:iCs/>
          <w:highlight w:val="green"/>
          <w:u w:val="single"/>
        </w:rPr>
        <w:t>unlikely</w:t>
      </w:r>
      <w:r w:rsidRPr="00DD25D9">
        <w:rPr>
          <w:rFonts w:eastAsia="Cambria"/>
          <w:highlight w:val="green"/>
          <w:u w:val="single"/>
        </w:rPr>
        <w:t> source</w:t>
      </w:r>
      <w:r w:rsidRPr="0092026C">
        <w:rPr>
          <w:rFonts w:eastAsia="Cambria"/>
          <w:u w:val="single"/>
        </w:rPr>
        <w:t xml:space="preserve"> for pathogens with the </w:t>
      </w:r>
      <w:r w:rsidRPr="0092026C">
        <w:rPr>
          <w:rFonts w:eastAsia="Cambria"/>
          <w:b/>
          <w:iCs/>
          <w:u w:val="single"/>
        </w:rPr>
        <w:t>highest possible levels of transmissibility, virulence, and global reach</w:t>
      </w:r>
      <w:r w:rsidRPr="0092026C">
        <w:rPr>
          <w:rFonts w:eastAsia="Cambria"/>
          <w:u w:val="single"/>
        </w:rPr>
        <w:t xml:space="preserve">. </w:t>
      </w:r>
      <w:r w:rsidRPr="00DD25D9">
        <w:rPr>
          <w:rFonts w:eastAsia="Cambria"/>
          <w:highlight w:val="green"/>
          <w:u w:val="single"/>
        </w:rPr>
        <w:t>But</w:t>
      </w:r>
      <w:r w:rsidRPr="0092026C">
        <w:rPr>
          <w:rFonts w:eastAsia="Cambria"/>
          <w:u w:val="single"/>
        </w:rPr>
        <w:t> </w:t>
      </w:r>
      <w:r w:rsidRPr="0092026C">
        <w:rPr>
          <w:rFonts w:eastAsia="Cambria"/>
          <w:b/>
          <w:iCs/>
          <w:u w:val="single"/>
        </w:rPr>
        <w:t xml:space="preserve">advances in </w:t>
      </w:r>
      <w:r w:rsidRPr="00DD25D9">
        <w:rPr>
          <w:rFonts w:eastAsia="Cambria"/>
          <w:b/>
          <w:iCs/>
          <w:highlight w:val="green"/>
          <w:u w:val="single"/>
        </w:rPr>
        <w:t>biotech</w:t>
      </w:r>
      <w:r w:rsidRPr="0092026C">
        <w:rPr>
          <w:rFonts w:eastAsia="Cambria"/>
          <w:u w:val="single"/>
        </w:rPr>
        <w:t xml:space="preserve">nology might </w:t>
      </w:r>
      <w:r w:rsidRPr="00DD25D9">
        <w:rPr>
          <w:rFonts w:eastAsia="Cambria"/>
          <w:highlight w:val="green"/>
          <w:u w:val="single"/>
        </w:rPr>
        <w:t>allow the creation of diseases that </w:t>
      </w:r>
      <w:r w:rsidRPr="00DD25D9">
        <w:rPr>
          <w:rFonts w:eastAsia="Cambria"/>
          <w:b/>
          <w:iCs/>
          <w:highlight w:val="green"/>
          <w:u w:val="single"/>
        </w:rPr>
        <w:t>combine such traits</w:t>
      </w:r>
      <w:r w:rsidRPr="0092026C">
        <w:rPr>
          <w:rFonts w:eastAsia="Cambria"/>
        </w:rPr>
        <w:t>. </w:t>
      </w:r>
      <w:r w:rsidRPr="0092026C">
        <w:rPr>
          <w:rFonts w:eastAsia="Cambria"/>
          <w:u w:val="single"/>
        </w:rPr>
        <w:t xml:space="preserve">Recent </w:t>
      </w:r>
      <w:r w:rsidRPr="00DD25D9">
        <w:rPr>
          <w:rFonts w:eastAsia="Cambria"/>
          <w:highlight w:val="green"/>
          <w:u w:val="single"/>
        </w:rPr>
        <w:t>controversy has </w:t>
      </w:r>
      <w:r w:rsidRPr="00DD25D9">
        <w:rPr>
          <w:rFonts w:eastAsia="Cambria"/>
          <w:b/>
          <w:iCs/>
          <w:highlight w:val="green"/>
          <w:u w:val="single"/>
        </w:rPr>
        <w:t>already emerged</w:t>
      </w:r>
      <w:r w:rsidRPr="00DD25D9">
        <w:rPr>
          <w:rFonts w:eastAsia="Cambria"/>
          <w:highlight w:val="green"/>
          <w:u w:val="single"/>
        </w:rPr>
        <w:t> over</w:t>
      </w:r>
      <w:r w:rsidRPr="0092026C">
        <w:rPr>
          <w:rFonts w:eastAsia="Cambria"/>
          <w:u w:val="single"/>
        </w:rPr>
        <w:t> a number of </w:t>
      </w:r>
      <w:r w:rsidRPr="0092026C">
        <w:rPr>
          <w:rFonts w:eastAsia="Cambria"/>
          <w:b/>
          <w:iCs/>
          <w:u w:val="single"/>
        </w:rPr>
        <w:t xml:space="preserve">scientific </w:t>
      </w:r>
      <w:r w:rsidRPr="00DD25D9">
        <w:rPr>
          <w:rFonts w:eastAsia="Cambria"/>
          <w:b/>
          <w:iCs/>
          <w:highlight w:val="green"/>
          <w:u w:val="single"/>
        </w:rPr>
        <w:t>experiments</w:t>
      </w:r>
      <w:r w:rsidRPr="00DD25D9">
        <w:rPr>
          <w:rFonts w:eastAsia="Cambria"/>
          <w:highlight w:val="green"/>
          <w:u w:val="single"/>
        </w:rPr>
        <w:t> </w:t>
      </w:r>
      <w:r w:rsidRPr="0092026C">
        <w:rPr>
          <w:rFonts w:eastAsia="Cambria"/>
          <w:u w:val="single"/>
        </w:rPr>
        <w:t xml:space="preserve">that resulted in viruses with enhanced </w:t>
      </w:r>
      <w:r w:rsidRPr="0092026C">
        <w:rPr>
          <w:rFonts w:eastAsia="Cambria"/>
          <w:b/>
          <w:iCs/>
          <w:u w:val="single"/>
        </w:rPr>
        <w:t>transmissibility</w:t>
      </w:r>
      <w:r w:rsidRPr="0092026C">
        <w:rPr>
          <w:rFonts w:eastAsia="Cambria"/>
          <w:u w:val="single"/>
        </w:rPr>
        <w:t xml:space="preserve">, </w:t>
      </w:r>
      <w:r w:rsidRPr="0092026C">
        <w:rPr>
          <w:rFonts w:eastAsia="Cambria"/>
          <w:b/>
          <w:iCs/>
          <w:u w:val="single"/>
        </w:rPr>
        <w:t>lethality</w:t>
      </w:r>
      <w:r w:rsidRPr="0092026C">
        <w:rPr>
          <w:rFonts w:eastAsia="Cambria"/>
          <w:u w:val="single"/>
        </w:rPr>
        <w:t xml:space="preserve">, and/or the ability to overcome </w:t>
      </w:r>
      <w:r w:rsidRPr="0092026C">
        <w:rPr>
          <w:rFonts w:eastAsia="Cambria"/>
          <w:b/>
          <w:iCs/>
          <w:u w:val="single"/>
        </w:rPr>
        <w:t>therapeutics</w:t>
      </w:r>
      <w:r w:rsidRPr="0092026C">
        <w:rPr>
          <w:rFonts w:eastAsia="Cambria"/>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92026C">
        <w:rPr>
          <w:rFonts w:eastAsia="Cambria"/>
          <w:u w:val="single"/>
        </w:rPr>
        <w:t xml:space="preserve">Although these experiments had scientific merit and were not conducted with malicious intent, their </w:t>
      </w:r>
      <w:r w:rsidRPr="00DD25D9">
        <w:rPr>
          <w:rFonts w:eastAsia="Cambria"/>
          <w:highlight w:val="green"/>
          <w:u w:val="single"/>
        </w:rPr>
        <w:t>implications are</w:t>
      </w:r>
      <w:r w:rsidRPr="0092026C">
        <w:rPr>
          <w:rFonts w:eastAsia="Cambria"/>
          <w:u w:val="single"/>
        </w:rPr>
        <w:t xml:space="preserve"> still </w:t>
      </w:r>
      <w:r w:rsidRPr="00DD25D9">
        <w:rPr>
          <w:rFonts w:eastAsia="Cambria"/>
          <w:highlight w:val="green"/>
          <w:u w:val="single"/>
        </w:rPr>
        <w:t>worrying.</w:t>
      </w:r>
      <w:r w:rsidRPr="0092026C">
        <w:rPr>
          <w:rFonts w:eastAsia="Cambria"/>
          <w:u w:val="single"/>
        </w:rPr>
        <w:t xml:space="preserve"> This is especially true given that there is also a </w:t>
      </w:r>
      <w:r w:rsidRPr="0092026C">
        <w:rPr>
          <w:rFonts w:eastAsia="Cambria"/>
          <w:b/>
          <w:iCs/>
          <w:u w:val="single"/>
        </w:rPr>
        <w:t xml:space="preserve">long historical </w:t>
      </w:r>
      <w:r w:rsidRPr="00DD25D9">
        <w:rPr>
          <w:rFonts w:eastAsia="Cambria"/>
          <w:b/>
          <w:iCs/>
          <w:highlight w:val="green"/>
          <w:u w:val="single"/>
        </w:rPr>
        <w:t>track record</w:t>
      </w:r>
      <w:r w:rsidRPr="00DD25D9">
        <w:rPr>
          <w:rFonts w:eastAsia="Cambria"/>
          <w:highlight w:val="green"/>
          <w:u w:val="single"/>
        </w:rPr>
        <w:t> of</w:t>
      </w:r>
      <w:r w:rsidRPr="00DD25D9">
        <w:rPr>
          <w:rFonts w:eastAsia="Cambria"/>
          <w:b/>
          <w:iCs/>
          <w:highlight w:val="green"/>
          <w:u w:val="single"/>
        </w:rPr>
        <w:t>state-run bioweapon research</w:t>
      </w:r>
      <w:r w:rsidRPr="0092026C">
        <w:rPr>
          <w:rFonts w:eastAsia="Cambria"/>
          <w:u w:val="single"/>
        </w:rPr>
        <w:t> applying cutting-edge science and technology to design agents not previously seen in nature</w:t>
      </w:r>
      <w:r w:rsidRPr="0092026C">
        <w:rPr>
          <w:rFonts w:eastAsia="Cambria"/>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92026C">
        <w:rPr>
          <w:rFonts w:eastAsia="Cambria"/>
          <w:u w:val="single"/>
        </w:rPr>
        <w:t>the logic of deterrence and </w:t>
      </w:r>
      <w:r w:rsidRPr="0092026C">
        <w:rPr>
          <w:rFonts w:eastAsia="Cambria"/>
          <w:b/>
          <w:iCs/>
          <w:u w:val="single"/>
        </w:rPr>
        <w:t>m</w:t>
      </w:r>
      <w:r w:rsidRPr="0092026C">
        <w:rPr>
          <w:rFonts w:eastAsia="Cambria"/>
          <w:u w:val="single"/>
        </w:rPr>
        <w:t>utually </w:t>
      </w:r>
      <w:r w:rsidRPr="0092026C">
        <w:rPr>
          <w:rFonts w:eastAsia="Cambria"/>
          <w:b/>
          <w:iCs/>
          <w:u w:val="single"/>
        </w:rPr>
        <w:t>a</w:t>
      </w:r>
      <w:r w:rsidRPr="0092026C">
        <w:rPr>
          <w:rFonts w:eastAsia="Cambria"/>
          <w:u w:val="single"/>
        </w:rPr>
        <w:t>ssured </w:t>
      </w:r>
      <w:r w:rsidRPr="0092026C">
        <w:rPr>
          <w:rFonts w:eastAsia="Cambria"/>
          <w:b/>
          <w:iCs/>
          <w:u w:val="single"/>
        </w:rPr>
        <w:t>d</w:t>
      </w:r>
      <w:r w:rsidRPr="0092026C">
        <w:rPr>
          <w:rFonts w:eastAsia="Cambria"/>
          <w:u w:val="single"/>
        </w:rPr>
        <w:t>estruction could create such incentives in more unstable political environments</w:t>
      </w:r>
      <w:r w:rsidRPr="0092026C">
        <w:rPr>
          <w:rFonts w:eastAsia="Cambria"/>
        </w:rPr>
        <w:t> or following a breakdown of the Biological Weapons Convention.25 </w:t>
      </w:r>
      <w:r w:rsidRPr="0092026C">
        <w:rPr>
          <w:rFonts w:eastAsia="Cambria"/>
          <w:u w:val="single"/>
        </w:rPr>
        <w:t>The </w:t>
      </w:r>
      <w:r w:rsidRPr="0092026C">
        <w:rPr>
          <w:rFonts w:eastAsia="Cambria"/>
          <w:b/>
          <w:iCs/>
          <w:u w:val="single"/>
        </w:rPr>
        <w:t xml:space="preserve">possibility of a </w:t>
      </w:r>
      <w:r w:rsidRPr="00DD25D9">
        <w:rPr>
          <w:rFonts w:eastAsia="Cambria"/>
          <w:b/>
          <w:iCs/>
          <w:highlight w:val="green"/>
          <w:u w:val="single"/>
        </w:rPr>
        <w:t>war</w:t>
      </w:r>
      <w:r w:rsidRPr="00DD25D9">
        <w:rPr>
          <w:rFonts w:eastAsia="Cambria"/>
          <w:highlight w:val="green"/>
          <w:u w:val="single"/>
        </w:rPr>
        <w:t> between great powers</w:t>
      </w:r>
      <w:r w:rsidRPr="0092026C">
        <w:rPr>
          <w:rFonts w:eastAsia="Cambria"/>
          <w:u w:val="single"/>
        </w:rPr>
        <w:t xml:space="preserve"> could also </w:t>
      </w:r>
      <w:r w:rsidRPr="00DD25D9">
        <w:rPr>
          <w:rFonts w:eastAsia="Cambria"/>
          <w:highlight w:val="green"/>
          <w:u w:val="single"/>
        </w:rPr>
        <w:t>increase the pressure</w:t>
      </w:r>
      <w:r w:rsidRPr="0092026C">
        <w:rPr>
          <w:rFonts w:eastAsia="Cambria"/>
          <w:u w:val="single"/>
        </w:rPr>
        <w:t xml:space="preserve"> to use such weapons—during the World Wars, bioweapons were used across multiple continents</w:t>
      </w:r>
      <w:r w:rsidRPr="0092026C">
        <w:rPr>
          <w:rFonts w:eastAsia="Cambria"/>
        </w:rPr>
        <w:t xml:space="preserve">, with </w:t>
      </w:r>
      <w:r w:rsidRPr="0092026C">
        <w:rPr>
          <w:rFonts w:eastAsia="Cambria"/>
        </w:rPr>
        <w:lastRenderedPageBreak/>
        <w:t>Germany targeting animals in WWI,26 and Japan using plague to cause an epidemic in China during WWII.27</w:t>
      </w:r>
    </w:p>
    <w:p w14:paraId="7D295986" w14:textId="77777777" w:rsidR="00B17A3D" w:rsidRDefault="00B17A3D" w:rsidP="00B17A3D">
      <w:pPr>
        <w:pStyle w:val="Heading3"/>
      </w:pPr>
      <w:r>
        <w:lastRenderedPageBreak/>
        <w:t>2</w:t>
      </w:r>
    </w:p>
    <w:p w14:paraId="365C6756" w14:textId="77777777" w:rsidR="00B17A3D" w:rsidRDefault="00B17A3D" w:rsidP="00B17A3D">
      <w:pPr>
        <w:pStyle w:val="Heading4"/>
      </w:pPr>
      <w:r>
        <w:t>Counterplan: the member nations of the World Trade Organization should organize an international effort to purchase women’s health medicines and distribute it equitably at no cost on a needs basis by declaring it a human right.</w:t>
      </w:r>
    </w:p>
    <w:p w14:paraId="11F51940" w14:textId="77777777" w:rsidR="00B17A3D" w:rsidRPr="0001675C" w:rsidRDefault="00B17A3D" w:rsidP="00B17A3D">
      <w:pPr>
        <w:pStyle w:val="Heading4"/>
      </w:pPr>
      <w:r>
        <w:t>Solves the aff – their solvency advocate is super vague and just says access needs to increase.</w:t>
      </w:r>
    </w:p>
    <w:p w14:paraId="02D658E9" w14:textId="77777777" w:rsidR="00B17A3D" w:rsidRPr="00C435A0" w:rsidRDefault="00B17A3D" w:rsidP="00B17A3D">
      <w:pPr>
        <w:ind w:right="-720"/>
        <w:rPr>
          <w:sz w:val="16"/>
        </w:rPr>
      </w:pPr>
      <w:r>
        <w:rPr>
          <w:b/>
          <w:bCs/>
          <w:u w:val="single"/>
        </w:rPr>
        <w:t xml:space="preserve">1AC </w:t>
      </w:r>
      <w:r w:rsidRPr="00735FCA">
        <w:rPr>
          <w:b/>
          <w:bCs/>
          <w:u w:val="single"/>
        </w:rPr>
        <w:t>Mike</w:t>
      </w:r>
      <w:r>
        <w:rPr>
          <w:b/>
          <w:bCs/>
          <w:u w:val="single"/>
        </w:rPr>
        <w:t xml:space="preserve"> 2</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4" w:history="1">
        <w:r w:rsidRPr="00735FCA">
          <w:rPr>
            <w:rStyle w:val="Hyperlink"/>
            <w:sz w:val="16"/>
          </w:rPr>
          <w:t>https://onlinelibrary.wiley.com/doi/full/10.1111/jwip.12161</w:t>
        </w:r>
      </w:hyperlink>
      <w:r w:rsidRPr="00735FCA">
        <w:rPr>
          <w:sz w:val="16"/>
        </w:rPr>
        <w:t xml:space="preserve"> JP </w:t>
      </w:r>
    </w:p>
    <w:p w14:paraId="741DA002" w14:textId="77777777" w:rsidR="00B17A3D" w:rsidRPr="00C435A0" w:rsidRDefault="00B17A3D" w:rsidP="00B17A3D">
      <w:pPr>
        <w:spacing w:line="480" w:lineRule="auto"/>
        <w:ind w:right="-720"/>
        <w:rPr>
          <w:b/>
          <w:bCs/>
          <w:u w:val="single"/>
        </w:rPr>
      </w:pPr>
      <w:r w:rsidRPr="00C435A0">
        <w:rPr>
          <w:sz w:val="16"/>
        </w:rPr>
        <w:t xml:space="preserve">The sum total of the arguments and analysis indicates that human rights relate to health and that access to medicines is germane to the enjoyment of the right to health as well as the right to life. </w:t>
      </w:r>
      <w:r w:rsidRPr="00C435A0">
        <w:rPr>
          <w:b/>
          <w:bCs/>
          <w:u w:val="single"/>
        </w:rPr>
        <w:t>In this manner, human rights provide the basis to argue for the alleviation of problems inhibiting women's access to healthcare</w:t>
      </w:r>
      <w:r w:rsidRPr="00C435A0">
        <w:rPr>
          <w:sz w:val="16"/>
        </w:rPr>
        <w:t xml:space="preserve">. This rights approach to the issue of accessing medicine is relevant because it provides a guiding standard for national policies, laws and programmes to achieve the goal of fulfilling, protecting, respecting and generally securing their right to health. </w:t>
      </w:r>
      <w:r w:rsidRPr="00C435A0">
        <w:rPr>
          <w:b/>
          <w:bCs/>
          <w:highlight w:val="yellow"/>
          <w:u w:val="single"/>
        </w:rPr>
        <w:t>To secure women's right to health</w:t>
      </w:r>
      <w:r w:rsidRPr="00C435A0">
        <w:rPr>
          <w:b/>
          <w:bCs/>
          <w:u w:val="single"/>
        </w:rPr>
        <w:t xml:space="preserve"> and ensure that they can fully enjoy their human rights, </w:t>
      </w:r>
      <w:r w:rsidRPr="00C435A0">
        <w:rPr>
          <w:b/>
          <w:bCs/>
          <w:highlight w:val="yellow"/>
          <w:u w:val="single"/>
        </w:rPr>
        <w:t xml:space="preserve">it is submitted that </w:t>
      </w:r>
      <w:r w:rsidRPr="0001675C">
        <w:rPr>
          <w:b/>
          <w:bCs/>
          <w:highlight w:val="green"/>
          <w:u w:val="single"/>
        </w:rPr>
        <w:t xml:space="preserve">there is a need to promote </w:t>
      </w:r>
      <w:r w:rsidRPr="00C435A0">
        <w:rPr>
          <w:b/>
          <w:bCs/>
          <w:highlight w:val="yellow"/>
          <w:u w:val="single"/>
        </w:rPr>
        <w:t xml:space="preserve">their </w:t>
      </w:r>
      <w:r w:rsidRPr="0001675C">
        <w:rPr>
          <w:b/>
          <w:bCs/>
          <w:highlight w:val="green"/>
          <w:u w:val="single"/>
        </w:rPr>
        <w:t>access to affordable medicines.</w:t>
      </w:r>
      <w:r w:rsidRPr="00C435A0">
        <w:rPr>
          <w:b/>
          <w:bCs/>
          <w:u w:val="single"/>
        </w:rPr>
        <w:t xml:space="preserve"> The article highlighted the concern that </w:t>
      </w:r>
      <w:r w:rsidRPr="00C435A0">
        <w:rPr>
          <w:b/>
          <w:bCs/>
          <w:highlight w:val="yellow"/>
          <w:u w:val="single"/>
        </w:rPr>
        <w:t>the patent protection of pharmaceuticals could result in high prices or stifle incremental innovation which could</w:t>
      </w:r>
      <w:r w:rsidRPr="00C435A0">
        <w:rPr>
          <w:b/>
          <w:bCs/>
          <w:u w:val="single"/>
        </w:rPr>
        <w:t xml:space="preserve"> have the effect of </w:t>
      </w:r>
      <w:r w:rsidRPr="00C435A0">
        <w:rPr>
          <w:b/>
          <w:bCs/>
          <w:highlight w:val="yellow"/>
          <w:u w:val="single"/>
        </w:rPr>
        <w:t>imped</w:t>
      </w:r>
      <w:r w:rsidRPr="00C435A0">
        <w:rPr>
          <w:b/>
          <w:bCs/>
          <w:u w:val="single"/>
        </w:rPr>
        <w:t xml:space="preserve">ing </w:t>
      </w:r>
      <w:r w:rsidRPr="00C435A0">
        <w:rPr>
          <w:b/>
          <w:bCs/>
          <w:highlight w:val="yellow"/>
          <w:u w:val="single"/>
        </w:rPr>
        <w:t>the availability of</w:t>
      </w:r>
      <w:r w:rsidRPr="00C435A0">
        <w:rPr>
          <w:b/>
          <w:bCs/>
          <w:u w:val="single"/>
        </w:rPr>
        <w:t xml:space="preserve"> and </w:t>
      </w:r>
      <w:r w:rsidRPr="00C435A0">
        <w:rPr>
          <w:b/>
          <w:bCs/>
          <w:highlight w:val="yellow"/>
          <w:u w:val="single"/>
        </w:rPr>
        <w:t>women's access to affordable drugs for serious medical needs</w:t>
      </w:r>
      <w:r w:rsidRPr="00C435A0">
        <w:rPr>
          <w:b/>
          <w:bCs/>
          <w:u w:val="single"/>
        </w:rPr>
        <w:t xml:space="preserve">. In this event, </w:t>
      </w:r>
      <w:r w:rsidRPr="0001675C">
        <w:rPr>
          <w:b/>
          <w:bCs/>
          <w:highlight w:val="green"/>
          <w:u w:val="single"/>
        </w:rPr>
        <w:t>one</w:t>
      </w:r>
      <w:r w:rsidRPr="00C435A0">
        <w:rPr>
          <w:b/>
          <w:bCs/>
          <w:u w:val="single"/>
        </w:rPr>
        <w:t xml:space="preserve"> of the </w:t>
      </w:r>
      <w:r w:rsidRPr="0001675C">
        <w:rPr>
          <w:b/>
          <w:bCs/>
          <w:highlight w:val="green"/>
          <w:u w:val="single"/>
        </w:rPr>
        <w:t>way</w:t>
      </w:r>
      <w:r w:rsidRPr="00C435A0">
        <w:rPr>
          <w:b/>
          <w:bCs/>
          <w:u w:val="single"/>
        </w:rPr>
        <w:t xml:space="preserve">s </w:t>
      </w:r>
      <w:r w:rsidRPr="00C435A0">
        <w:rPr>
          <w:b/>
          <w:bCs/>
          <w:highlight w:val="yellow"/>
          <w:u w:val="single"/>
        </w:rPr>
        <w:t xml:space="preserve">in which </w:t>
      </w:r>
      <w:r w:rsidRPr="0001675C">
        <w:rPr>
          <w:b/>
          <w:bCs/>
          <w:highlight w:val="green"/>
          <w:u w:val="single"/>
        </w:rPr>
        <w:t>the state can meet its obligation</w:t>
      </w:r>
      <w:r w:rsidRPr="00C435A0">
        <w:rPr>
          <w:b/>
          <w:bCs/>
          <w:u w:val="single"/>
        </w:rPr>
        <w:t xml:space="preserve">, as to the right to health </w:t>
      </w:r>
      <w:r w:rsidRPr="0001675C">
        <w:rPr>
          <w:b/>
          <w:bCs/>
          <w:highlight w:val="green"/>
          <w:u w:val="single"/>
        </w:rPr>
        <w:t xml:space="preserve">is to make sure </w:t>
      </w:r>
      <w:r w:rsidRPr="00C435A0">
        <w:rPr>
          <w:b/>
          <w:bCs/>
          <w:highlight w:val="yellow"/>
          <w:u w:val="single"/>
        </w:rPr>
        <w:t xml:space="preserve">that pharmaceutical </w:t>
      </w:r>
      <w:r w:rsidRPr="0001675C">
        <w:rPr>
          <w:b/>
          <w:bCs/>
          <w:highlight w:val="green"/>
          <w:u w:val="single"/>
        </w:rPr>
        <w:t>patents do not</w:t>
      </w:r>
      <w:r w:rsidRPr="00C435A0">
        <w:rPr>
          <w:b/>
          <w:bCs/>
          <w:u w:val="single"/>
        </w:rPr>
        <w:t xml:space="preserve"> constitute an </w:t>
      </w:r>
      <w:r w:rsidRPr="0001675C">
        <w:rPr>
          <w:b/>
          <w:bCs/>
          <w:highlight w:val="green"/>
          <w:u w:val="single"/>
        </w:rPr>
        <w:t>obstruct</w:t>
      </w:r>
      <w:r w:rsidRPr="00C435A0">
        <w:rPr>
          <w:b/>
          <w:bCs/>
          <w:u w:val="single"/>
        </w:rPr>
        <w:t xml:space="preserve">ion to the enjoyment of </w:t>
      </w:r>
      <w:r w:rsidRPr="0001675C">
        <w:rPr>
          <w:b/>
          <w:bCs/>
          <w:highlight w:val="green"/>
          <w:u w:val="single"/>
        </w:rPr>
        <w:t xml:space="preserve">the rights of women </w:t>
      </w:r>
      <w:r w:rsidRPr="00C435A0">
        <w:rPr>
          <w:b/>
          <w:bCs/>
          <w:highlight w:val="yellow"/>
          <w:u w:val="single"/>
        </w:rPr>
        <w:t>to adequate healthcare</w:t>
      </w:r>
      <w:r w:rsidRPr="00C435A0">
        <w:rPr>
          <w:b/>
          <w:bCs/>
          <w:u w:val="single"/>
        </w:rPr>
        <w:t xml:space="preserve">. </w:t>
      </w:r>
      <w:r w:rsidRPr="00C435A0">
        <w:rPr>
          <w:sz w:val="16"/>
        </w:rPr>
        <w:t xml:space="preserve">The foregoing discussion also argued that pharmaceutical companies and patent owners can have a human right to health responsibility within the sphere of their business operations. This responsibility would pertain to the pricing of their drugs, testing and clinical trials, R&amp;D, provision of safe and good quality medicines and the duty to ensure that their practices do not constitute an obstacle, especially to women's enjoyment of human rights and their right to medicines. Notwithstanding the obligations of pharmaceutical companies to the right to access medicines, states are ultimately the duty bearers accountable for the guarantees, and prevention of the violations of the rights to access medicines. It is their duty to monitor and also ensure that pharmaceutical firms do not impede the enjoyment of the right to health. In closing, the argument based on human rights principles is a consideration of women's health needs in regulations and policies to fulfil their demands of healthcare. </w:t>
      </w:r>
      <w:r w:rsidRPr="00C435A0">
        <w:rPr>
          <w:b/>
          <w:bCs/>
          <w:u w:val="single"/>
        </w:rPr>
        <w:t xml:space="preserve">Ultimately, </w:t>
      </w:r>
      <w:r w:rsidRPr="00C435A0">
        <w:rPr>
          <w:b/>
          <w:bCs/>
          <w:highlight w:val="yellow"/>
          <w:u w:val="single"/>
        </w:rPr>
        <w:t>if women's access to medicines is to be enhanced, the state must</w:t>
      </w:r>
      <w:r w:rsidRPr="00C435A0">
        <w:rPr>
          <w:b/>
          <w:bCs/>
          <w:u w:val="single"/>
        </w:rPr>
        <w:t xml:space="preserve"> provide medicines and also </w:t>
      </w:r>
      <w:r w:rsidRPr="00C435A0">
        <w:rPr>
          <w:b/>
          <w:bCs/>
          <w:highlight w:val="yellow"/>
          <w:u w:val="single"/>
        </w:rPr>
        <w:t>guarantee the sustainable availability and accessibility of drugs through every avenue</w:t>
      </w:r>
      <w:r w:rsidRPr="00C435A0">
        <w:rPr>
          <w:b/>
          <w:bCs/>
          <w:u w:val="single"/>
        </w:rPr>
        <w:t>.</w:t>
      </w:r>
    </w:p>
    <w:p w14:paraId="2F9063DE" w14:textId="77777777" w:rsidR="00B17A3D" w:rsidRPr="0001675C" w:rsidRDefault="00B17A3D" w:rsidP="00B17A3D"/>
    <w:p w14:paraId="5153FEDC" w14:textId="77777777" w:rsidR="00B17A3D" w:rsidRPr="006660FE" w:rsidRDefault="00B17A3D" w:rsidP="00B17A3D">
      <w:pPr>
        <w:pStyle w:val="Heading3"/>
      </w:pPr>
      <w:r>
        <w:lastRenderedPageBreak/>
        <w:t>3</w:t>
      </w:r>
    </w:p>
    <w:p w14:paraId="1E651524" w14:textId="77777777" w:rsidR="00B17A3D" w:rsidRPr="006660FE" w:rsidRDefault="00B17A3D" w:rsidP="00B17A3D">
      <w:pPr>
        <w:pStyle w:val="Heading4"/>
        <w:rPr>
          <w:rFonts w:cs="Calibri"/>
        </w:rPr>
      </w:pPr>
      <w:r w:rsidRPr="006660FE">
        <w:rPr>
          <w:rFonts w:cs="Calibri"/>
        </w:rPr>
        <w:t>CP: The member nations of the World Trade Organization should enter into a prior and binding consultation with the World Health Organization over whether to [</w:t>
      </w:r>
      <w:r w:rsidRPr="006660FE">
        <w:rPr>
          <w:rFonts w:cs="Calibri"/>
          <w:color w:val="FF0000"/>
        </w:rPr>
        <w:t>plan</w:t>
      </w:r>
      <w:r w:rsidRPr="006660FE">
        <w:rPr>
          <w:rFonts w:cs="Calibri"/>
        </w:rPr>
        <w:t xml:space="preserve">]. Member nations should support the proposal and adopt the results of consultation. </w:t>
      </w:r>
    </w:p>
    <w:p w14:paraId="26E8CA0A" w14:textId="77777777" w:rsidR="00B17A3D" w:rsidRPr="006660FE" w:rsidRDefault="00B17A3D" w:rsidP="00B17A3D"/>
    <w:p w14:paraId="4B9BB1CE" w14:textId="77777777" w:rsidR="00B17A3D" w:rsidRPr="006660FE" w:rsidRDefault="00B17A3D" w:rsidP="00B17A3D">
      <w:pPr>
        <w:pStyle w:val="Heading4"/>
        <w:rPr>
          <w:rFonts w:cs="Calibri"/>
        </w:rPr>
      </w:pPr>
      <w:r w:rsidRPr="006660FE">
        <w:rPr>
          <w:rFonts w:cs="Calibri"/>
        </w:rPr>
        <w:t>WHO says yes – it supports increasing the availability of generics and limiting TRIPS</w:t>
      </w:r>
    </w:p>
    <w:p w14:paraId="2F011350" w14:textId="77777777" w:rsidR="00B17A3D" w:rsidRPr="006660FE" w:rsidRDefault="00B17A3D" w:rsidP="00B17A3D">
      <w:pPr>
        <w:rPr>
          <w:rStyle w:val="Style13ptBold"/>
          <w:b w:val="0"/>
          <w:bCs/>
        </w:rPr>
      </w:pPr>
      <w:r w:rsidRPr="006660FE">
        <w:rPr>
          <w:rStyle w:val="Style13ptBold"/>
        </w:rPr>
        <w:t xml:space="preserve">Hoen 03 </w:t>
      </w:r>
      <w:r w:rsidRPr="006660FE">
        <w:rPr>
          <w:rStyle w:val="Style13ptBold"/>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sz w:val="16"/>
          <w:szCs w:val="16"/>
        </w:rPr>
        <w:t>) “</w:t>
      </w:r>
      <w:r w:rsidRPr="006660FE">
        <w:rPr>
          <w:bCs/>
          <w:szCs w:val="16"/>
        </w:rPr>
        <w:t>TRIPS, Pharmaceutical Patents and Access to Essential Medicines: Seattle, Doha and Beyond,” Chicago Journal of International Law, 2003] JL</w:t>
      </w:r>
    </w:p>
    <w:p w14:paraId="574EB7FB" w14:textId="77777777" w:rsidR="00B17A3D" w:rsidRPr="006660FE" w:rsidRDefault="00B17A3D" w:rsidP="00B17A3D">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in particular that had a bearing on the debate over TRIPS</w:t>
      </w:r>
      <w:r w:rsidRPr="006660FE">
        <w:rPr>
          <w:sz w:val="12"/>
        </w:rPr>
        <w:t xml:space="preserve"> [30]. </w:t>
      </w:r>
      <w:r w:rsidRPr="006660FE">
        <w:rPr>
          <w:rStyle w:val="StyleUnderline"/>
        </w:rPr>
        <w:t>The resolutions addressed</w:t>
      </w:r>
      <w:r w:rsidRPr="006660FE">
        <w:rPr>
          <w:sz w:val="12"/>
        </w:rPr>
        <w:t>:</w:t>
      </w:r>
    </w:p>
    <w:p w14:paraId="01F502D0" w14:textId="77777777" w:rsidR="00B17A3D" w:rsidRPr="006660FE" w:rsidRDefault="00B17A3D" w:rsidP="00B17A3D">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to increase the availability of generic drugs</w:t>
      </w:r>
      <w:r w:rsidRPr="006660FE">
        <w:rPr>
          <w:sz w:val="12"/>
        </w:rPr>
        <w:t>;</w:t>
      </w:r>
    </w:p>
    <w:p w14:paraId="2F7984E2" w14:textId="77777777" w:rsidR="00B17A3D" w:rsidRPr="006660FE" w:rsidRDefault="00B17A3D" w:rsidP="00B17A3D">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63EBA918" w14:textId="77777777" w:rsidR="00B17A3D" w:rsidRPr="006660FE" w:rsidRDefault="00B17A3D" w:rsidP="00B17A3D"/>
    <w:p w14:paraId="62C2EA23" w14:textId="77777777" w:rsidR="00B17A3D" w:rsidRPr="006660FE" w:rsidRDefault="00B17A3D" w:rsidP="00B17A3D">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6A9D3A8C" w14:textId="77777777" w:rsidR="00B17A3D" w:rsidRPr="006660FE" w:rsidRDefault="00B17A3D" w:rsidP="00B17A3D">
      <w:pPr>
        <w:rPr>
          <w:rStyle w:val="Style13ptBold"/>
          <w:b w:val="0"/>
          <w:bCs/>
        </w:rPr>
      </w:pPr>
      <w:r w:rsidRPr="006660FE">
        <w:rPr>
          <w:rStyle w:val="Style13ptBold"/>
        </w:rPr>
        <w:t xml:space="preserve">Gostin et al 15 </w:t>
      </w:r>
      <w:r w:rsidRPr="006660FE">
        <w:rPr>
          <w:rStyle w:val="Style13ptBold"/>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sz w:val="16"/>
          <w:szCs w:val="16"/>
        </w:rPr>
        <w:t>) “</w:t>
      </w:r>
      <w:r w:rsidRPr="006660FE">
        <w:rPr>
          <w:bCs/>
          <w:szCs w:val="16"/>
        </w:rPr>
        <w:t>The Normative Authority of the World Health Organization,” Georgetown University Law Center, 5/2/2015] JL</w:t>
      </w:r>
    </w:p>
    <w:p w14:paraId="2CDBF40A" w14:textId="77777777" w:rsidR="00B17A3D" w:rsidRPr="006660FE" w:rsidRDefault="00B17A3D" w:rsidP="00B17A3D">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0D2DDBAF" w14:textId="77777777" w:rsidR="00B17A3D" w:rsidRPr="006660FE" w:rsidRDefault="00B17A3D" w:rsidP="00B17A3D">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w:t>
      </w:r>
      <w:r w:rsidRPr="006660FE">
        <w:rPr>
          <w:szCs w:val="26"/>
        </w:rPr>
        <w:lastRenderedPageBreak/>
        <w:t xml:space="preserve">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335176F5" w14:textId="77777777" w:rsidR="00B17A3D" w:rsidRPr="006660FE" w:rsidRDefault="00B17A3D" w:rsidP="00B17A3D">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574D5930" w14:textId="77777777" w:rsidR="00B17A3D" w:rsidRPr="006660FE" w:rsidRDefault="00B17A3D" w:rsidP="00B17A3D"/>
    <w:p w14:paraId="4D636B84" w14:textId="77777777" w:rsidR="00B17A3D" w:rsidRPr="006660FE" w:rsidRDefault="00B17A3D" w:rsidP="00B17A3D">
      <w:pPr>
        <w:pStyle w:val="Heading4"/>
        <w:rPr>
          <w:rFonts w:cs="Calibri"/>
        </w:rPr>
      </w:pPr>
      <w:r w:rsidRPr="006660FE">
        <w:rPr>
          <w:rFonts w:cs="Calibri"/>
        </w:rPr>
        <w:t>WHO is critical to disease prevention – it is the only international institution that can disperse information, standardize global public health, and facilitate public-private cooperation</w:t>
      </w:r>
    </w:p>
    <w:p w14:paraId="7A208210" w14:textId="77777777" w:rsidR="00B17A3D" w:rsidRPr="006660FE" w:rsidRDefault="00B17A3D" w:rsidP="00B17A3D">
      <w:pPr>
        <w:rPr>
          <w:rStyle w:val="Style13ptBold"/>
          <w:bCs/>
        </w:rPr>
      </w:pPr>
      <w:r w:rsidRPr="006660FE">
        <w:rPr>
          <w:rStyle w:val="Style13ptBold"/>
        </w:rPr>
        <w:t xml:space="preserve">Murtugudde 20 </w:t>
      </w:r>
      <w:r w:rsidRPr="006660FE">
        <w:rPr>
          <w:rStyle w:val="Style13ptBold"/>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4C2A9B38" w14:textId="77777777" w:rsidR="00B17A3D" w:rsidRPr="006660FE" w:rsidRDefault="00B17A3D" w:rsidP="00B17A3D">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itself. In November 2018, </w:t>
      </w:r>
      <w:r w:rsidRPr="006660FE">
        <w:rPr>
          <w:rStyle w:val="StyleUnderline"/>
          <w:szCs w:val="26"/>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1991937B" w14:textId="77777777" w:rsidR="00B17A3D" w:rsidRPr="006660FE" w:rsidRDefault="00B17A3D" w:rsidP="00B17A3D">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Increasing global connectivity simply catalyses this process, as much as it catalyses economic growth.</w:t>
      </w:r>
    </w:p>
    <w:p w14:paraId="00D38AE3" w14:textId="77777777" w:rsidR="00B17A3D" w:rsidRPr="006660FE" w:rsidRDefault="00B17A3D" w:rsidP="00B17A3D">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etc. The importance of WHO’s work on </w:t>
      </w:r>
      <w:r w:rsidRPr="006660FE">
        <w:rPr>
          <w:rStyle w:val="Emphasis"/>
          <w:szCs w:val="26"/>
        </w:rPr>
        <w:t>immunisation</w:t>
      </w:r>
      <w:r w:rsidRPr="006660FE">
        <w:rPr>
          <w:rStyle w:val="StyleUnderline"/>
          <w:szCs w:val="26"/>
        </w:rPr>
        <w:t xml:space="preserve"> across the globe, especially with HIV, can hardly be overstated. It has a rich track record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r w:rsidRPr="006660FE">
        <w:rPr>
          <w:rStyle w:val="Emphasis"/>
          <w:szCs w:val="26"/>
          <w:highlight w:val="green"/>
        </w:rPr>
        <w:t>organisations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4E83D897" w14:textId="77777777" w:rsidR="00B17A3D" w:rsidRPr="006660FE" w:rsidRDefault="00B17A3D" w:rsidP="00B17A3D">
      <w:pPr>
        <w:rPr>
          <w:szCs w:val="26"/>
        </w:rPr>
      </w:pPr>
      <w:r w:rsidRPr="006660FE">
        <w:rPr>
          <w:rStyle w:val="StyleUnderline"/>
          <w:szCs w:val="26"/>
        </w:rPr>
        <w:t xml:space="preserve">It discharges its duties while maintaining a </w:t>
      </w:r>
      <w:r w:rsidRPr="006660FE">
        <w:rPr>
          <w:rStyle w:val="Emphasis"/>
          <w:szCs w:val="26"/>
        </w:rPr>
        <w:t>dynamic equilibrium between such diverse and powerful forces as national securities, economic interests, human rights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3319068E" w14:textId="77777777" w:rsidR="00B17A3D" w:rsidRPr="006660FE" w:rsidRDefault="00B17A3D" w:rsidP="00B17A3D">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and also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r w:rsidRPr="006660FE">
        <w:rPr>
          <w:rStyle w:val="Emphasis"/>
          <w:szCs w:val="26"/>
          <w:highlight w:val="green"/>
        </w:rPr>
        <w:t>IHR</w:t>
      </w:r>
      <w:r w:rsidRPr="006660FE">
        <w:rPr>
          <w:szCs w:val="26"/>
        </w:rPr>
        <w:t>.</w:t>
      </w:r>
    </w:p>
    <w:p w14:paraId="621D3187" w14:textId="77777777" w:rsidR="00B17A3D" w:rsidRPr="006660FE" w:rsidRDefault="00B17A3D" w:rsidP="00B17A3D"/>
    <w:p w14:paraId="1501EDE0" w14:textId="77777777" w:rsidR="00B17A3D" w:rsidRPr="006660FE" w:rsidRDefault="00B17A3D" w:rsidP="00B17A3D">
      <w:pPr>
        <w:pStyle w:val="Heading4"/>
        <w:rPr>
          <w:rFonts w:cs="Calibri"/>
        </w:rPr>
      </w:pPr>
      <w:r w:rsidRPr="006660FE">
        <w:rPr>
          <w:rFonts w:cs="Calibri"/>
        </w:rPr>
        <w:lastRenderedPageBreak/>
        <w:t>WHO diplomacy solves great power conflict</w:t>
      </w:r>
    </w:p>
    <w:p w14:paraId="060F5816" w14:textId="77777777" w:rsidR="00B17A3D" w:rsidRPr="006660FE" w:rsidRDefault="00B17A3D" w:rsidP="00B17A3D">
      <w:pPr>
        <w:rPr>
          <w:rStyle w:val="Style13ptBold"/>
          <w:b w:val="0"/>
          <w:bCs/>
        </w:rPr>
      </w:pPr>
      <w:r w:rsidRPr="006660FE">
        <w:rPr>
          <w:rStyle w:val="Style13ptBold"/>
        </w:rPr>
        <w:t xml:space="preserve">Murphy 20 </w:t>
      </w:r>
      <w:r w:rsidRPr="006660FE">
        <w:rPr>
          <w:rStyle w:val="Style13ptBold"/>
          <w:sz w:val="16"/>
          <w:szCs w:val="16"/>
        </w:rPr>
        <w:t xml:space="preserve">[(Chris, </w:t>
      </w:r>
      <w:r w:rsidRPr="006660FE">
        <w:rPr>
          <w:bCs/>
          <w:szCs w:val="16"/>
        </w:rPr>
        <w:t>U.S. senator from Connecticut serving on the U.S. Senate Foreign Relations Committee</w:t>
      </w:r>
      <w:r w:rsidRPr="006660FE">
        <w:rPr>
          <w:rStyle w:val="Style13ptBold"/>
          <w:sz w:val="16"/>
          <w:szCs w:val="16"/>
        </w:rPr>
        <w:t>) “</w:t>
      </w:r>
      <w:r w:rsidRPr="006660FE">
        <w:rPr>
          <w:szCs w:val="16"/>
        </w:rPr>
        <w:t>The Answer is to Empower, Not Attack, the World Health Organization,” War on the Rocks, 4/21/2020] JL</w:t>
      </w:r>
    </w:p>
    <w:p w14:paraId="15B2EFD4" w14:textId="77777777" w:rsidR="00B17A3D" w:rsidRPr="006660FE" w:rsidRDefault="00B17A3D" w:rsidP="00B17A3D">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0CA75576" w14:textId="77777777" w:rsidR="00B17A3D" w:rsidRPr="006660FE" w:rsidRDefault="00B17A3D" w:rsidP="00B17A3D">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0A864140" w14:textId="77777777" w:rsidR="00B17A3D" w:rsidRPr="006660FE" w:rsidRDefault="00B17A3D" w:rsidP="00B17A3D">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5B81DC43" w14:textId="77777777" w:rsidR="00B17A3D" w:rsidRPr="006660FE" w:rsidRDefault="00B17A3D" w:rsidP="00B17A3D">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1FEBD008" w14:textId="77777777" w:rsidR="00B17A3D" w:rsidRPr="006660FE" w:rsidRDefault="00B17A3D" w:rsidP="00B17A3D"/>
    <w:p w14:paraId="349886A4" w14:textId="77777777" w:rsidR="00B17A3D" w:rsidRPr="006660FE" w:rsidRDefault="00B17A3D" w:rsidP="00B17A3D">
      <w:pPr>
        <w:pStyle w:val="Heading4"/>
        <w:rPr>
          <w:rFonts w:cs="Calibri"/>
        </w:rPr>
      </w:pPr>
      <w:r w:rsidRPr="006660FE">
        <w:rPr>
          <w:rFonts w:cs="Calibri"/>
        </w:rPr>
        <w:t xml:space="preserve">Ought means should </w:t>
      </w:r>
    </w:p>
    <w:p w14:paraId="5A722335" w14:textId="77777777" w:rsidR="00B17A3D" w:rsidRPr="006660FE" w:rsidRDefault="00B17A3D" w:rsidP="00B17A3D">
      <w:r w:rsidRPr="006660FE">
        <w:rPr>
          <w:rStyle w:val="Style13ptBold"/>
        </w:rPr>
        <w:t>Merriam Webster n.d.</w:t>
      </w:r>
      <w:r w:rsidRPr="006660FE">
        <w:t xml:space="preserve"> – Merriam Webster’s Learner’s Dictionary, “ought”, </w:t>
      </w:r>
      <w:hyperlink r:id="rId15" w:history="1">
        <w:r w:rsidRPr="006660FE">
          <w:rPr>
            <w:rStyle w:val="Hyperlink"/>
          </w:rPr>
          <w:t>http://www.learnersdictionary.com/definition/ought</w:t>
        </w:r>
      </w:hyperlink>
      <w:r w:rsidRPr="006660FE">
        <w:br/>
        <w:t>ought /ˈɑːt/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67BD9C17" w14:textId="77777777" w:rsidR="00B17A3D" w:rsidRPr="006660FE" w:rsidRDefault="00B17A3D" w:rsidP="00B17A3D"/>
    <w:p w14:paraId="701A1783" w14:textId="77777777" w:rsidR="00B17A3D" w:rsidRPr="006660FE" w:rsidRDefault="00B17A3D" w:rsidP="00B17A3D">
      <w:pPr>
        <w:pStyle w:val="Heading4"/>
        <w:rPr>
          <w:rFonts w:cs="Calibri"/>
        </w:rPr>
      </w:pPr>
      <w:r w:rsidRPr="006660FE">
        <w:rPr>
          <w:rFonts w:cs="Calibri"/>
        </w:rPr>
        <w:lastRenderedPageBreak/>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3404F1C7" w14:textId="77777777" w:rsidR="00B17A3D" w:rsidRPr="006660FE" w:rsidRDefault="00B17A3D" w:rsidP="00B17A3D">
      <w:r w:rsidRPr="006660FE">
        <w:rPr>
          <w:rStyle w:val="Style13ptBold"/>
        </w:rPr>
        <w:t>Summers 94</w:t>
      </w:r>
      <w:r w:rsidRPr="006660FE">
        <w:t xml:space="preserve"> (Justice – Oklahoma Supreme Court, “Kelsey v. Dollarsaver Food Warehouse of Durant”, 1994 OK 123, 11-8, http://www.oscn.net/applications/oscn/DeliverDocument.asp?CiteID=20287#marker3fn13)</w:t>
      </w:r>
    </w:p>
    <w:p w14:paraId="3CBC3C6E" w14:textId="77777777" w:rsidR="00B17A3D" w:rsidRPr="006660FE" w:rsidRDefault="00B17A3D" w:rsidP="00B17A3D">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16"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17" w:anchor="marker3fn14" w:history="1">
        <w:r w:rsidRPr="006660FE">
          <w:rPr>
            <w:rStyle w:val="Hyperlink"/>
          </w:rPr>
          <w:t>14</w:t>
        </w:r>
      </w:hyperlink>
      <w:r w:rsidRPr="006660FE">
        <w:t xml:space="preserve"> The answer to this query is not to be divined from rules of grammar;</w:t>
      </w:r>
      <w:hyperlink r:id="rId18"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9" w:anchor="marker3fn16" w:history="1">
        <w:r w:rsidRPr="006660FE">
          <w:rPr>
            <w:rStyle w:val="Hyperlink"/>
          </w:rPr>
          <w:t xml:space="preserve">16 </w:t>
        </w:r>
      </w:hyperlink>
      <w:r w:rsidRPr="006660FE">
        <w:t xml:space="preserve">[CONTINUES – TO FOOTNOTE] </w:t>
      </w:r>
      <w:hyperlink r:id="rId20"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21"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22"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futurol</w:t>
      </w:r>
      <w:r w:rsidRPr="006660FE">
        <w:t xml:space="preserve">]. See Van Wyck v. Knevals, </w:t>
      </w:r>
      <w:hyperlink r:id="rId23" w:history="1">
        <w:r w:rsidRPr="006660FE">
          <w:rPr>
            <w:rStyle w:val="Hyperlink"/>
          </w:rPr>
          <w:t>106 U.S. 360</w:t>
        </w:r>
      </w:hyperlink>
      <w:r w:rsidRPr="006660FE">
        <w:t>, 365, 1 S.Ct. 336, 337, 27 L.Ed. 201 (1882).</w:t>
      </w:r>
    </w:p>
    <w:p w14:paraId="1C671956" w14:textId="77777777" w:rsidR="00B17A3D" w:rsidRDefault="00B17A3D" w:rsidP="00B17A3D"/>
    <w:p w14:paraId="3A43B5C2" w14:textId="77777777" w:rsidR="00B17A3D" w:rsidRPr="00D31EC2" w:rsidRDefault="00B17A3D" w:rsidP="00B17A3D">
      <w:pPr>
        <w:pStyle w:val="Heading3"/>
      </w:pPr>
      <w:r>
        <w:lastRenderedPageBreak/>
        <w:t>Case</w:t>
      </w:r>
    </w:p>
    <w:p w14:paraId="54B9D38D" w14:textId="77777777" w:rsidR="00B17A3D" w:rsidRPr="001736B8" w:rsidRDefault="00B17A3D" w:rsidP="00B17A3D">
      <w:pPr>
        <w:pStyle w:val="Heading4"/>
        <w:rPr>
          <w:rFonts w:cs="Calibri"/>
        </w:rPr>
      </w:pPr>
      <w:bookmarkStart w:id="0" w:name="_Hlk29547770"/>
      <w:r>
        <w:rPr>
          <w:rFonts w:cs="Calibri"/>
        </w:rPr>
        <w:t xml:space="preserve">A] </w:t>
      </w: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77F5B5D7" w14:textId="77777777" w:rsidR="00B17A3D" w:rsidRPr="001736B8" w:rsidRDefault="00B17A3D" w:rsidP="00B17A3D">
      <w:r w:rsidRPr="001736B8">
        <w:rPr>
          <w:rStyle w:val="Style13ptBold"/>
        </w:rPr>
        <w:t>Weber 20</w:t>
      </w:r>
      <w:r w:rsidRPr="001736B8">
        <w:t xml:space="preserve"> (ELKE U. WEBER is Gerhard R. Andlinger Professor in Energy and the Environment and Professor of Psychology and Public Affairs at Princeton University.), November-December 2020 Issue, "Heads in the Sand," Foreign Affairs, </w:t>
      </w:r>
      <w:hyperlink r:id="rId24" w:history="1">
        <w:r w:rsidRPr="001736B8">
          <w:rPr>
            <w:rStyle w:val="Hyperlink"/>
          </w:rPr>
          <w:t>https://www.foreignaffairs.com/articles/2020-10-13/heads-sand</w:t>
        </w:r>
      </w:hyperlink>
      <w:r w:rsidRPr="001736B8">
        <w:t xml:space="preserve"> mvp</w:t>
      </w:r>
    </w:p>
    <w:p w14:paraId="284DEF58" w14:textId="77777777" w:rsidR="00B17A3D" w:rsidRPr="001736B8" w:rsidRDefault="00B17A3D" w:rsidP="00B17A3D">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50E3CEB8" w14:textId="77777777" w:rsidR="00B17A3D" w:rsidRPr="001736B8" w:rsidRDefault="00B17A3D" w:rsidP="00B17A3D">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a long time horizon</w:t>
      </w:r>
      <w:r w:rsidRPr="001736B8">
        <w:t>, rather than merely until the next election. But so often, policymakers are anything but nimble and wise. They are slow, inflexible, uninformed, overconfident, and myopic.</w:t>
      </w:r>
    </w:p>
    <w:p w14:paraId="4E7E5B2F" w14:textId="77777777" w:rsidR="00B17A3D" w:rsidRPr="001736B8" w:rsidRDefault="00B17A3D" w:rsidP="00B17A3D">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607CFAF4" w14:textId="77777777" w:rsidR="00B17A3D" w:rsidRPr="001736B8" w:rsidRDefault="00B17A3D" w:rsidP="00B17A3D">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35B45D86" w14:textId="77777777" w:rsidR="00B17A3D" w:rsidRPr="001736B8" w:rsidRDefault="00B17A3D" w:rsidP="00B17A3D">
      <w:r w:rsidRPr="001736B8">
        <w:lastRenderedPageBreak/>
        <w:t>AVOIDING THE UNCOMFORTABLE</w:t>
      </w:r>
    </w:p>
    <w:p w14:paraId="6374B352" w14:textId="77777777" w:rsidR="00B17A3D" w:rsidRPr="001736B8" w:rsidRDefault="00B17A3D" w:rsidP="00B17A3D">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0F10423C" w14:textId="77777777" w:rsidR="00B17A3D" w:rsidRPr="001736B8" w:rsidRDefault="00B17A3D" w:rsidP="00B17A3D">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7DC9AB6B" w14:textId="77777777" w:rsidR="00B17A3D" w:rsidRPr="001736B8" w:rsidRDefault="00B17A3D" w:rsidP="00B17A3D">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3CC22DD8" w14:textId="77777777" w:rsidR="00B17A3D" w:rsidRPr="001736B8" w:rsidRDefault="00B17A3D" w:rsidP="00B17A3D">
      <w:r w:rsidRPr="001736B8">
        <w:t>Not only do humans fail to anticipate crises; they also fail to respond rationally to them.</w:t>
      </w:r>
    </w:p>
    <w:p w14:paraId="0065889F" w14:textId="77777777" w:rsidR="00B17A3D" w:rsidRPr="001736B8" w:rsidRDefault="00B17A3D" w:rsidP="00B17A3D">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bookmarkEnd w:id="0"/>
    <w:p w14:paraId="440E6DF7"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7A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A3D"/>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B0E"/>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0B9A06"/>
  <w14:defaultImageDpi w14:val="300"/>
  <w15:docId w15:val="{127B8AD1-A1C3-B04C-AFCF-49F312134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7A3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17A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7A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17A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B17A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7A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7A3D"/>
  </w:style>
  <w:style w:type="character" w:customStyle="1" w:styleId="Heading1Char">
    <w:name w:val="Heading 1 Char"/>
    <w:aliases w:val="Pocket Char"/>
    <w:basedOn w:val="DefaultParagraphFont"/>
    <w:link w:val="Heading1"/>
    <w:uiPriority w:val="9"/>
    <w:rsid w:val="00B17A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7A3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17A3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17A3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7A3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B17A3D"/>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B17A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17A3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B17A3D"/>
    <w:rPr>
      <w:color w:val="auto"/>
      <w:u w:val="none"/>
    </w:rPr>
  </w:style>
  <w:style w:type="paragraph" w:styleId="DocumentMap">
    <w:name w:val="Document Map"/>
    <w:basedOn w:val="Normal"/>
    <w:link w:val="DocumentMapChar"/>
    <w:uiPriority w:val="99"/>
    <w:semiHidden/>
    <w:unhideWhenUsed/>
    <w:rsid w:val="00B17A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7A3D"/>
    <w:rPr>
      <w:rFonts w:ascii="Lucida Grande" w:hAnsi="Lucida Grande" w:cs="Lucida Grande"/>
    </w:rPr>
  </w:style>
  <w:style w:type="paragraph" w:customStyle="1" w:styleId="textbold">
    <w:name w:val="text bold"/>
    <w:basedOn w:val="Normal"/>
    <w:link w:val="Emphasis"/>
    <w:uiPriority w:val="20"/>
    <w:qFormat/>
    <w:rsid w:val="00B17A3D"/>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B17A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org/2014/02/18/battles-over-patents-is-india-changing-the-rules-of-the-game/" TargetMode="External"/><Relationship Id="rId18" Type="http://schemas.openxmlformats.org/officeDocument/2006/relationships/hyperlink" Target="http://www.oscn.net/applications/oscn/DeliverDocument.asp?CiteID=20287"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oscn.net/applications/oscn/deliverdocument.asp?box1=802&amp;box2=P.2D&amp;box3=813" TargetMode="External"/><Relationship Id="rId7" Type="http://schemas.openxmlformats.org/officeDocument/2006/relationships/settings" Target="settings.xml"/><Relationship Id="rId12" Type="http://schemas.openxmlformats.org/officeDocument/2006/relationships/hyperlink" Target="https://www.mckinsey.com/industries/pharmaceuticals-and-medical-products/our-insights/the-bio-revolution-innovations-transforming-economies-societies-and-our-lives" TargetMode="External"/><Relationship Id="rId17" Type="http://schemas.openxmlformats.org/officeDocument/2006/relationships/hyperlink" Target="http://www.oscn.net/applications/oscn/DeliverDocument.asp?CiteID=2028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ckinsey.com/business-functions/m-and-a/our-insights/a-new-prescription-for-m-and-a-in-pharma" TargetMode="External"/><Relationship Id="rId24" Type="http://schemas.openxmlformats.org/officeDocument/2006/relationships/hyperlink" Target="https://www.foreignaffairs.com/articles/2020-10-13/heads-sand" TargetMode="External"/><Relationship Id="rId5" Type="http://schemas.openxmlformats.org/officeDocument/2006/relationships/numbering" Target="numbering.xml"/><Relationship Id="rId15" Type="http://schemas.openxmlformats.org/officeDocument/2006/relationships/hyperlink" Target="http://www.learnersdictionary.com/definition/ought" TargetMode="External"/><Relationship Id="rId23" Type="http://schemas.openxmlformats.org/officeDocument/2006/relationships/hyperlink" Target="http://www.oscn.net/applications/oscn/deliverdocument.asp?box1=106&amp;box2=U.S.&amp;box3=360" TargetMode="External"/><Relationship Id="rId10" Type="http://schemas.openxmlformats.org/officeDocument/2006/relationships/hyperlink" Target="https://www.mckinsey.com/industries/pharmaceuticals-and-medical-products/our-insights/on-pins-and-needles-will-covid-19-vaccines-save-the-world" TargetMode="External"/><Relationship Id="rId19" Type="http://schemas.openxmlformats.org/officeDocument/2006/relationships/hyperlink" Target="http://www.oscn.net/applications/oscn/DeliverDocument.asp?CiteID=20287" TargetMode="External"/><Relationship Id="rId4" Type="http://schemas.openxmlformats.org/officeDocument/2006/relationships/customXml" Target="../customXml/item4.xml"/><Relationship Id="rId9" Type="http://schemas.openxmlformats.org/officeDocument/2006/relationships/hyperlink" Target="https://www.mckinsey.com/industries/pharmaceuticals-and-medical-products/our-insights/whats-ahead-for-biotech-another-wave-or-low-tide" TargetMode="External"/><Relationship Id="rId14" Type="http://schemas.openxmlformats.org/officeDocument/2006/relationships/hyperlink" Target="https://onlinelibrary.wiley.com/doi/full/10.1111/jwip.12161" TargetMode="External"/><Relationship Id="rId22" Type="http://schemas.openxmlformats.org/officeDocument/2006/relationships/hyperlink" Target="http://www.oscn.net/applications/oscn/DeliverDocument.asp?CiteID=20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6451</Words>
  <Characters>36775</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2</cp:revision>
  <dcterms:created xsi:type="dcterms:W3CDTF">2021-09-25T18:16:00Z</dcterms:created>
  <dcterms:modified xsi:type="dcterms:W3CDTF">2021-09-25T18:16:00Z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