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1F26F" w14:textId="12491AEC" w:rsidR="00587185" w:rsidRDefault="0045043E" w:rsidP="00587185">
      <w:pPr>
        <w:pStyle w:val="Heading1"/>
      </w:pPr>
      <w:proofErr w:type="spellStart"/>
      <w:r>
        <w:t>Aff</w:t>
      </w:r>
      <w:proofErr w:type="spellEnd"/>
      <w:r>
        <w:t xml:space="preserve"> R3 marks</w:t>
      </w:r>
    </w:p>
    <w:p w14:paraId="79DE7392" w14:textId="77777777" w:rsidR="00587185" w:rsidRPr="00C05CBA" w:rsidRDefault="00587185" w:rsidP="00587185">
      <w:pPr>
        <w:pStyle w:val="Heading3"/>
        <w:spacing w:before="0" w:after="40" w:line="276" w:lineRule="auto"/>
        <w:rPr>
          <w:rFonts w:cs="Calibri"/>
        </w:rPr>
      </w:pPr>
      <w:r w:rsidRPr="00C05CBA">
        <w:rPr>
          <w:rFonts w:cs="Calibri"/>
        </w:rPr>
        <w:lastRenderedPageBreak/>
        <w:t>Framing</w:t>
      </w:r>
    </w:p>
    <w:p w14:paraId="3B689C81" w14:textId="77777777" w:rsidR="00587185" w:rsidRPr="00587185" w:rsidRDefault="00587185" w:rsidP="00587185">
      <w:pPr>
        <w:pStyle w:val="Heading4"/>
        <w:rPr>
          <w:u w:val="single"/>
        </w:rPr>
      </w:pPr>
      <w:r w:rsidRPr="00587185">
        <w:rPr>
          <w:u w:val="single"/>
        </w:rPr>
        <w:t>Practical reason constrains everything:</w:t>
      </w:r>
    </w:p>
    <w:p w14:paraId="3748E472" w14:textId="77777777" w:rsidR="00587185" w:rsidRDefault="00587185" w:rsidP="00587185">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0270AC41" w14:textId="77777777" w:rsidR="00587185" w:rsidRDefault="00587185" w:rsidP="00587185">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378CEDFD" w14:textId="77777777" w:rsidR="00587185" w:rsidRDefault="00587185" w:rsidP="00587185">
      <w:pPr>
        <w:pStyle w:val="Heading4"/>
      </w:pPr>
      <w:r>
        <w:t>[3] Procedure – reason is a side constraint on debate since otherwise we can’t refute – responding to this concedes the authority of reason since you’re reasoning via logical deliberation.</w:t>
      </w:r>
    </w:p>
    <w:p w14:paraId="3492DB7B" w14:textId="77777777" w:rsidR="00587185" w:rsidRPr="00587185" w:rsidRDefault="00587185" w:rsidP="00587185">
      <w:pPr>
        <w:pStyle w:val="Heading4"/>
        <w:rPr>
          <w:u w:val="single"/>
        </w:rPr>
      </w:pPr>
      <w:r w:rsidRPr="00587185">
        <w:rPr>
          <w:u w:val="single"/>
        </w:rPr>
        <w:t>Freedom follows:</w:t>
      </w:r>
    </w:p>
    <w:p w14:paraId="00FABCA1" w14:textId="77777777" w:rsidR="00587185" w:rsidRPr="00072934" w:rsidRDefault="00587185" w:rsidP="00587185">
      <w:pPr>
        <w:pStyle w:val="Heading4"/>
      </w:pPr>
      <w:r>
        <w:t>[1] W</w:t>
      </w:r>
      <w:r w:rsidRPr="00072934">
        <w:t xml:space="preserve">e could not hold agents responsible for their actions if we did not assume them to have the freedom to control their actions for themselves. </w:t>
      </w:r>
    </w:p>
    <w:p w14:paraId="2E230FC8" w14:textId="77777777" w:rsidR="00587185" w:rsidRPr="00072934" w:rsidRDefault="00587185" w:rsidP="00587185">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12213457" w14:textId="77777777" w:rsidR="00587185" w:rsidRDefault="00587185" w:rsidP="00587185">
      <w:pPr>
        <w:pStyle w:val="Heading4"/>
      </w:pPr>
      <w:r w:rsidRPr="00587185">
        <w:rPr>
          <w:u w:val="single"/>
        </w:rPr>
        <w:t>Moral law follows</w:t>
      </w:r>
      <w:r>
        <w:t xml:space="preserve">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1EE1B3EE" w14:textId="77777777" w:rsidR="00587185" w:rsidRPr="00587185" w:rsidRDefault="00587185" w:rsidP="00587185">
      <w:pPr>
        <w:pStyle w:val="Heading4"/>
        <w:rPr>
          <w:u w:val="single"/>
        </w:rPr>
      </w:pPr>
      <w:r w:rsidRPr="00587185">
        <w:rPr>
          <w:u w:val="single"/>
        </w:rPr>
        <w:t>Duty of right is impossible in state of nature:</w:t>
      </w:r>
    </w:p>
    <w:p w14:paraId="53C063C6" w14:textId="77777777" w:rsidR="00587185" w:rsidRPr="00B23C42" w:rsidRDefault="00587185" w:rsidP="00587185">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16C08EDE" w14:textId="77777777" w:rsidR="00587185" w:rsidRDefault="00587185" w:rsidP="00587185">
      <w:pPr>
        <w:pStyle w:val="Heading4"/>
      </w:pPr>
      <w:r w:rsidRPr="00B23C42">
        <w:t xml:space="preserve">[2] </w:t>
      </w:r>
      <w:r>
        <w:t>Claims to freedom and property are solely to peer discretion since empirical features of compliance are temporal and nonbinding – only the unification of will solves.</w:t>
      </w:r>
    </w:p>
    <w:p w14:paraId="7435940A" w14:textId="77777777" w:rsidR="00587185" w:rsidRPr="00587185" w:rsidRDefault="00587185" w:rsidP="00587185">
      <w:pPr>
        <w:pStyle w:val="Heading4"/>
        <w:rPr>
          <w:u w:val="single"/>
        </w:rPr>
      </w:pPr>
      <w:r w:rsidRPr="00587185">
        <w:rPr>
          <w:u w:val="single"/>
        </w:rPr>
        <w:t>Thus, the standard is consistency with the categorical imperative. Prefer additionally:</w:t>
      </w:r>
    </w:p>
    <w:p w14:paraId="467D4914" w14:textId="77777777" w:rsidR="00587185" w:rsidRDefault="00587185" w:rsidP="00587185">
      <w:pPr>
        <w:pStyle w:val="Heading4"/>
      </w:pPr>
      <w:r>
        <w:lastRenderedPageBreak/>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1B31A21E" w14:textId="28B3DBED" w:rsidR="00587185" w:rsidRDefault="00587185" w:rsidP="00F249DB">
      <w:pPr>
        <w:pStyle w:val="Heading4"/>
      </w:pPr>
      <w:r>
        <w:t xml:space="preserve">[2] </w:t>
      </w:r>
      <w:r w:rsidRPr="008E4C26">
        <w:t>Consequences fail</w:t>
      </w:r>
      <w:r w:rsidRPr="00C9416D">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4B7C701C" w14:textId="252C4B69" w:rsidR="00587185" w:rsidRPr="00305C79" w:rsidRDefault="00587185" w:rsidP="00587185">
      <w:pPr>
        <w:pStyle w:val="Heading4"/>
        <w:rPr>
          <w:rFonts w:cs="Calibri"/>
        </w:rPr>
      </w:pPr>
      <w:r>
        <w:rPr>
          <w:rFonts w:cs="Calibri"/>
        </w:rPr>
        <w:t xml:space="preserve">[3] </w:t>
      </w:r>
      <w:r w:rsidRPr="00305C79">
        <w:rPr>
          <w:rFonts w:cs="Calibri"/>
        </w:rPr>
        <w:t>Practical identities – we find our lives worth living under practical identities such as student but that presupposes agency.</w:t>
      </w:r>
    </w:p>
    <w:p w14:paraId="7FE5C8D2" w14:textId="77777777" w:rsidR="00587185" w:rsidRPr="00305C79" w:rsidRDefault="00587185" w:rsidP="0058718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D561AA6" w14:textId="77777777" w:rsidR="00587185" w:rsidRPr="00305C79" w:rsidRDefault="00587185" w:rsidP="0058718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When you deliberate, it is as if there were something over and above all of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 xml:space="preserve">a description under which you value </w:t>
      </w:r>
      <w:r w:rsidRPr="00305C79">
        <w:rPr>
          <w:rStyle w:val="Emphasis"/>
          <w:highlight w:val="green"/>
        </w:rPr>
        <w:lastRenderedPageBreak/>
        <w:t>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all of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44D4E683" w14:textId="063EBD5E" w:rsidR="00587185" w:rsidRPr="00CE11B7" w:rsidRDefault="00587185" w:rsidP="00587185">
      <w:pPr>
        <w:pStyle w:val="Heading4"/>
      </w:pPr>
      <w:r>
        <w:t xml:space="preserve">[4] </w:t>
      </w:r>
      <w:r w:rsidRPr="00CE11B7">
        <w:t>Only universalizable reason can effectively explain the perspectives of agents – that’s the best method for combatting oppression</w:t>
      </w:r>
      <w:r>
        <w:t>.</w:t>
      </w:r>
    </w:p>
    <w:p w14:paraId="369C11D2" w14:textId="77777777" w:rsidR="00587185" w:rsidRPr="00587185" w:rsidRDefault="00587185" w:rsidP="00587185">
      <w:pPr>
        <w:rPr>
          <w:rFonts w:cs="Calibri"/>
          <w:sz w:val="16"/>
          <w:szCs w:val="16"/>
        </w:rPr>
      </w:pPr>
      <w:r w:rsidRPr="00587185">
        <w:rPr>
          <w:rStyle w:val="Style13ptBold"/>
          <w:rFonts w:cs="Calibri"/>
          <w:sz w:val="28"/>
          <w:szCs w:val="28"/>
        </w:rPr>
        <w:t>Farr 02</w:t>
      </w:r>
      <w:r w:rsidRPr="00587185">
        <w:rPr>
          <w:rFonts w:cs="Calibri"/>
          <w:sz w:val="16"/>
        </w:rPr>
        <w:t xml:space="preserve"> </w:t>
      </w:r>
      <w:r w:rsidRPr="00587185">
        <w:rPr>
          <w:rFonts w:cs="Calibri"/>
          <w:sz w:val="16"/>
          <w:szCs w:val="16"/>
        </w:rPr>
        <w:t xml:space="preserve">Arnold Farr (prof of </w:t>
      </w:r>
      <w:proofErr w:type="spellStart"/>
      <w:r w:rsidRPr="00587185">
        <w:rPr>
          <w:rFonts w:cs="Calibri"/>
          <w:sz w:val="16"/>
          <w:szCs w:val="16"/>
        </w:rPr>
        <w:t>phil</w:t>
      </w:r>
      <w:proofErr w:type="spellEnd"/>
      <w:r w:rsidRPr="00587185">
        <w:rPr>
          <w:rFonts w:cs="Calibri"/>
          <w:sz w:val="16"/>
          <w:szCs w:val="16"/>
        </w:rPr>
        <w:t xml:space="preserve"> @ </w:t>
      </w:r>
      <w:proofErr w:type="spellStart"/>
      <w:r w:rsidRPr="00587185">
        <w:rPr>
          <w:rFonts w:cs="Calibri"/>
          <w:sz w:val="16"/>
          <w:szCs w:val="16"/>
        </w:rPr>
        <w:t>UKentucky</w:t>
      </w:r>
      <w:proofErr w:type="spellEnd"/>
      <w:r w:rsidRPr="00587185">
        <w:rPr>
          <w:rFonts w:cs="Calibr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C648427" w14:textId="77777777" w:rsidR="00587185" w:rsidRPr="00587185" w:rsidRDefault="00587185" w:rsidP="00587185">
      <w:pPr>
        <w:rPr>
          <w:rFonts w:cs="Calibri"/>
          <w:b/>
          <w:u w:val="single"/>
        </w:rPr>
      </w:pPr>
      <w:r w:rsidRPr="00587185">
        <w:rPr>
          <w:rFonts w:cs="Calibri"/>
          <w:b/>
          <w:u w:val="single"/>
        </w:rPr>
        <w:t>One</w:t>
      </w:r>
      <w:r w:rsidRPr="00587185">
        <w:rPr>
          <w:rFonts w:cs="Calibri"/>
          <w:sz w:val="16"/>
        </w:rPr>
        <w:t xml:space="preserve"> of the most popular </w:t>
      </w:r>
      <w:r w:rsidRPr="00587185">
        <w:rPr>
          <w:rFonts w:cs="Calibri"/>
          <w:b/>
          <w:u w:val="single"/>
        </w:rPr>
        <w:t>criticism</w:t>
      </w:r>
      <w:r w:rsidRPr="00587185">
        <w:rPr>
          <w:rFonts w:cs="Calibri"/>
          <w:sz w:val="16"/>
        </w:rPr>
        <w:t xml:space="preserve">s </w:t>
      </w:r>
      <w:r w:rsidRPr="00587185">
        <w:rPr>
          <w:rFonts w:cs="Calibri"/>
          <w:b/>
          <w:u w:val="single"/>
        </w:rPr>
        <w:t>of Kant’s moral philosophy is that it is too formalistic.</w:t>
      </w:r>
      <w:r w:rsidRPr="00587185">
        <w:rPr>
          <w:rFonts w:cs="Calibr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587185">
        <w:rPr>
          <w:rFonts w:cs="Calibri"/>
          <w:b/>
          <w:u w:val="single"/>
        </w:rPr>
        <w:t>although a distinction between the universal and the concrete is</w:t>
      </w:r>
      <w:r w:rsidRPr="00587185">
        <w:rPr>
          <w:rFonts w:cs="Calibri"/>
          <w:sz w:val="16"/>
        </w:rPr>
        <w:t xml:space="preserve"> a </w:t>
      </w:r>
      <w:r w:rsidRPr="00587185">
        <w:rPr>
          <w:rFonts w:cs="Calibri"/>
          <w:b/>
          <w:u w:val="single"/>
        </w:rPr>
        <w:t>valid</w:t>
      </w:r>
      <w:r w:rsidRPr="00587185">
        <w:rPr>
          <w:rFonts w:cs="Calibri"/>
          <w:sz w:val="16"/>
        </w:rPr>
        <w:t xml:space="preserve"> distinction, </w:t>
      </w:r>
      <w:r w:rsidRPr="00587185">
        <w:rPr>
          <w:rFonts w:cs="Calibri"/>
          <w:b/>
          <w:u w:val="single"/>
        </w:rPr>
        <w:t>the unity of the two is required for</w:t>
      </w:r>
      <w:r w:rsidRPr="00587185">
        <w:rPr>
          <w:rFonts w:cs="Calibri"/>
          <w:sz w:val="16"/>
        </w:rPr>
        <w:t xml:space="preserve"> an understanding of human </w:t>
      </w:r>
      <w:r w:rsidRPr="00587185">
        <w:rPr>
          <w:rFonts w:cs="Calibri"/>
          <w:b/>
          <w:u w:val="single"/>
        </w:rPr>
        <w:t>agency.</w:t>
      </w:r>
      <w:r w:rsidRPr="00587185">
        <w:rPr>
          <w:rFonts w:cs="Calibr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587185">
        <w:rPr>
          <w:rFonts w:cs="Calibri"/>
          <w:b/>
          <w:u w:val="single"/>
        </w:rPr>
        <w:t>Kant is</w:t>
      </w:r>
      <w:r w:rsidRPr="00587185">
        <w:rPr>
          <w:rFonts w:cs="Calibri"/>
          <w:sz w:val="16"/>
        </w:rPr>
        <w:t xml:space="preserve"> often </w:t>
      </w:r>
      <w:r w:rsidRPr="00587185">
        <w:rPr>
          <w:rFonts w:cs="Calibri"/>
          <w:b/>
          <w:u w:val="single"/>
        </w:rPr>
        <w:t>accused of making the moral agent an abstract, empty</w:t>
      </w:r>
      <w:r w:rsidRPr="00587185">
        <w:rPr>
          <w:rFonts w:cs="Calibri"/>
          <w:sz w:val="16"/>
        </w:rPr>
        <w:t xml:space="preserve">, noumenal </w:t>
      </w:r>
      <w:r w:rsidRPr="00587185">
        <w:rPr>
          <w:rFonts w:cs="Calibri"/>
          <w:b/>
          <w:u w:val="single"/>
        </w:rPr>
        <w:t>subject. Nothing could be further from the truth. The Kantian subject is</w:t>
      </w:r>
      <w:r w:rsidRPr="00587185">
        <w:rPr>
          <w:rFonts w:cs="Calibri"/>
          <w:sz w:val="16"/>
        </w:rPr>
        <w:t xml:space="preserve"> an </w:t>
      </w:r>
      <w:r w:rsidRPr="00587185">
        <w:rPr>
          <w:rStyle w:val="Emphasis"/>
          <w:rFonts w:cs="Calibri"/>
        </w:rPr>
        <w:t>embodied</w:t>
      </w:r>
      <w:r w:rsidRPr="00587185">
        <w:rPr>
          <w:rFonts w:cs="Calibr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587185">
        <w:rPr>
          <w:rFonts w:cs="Calibri"/>
          <w:b/>
          <w:u w:val="single"/>
        </w:rPr>
        <w:t>The</w:t>
      </w:r>
      <w:r w:rsidRPr="00587185">
        <w:rPr>
          <w:rFonts w:cs="Calibri"/>
          <w:sz w:val="16"/>
        </w:rPr>
        <w:t xml:space="preserve"> very </w:t>
      </w:r>
      <w:r w:rsidRPr="00587185">
        <w:rPr>
          <w:rFonts w:cs="Calibri"/>
          <w:b/>
          <w:u w:val="single"/>
        </w:rPr>
        <w:t xml:space="preserve">fact that </w:t>
      </w:r>
      <w:r w:rsidRPr="00587185">
        <w:rPr>
          <w:rFonts w:cs="Calibri"/>
          <w:b/>
          <w:highlight w:val="green"/>
          <w:u w:val="single"/>
        </w:rPr>
        <w:t>I cannot</w:t>
      </w:r>
      <w:r w:rsidRPr="00587185">
        <w:rPr>
          <w:rFonts w:cs="Calibri"/>
          <w:b/>
          <w:u w:val="single"/>
        </w:rPr>
        <w:t xml:space="preserve"> simply </w:t>
      </w:r>
      <w:r w:rsidRPr="00587185">
        <w:rPr>
          <w:rFonts w:cs="Calibri"/>
          <w:b/>
          <w:highlight w:val="green"/>
          <w:u w:val="single"/>
        </w:rPr>
        <w:t>satisfy</w:t>
      </w:r>
      <w:r w:rsidRPr="00587185">
        <w:rPr>
          <w:rFonts w:cs="Calibri"/>
          <w:b/>
          <w:u w:val="single"/>
        </w:rPr>
        <w:t xml:space="preserve"> my </w:t>
      </w:r>
      <w:r w:rsidRPr="00587185">
        <w:rPr>
          <w:rFonts w:cs="Calibri"/>
          <w:b/>
          <w:highlight w:val="green"/>
          <w:u w:val="single"/>
        </w:rPr>
        <w:t>desires without considering</w:t>
      </w:r>
      <w:r w:rsidRPr="00587185">
        <w:rPr>
          <w:rFonts w:cs="Calibri"/>
          <w:b/>
          <w:u w:val="single"/>
        </w:rPr>
        <w:t xml:space="preserve"> the </w:t>
      </w:r>
      <w:r w:rsidRPr="00587185">
        <w:rPr>
          <w:rFonts w:cs="Calibri"/>
          <w:b/>
          <w:highlight w:val="green"/>
          <w:u w:val="single"/>
        </w:rPr>
        <w:t>rightness</w:t>
      </w:r>
      <w:r w:rsidRPr="00587185">
        <w:rPr>
          <w:rFonts w:cs="Calibri"/>
          <w:sz w:val="16"/>
        </w:rPr>
        <w:t xml:space="preserve"> or wrongness </w:t>
      </w:r>
      <w:r w:rsidRPr="00587185">
        <w:rPr>
          <w:rFonts w:cs="Calibri"/>
          <w:b/>
          <w:highlight w:val="green"/>
          <w:u w:val="single"/>
        </w:rPr>
        <w:t>of my actions</w:t>
      </w:r>
      <w:r w:rsidRPr="00587185">
        <w:rPr>
          <w:rFonts w:cs="Calibri"/>
          <w:b/>
          <w:u w:val="single"/>
        </w:rPr>
        <w:t xml:space="preserve"> suggests that </w:t>
      </w:r>
      <w:r w:rsidRPr="00587185">
        <w:rPr>
          <w:rFonts w:cs="Calibri"/>
          <w:b/>
          <w:highlight w:val="green"/>
          <w:u w:val="single"/>
        </w:rPr>
        <w:t>my empirical character must be held in check</w:t>
      </w:r>
      <w:r w:rsidRPr="00587185">
        <w:rPr>
          <w:rFonts w:cs="Calibri"/>
          <w:sz w:val="16"/>
        </w:rPr>
        <w:t xml:space="preserve"> by something, or else I behave like a Freudian id. My </w:t>
      </w:r>
      <w:proofErr w:type="spellStart"/>
      <w:r w:rsidRPr="00587185">
        <w:rPr>
          <w:rFonts w:cs="Calibri"/>
          <w:sz w:val="16"/>
        </w:rPr>
        <w:t>empiri</w:t>
      </w:r>
      <w:proofErr w:type="spellEnd"/>
      <w:r w:rsidRPr="00587185">
        <w:rPr>
          <w:rFonts w:cs="Calibri"/>
          <w:sz w:val="16"/>
        </w:rPr>
        <w:t xml:space="preserve">- </w:t>
      </w:r>
      <w:proofErr w:type="spellStart"/>
      <w:r w:rsidRPr="00587185">
        <w:rPr>
          <w:rFonts w:cs="Calibri"/>
          <w:sz w:val="16"/>
        </w:rPr>
        <w:t>cal</w:t>
      </w:r>
      <w:proofErr w:type="spellEnd"/>
      <w:r w:rsidRPr="00587185">
        <w:rPr>
          <w:rFonts w:cs="Calibri"/>
          <w:sz w:val="16"/>
        </w:rPr>
        <w:t xml:space="preserve"> character must be held in check </w:t>
      </w:r>
      <w:r w:rsidRPr="00587185">
        <w:rPr>
          <w:rFonts w:cs="Calibri"/>
          <w:b/>
          <w:u w:val="single"/>
        </w:rPr>
        <w:t>by my intelligible character</w:t>
      </w:r>
      <w:r w:rsidRPr="00587185">
        <w:rPr>
          <w:rFonts w:cs="Calibri"/>
          <w:sz w:val="16"/>
        </w:rPr>
        <w:t xml:space="preserve">, which is the legislative activity of practical reason. It is through our intelligible character that </w:t>
      </w:r>
      <w:r w:rsidRPr="00587185">
        <w:rPr>
          <w:rFonts w:cs="Calibri"/>
          <w:b/>
          <w:u w:val="single"/>
        </w:rPr>
        <w:t>we formulate principles that keep our</w:t>
      </w:r>
      <w:r w:rsidRPr="00587185">
        <w:rPr>
          <w:rFonts w:cs="Calibri"/>
          <w:sz w:val="16"/>
        </w:rPr>
        <w:t xml:space="preserve"> empirical </w:t>
      </w:r>
      <w:r w:rsidRPr="00587185">
        <w:rPr>
          <w:rFonts w:cs="Calibri"/>
          <w:b/>
          <w:u w:val="single"/>
        </w:rPr>
        <w:t>impulses in check.</w:t>
      </w:r>
      <w:r w:rsidRPr="00587185">
        <w:rPr>
          <w:rFonts w:cs="Calibr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587185">
        <w:rPr>
          <w:rFonts w:cs="Calibri"/>
          <w:sz w:val="16"/>
        </w:rPr>
        <w:t>Onora</w:t>
      </w:r>
      <w:proofErr w:type="spellEnd"/>
      <w:r w:rsidRPr="00587185">
        <w:rPr>
          <w:rFonts w:cs="Calibri"/>
          <w:sz w:val="16"/>
        </w:rPr>
        <w:t xml:space="preserve"> O’Neill: In restricting our maxims to those that meet the test of the categorical imperative we refuse to base our lives on maxims that necessarily make our own case an exception. The reason why a </w:t>
      </w:r>
      <w:proofErr w:type="spellStart"/>
      <w:r w:rsidRPr="00587185">
        <w:rPr>
          <w:rFonts w:cs="Calibri"/>
          <w:sz w:val="16"/>
        </w:rPr>
        <w:t>universilizability</w:t>
      </w:r>
      <w:proofErr w:type="spellEnd"/>
      <w:r w:rsidRPr="00587185">
        <w:rPr>
          <w:rFonts w:cs="Calibri"/>
          <w:sz w:val="16"/>
        </w:rPr>
        <w:t xml:space="preserve"> criterion is morally signiﬁcant is that it makes our own case no special exception (G, IV, 404). In accepting the Categorical </w:t>
      </w:r>
      <w:proofErr w:type="gramStart"/>
      <w:r w:rsidRPr="00587185">
        <w:rPr>
          <w:rFonts w:cs="Calibri"/>
          <w:sz w:val="16"/>
        </w:rPr>
        <w:t>Imperative</w:t>
      </w:r>
      <w:proofErr w:type="gramEnd"/>
      <w:r w:rsidRPr="00587185">
        <w:rPr>
          <w:rFonts w:cs="Calibri"/>
          <w:sz w:val="16"/>
        </w:rPr>
        <w:t xml:space="preserve"> we accept the moral reality of other selves, and hence the possibility (not, note, the reality) of a moral community. </w:t>
      </w:r>
      <w:r w:rsidRPr="00587185">
        <w:rPr>
          <w:rFonts w:cs="Calibri"/>
          <w:b/>
          <w:u w:val="single"/>
        </w:rPr>
        <w:t xml:space="preserve">The Formula of </w:t>
      </w:r>
      <w:r w:rsidRPr="00587185">
        <w:rPr>
          <w:rFonts w:cs="Calibri"/>
          <w:b/>
          <w:highlight w:val="green"/>
          <w:u w:val="single"/>
        </w:rPr>
        <w:t>Universal Law enjoins</w:t>
      </w:r>
      <w:r w:rsidRPr="00587185">
        <w:rPr>
          <w:rFonts w:cs="Calibri"/>
          <w:b/>
          <w:u w:val="single"/>
        </w:rPr>
        <w:t xml:space="preserve"> no more than that </w:t>
      </w:r>
      <w:r w:rsidRPr="00587185">
        <w:rPr>
          <w:rFonts w:cs="Calibri"/>
          <w:b/>
          <w:highlight w:val="green"/>
          <w:u w:val="single"/>
        </w:rPr>
        <w:t>we act only on maxims</w:t>
      </w:r>
      <w:r w:rsidRPr="00587185">
        <w:rPr>
          <w:rFonts w:cs="Calibri"/>
          <w:b/>
          <w:u w:val="single"/>
        </w:rPr>
        <w:t xml:space="preserve"> that are </w:t>
      </w:r>
      <w:r w:rsidRPr="00587185">
        <w:rPr>
          <w:rFonts w:cs="Calibri"/>
          <w:b/>
          <w:highlight w:val="green"/>
          <w:u w:val="single"/>
        </w:rPr>
        <w:t>open to others also</w:t>
      </w:r>
      <w:r w:rsidRPr="00587185">
        <w:rPr>
          <w:rFonts w:cs="Calibri"/>
          <w:b/>
          <w:u w:val="single"/>
        </w:rPr>
        <w:t>.</w:t>
      </w:r>
      <w:r w:rsidRPr="00587185">
        <w:rPr>
          <w:rFonts w:cs="Calibr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587185">
        <w:rPr>
          <w:rFonts w:cs="Calibri"/>
          <w:sz w:val="16"/>
        </w:rPr>
        <w:t>individ</w:t>
      </w:r>
      <w:proofErr w:type="spellEnd"/>
      <w:r w:rsidRPr="00587185">
        <w:rPr>
          <w:rFonts w:cs="Calibri"/>
          <w:sz w:val="16"/>
        </w:rPr>
        <w:t xml:space="preserve">- </w:t>
      </w:r>
      <w:proofErr w:type="spellStart"/>
      <w:r w:rsidRPr="00587185">
        <w:rPr>
          <w:rFonts w:cs="Calibri"/>
          <w:sz w:val="16"/>
        </w:rPr>
        <w:t>ual</w:t>
      </w:r>
      <w:proofErr w:type="spellEnd"/>
      <w:r w:rsidRPr="00587185">
        <w:rPr>
          <w:rFonts w:cs="Calibri"/>
          <w:sz w:val="16"/>
        </w:rPr>
        <w:t xml:space="preserve"> think beyond his or her own particular desires. </w:t>
      </w:r>
      <w:r w:rsidRPr="00587185">
        <w:rPr>
          <w:rStyle w:val="Emphasis"/>
          <w:rFonts w:cs="Calibri"/>
        </w:rPr>
        <w:t xml:space="preserve">The </w:t>
      </w:r>
      <w:r w:rsidRPr="00587185">
        <w:rPr>
          <w:rStyle w:val="Emphasis"/>
          <w:rFonts w:cs="Calibri"/>
          <w:highlight w:val="green"/>
        </w:rPr>
        <w:t>individual is not allowed to exclude others</w:t>
      </w:r>
      <w:r w:rsidRPr="00587185">
        <w:rPr>
          <w:rFonts w:cs="Calibri"/>
          <w:b/>
          <w:highlight w:val="green"/>
          <w:u w:val="single"/>
        </w:rPr>
        <w:t xml:space="preserve"> as</w:t>
      </w:r>
      <w:r w:rsidRPr="00587185">
        <w:rPr>
          <w:rFonts w:cs="Calibri"/>
          <w:sz w:val="16"/>
        </w:rPr>
        <w:t xml:space="preserve"> rational </w:t>
      </w:r>
      <w:r w:rsidRPr="00587185">
        <w:rPr>
          <w:rFonts w:cs="Calibri"/>
          <w:b/>
          <w:highlight w:val="green"/>
          <w:u w:val="single"/>
        </w:rPr>
        <w:t>moral agents</w:t>
      </w:r>
      <w:r w:rsidRPr="00587185">
        <w:rPr>
          <w:rFonts w:cs="Calibri"/>
          <w:sz w:val="16"/>
        </w:rPr>
        <w:t xml:space="preserve"> who have the right to act as he acts in a given situation. For example, if I decide to use another person merely as a means for my own </w:t>
      </w:r>
      <w:proofErr w:type="gramStart"/>
      <w:r w:rsidRPr="00587185">
        <w:rPr>
          <w:rFonts w:cs="Calibri"/>
          <w:sz w:val="16"/>
        </w:rPr>
        <w:t>end</w:t>
      </w:r>
      <w:proofErr w:type="gramEnd"/>
      <w:r w:rsidRPr="00587185">
        <w:rPr>
          <w:rFonts w:cs="Calibri"/>
          <w:sz w:val="16"/>
        </w:rPr>
        <w:t xml:space="preserve"> I must recognize the other person’s right to do the same to me. I cannot consistently will that I use another as a means only and will that I not be used in the same manner by another. </w:t>
      </w:r>
      <w:r w:rsidRPr="00587185">
        <w:rPr>
          <w:rFonts w:cs="Calibri"/>
          <w:b/>
          <w:u w:val="single"/>
        </w:rPr>
        <w:t>Hence,</w:t>
      </w:r>
      <w:r w:rsidRPr="00587185">
        <w:rPr>
          <w:rFonts w:cs="Calibri"/>
          <w:sz w:val="16"/>
        </w:rPr>
        <w:t xml:space="preserve"> the </w:t>
      </w:r>
      <w:r w:rsidRPr="00587185">
        <w:rPr>
          <w:rFonts w:cs="Calibri"/>
          <w:b/>
          <w:highlight w:val="green"/>
          <w:u w:val="single"/>
        </w:rPr>
        <w:t>universalizability</w:t>
      </w:r>
      <w:r w:rsidRPr="00587185">
        <w:rPr>
          <w:rFonts w:cs="Calibri"/>
          <w:sz w:val="16"/>
        </w:rPr>
        <w:t xml:space="preserve"> criterion </w:t>
      </w:r>
      <w:r w:rsidRPr="00587185">
        <w:rPr>
          <w:rFonts w:cs="Calibri"/>
          <w:b/>
          <w:highlight w:val="green"/>
          <w:u w:val="single"/>
        </w:rPr>
        <w:t>is a principle of consistency and</w:t>
      </w:r>
      <w:r w:rsidRPr="00587185">
        <w:rPr>
          <w:rFonts w:cs="Calibri"/>
          <w:sz w:val="16"/>
        </w:rPr>
        <w:t xml:space="preserve"> a principle of </w:t>
      </w:r>
      <w:r w:rsidRPr="00587185">
        <w:rPr>
          <w:rFonts w:cs="Calibri"/>
          <w:b/>
          <w:highlight w:val="green"/>
          <w:u w:val="single"/>
        </w:rPr>
        <w:t>inclusion</w:t>
      </w:r>
      <w:r w:rsidRPr="00587185">
        <w:rPr>
          <w:rFonts w:cs="Calibri"/>
          <w:b/>
          <w:u w:val="single"/>
        </w:rPr>
        <w:t>.</w:t>
      </w:r>
      <w:r w:rsidRPr="00587185">
        <w:rPr>
          <w:rFonts w:cs="Calibri"/>
          <w:sz w:val="16"/>
        </w:rPr>
        <w:t xml:space="preserve"> That is, in choosing my maxims </w:t>
      </w:r>
      <w:r w:rsidRPr="00587185">
        <w:rPr>
          <w:rFonts w:cs="Calibri"/>
          <w:b/>
          <w:u w:val="single"/>
        </w:rPr>
        <w:t>I</w:t>
      </w:r>
      <w:r w:rsidRPr="00587185">
        <w:rPr>
          <w:rFonts w:cs="Calibri"/>
          <w:sz w:val="16"/>
        </w:rPr>
        <w:t xml:space="preserve"> attempt to </w:t>
      </w:r>
      <w:r w:rsidRPr="00587185">
        <w:rPr>
          <w:rFonts w:cs="Calibri"/>
          <w:b/>
          <w:highlight w:val="green"/>
          <w:u w:val="single"/>
        </w:rPr>
        <w:t>include the perspective of other moral agents</w:t>
      </w:r>
      <w:r w:rsidRPr="00587185">
        <w:rPr>
          <w:rFonts w:cs="Calibri"/>
          <w:b/>
          <w:u w:val="single"/>
        </w:rPr>
        <w:t>.</w:t>
      </w:r>
    </w:p>
    <w:p w14:paraId="11ED9B72" w14:textId="4310C30D" w:rsidR="00D55FD1" w:rsidRDefault="00D55FD1" w:rsidP="00D55FD1">
      <w:pPr>
        <w:pStyle w:val="Heading4"/>
      </w:pPr>
      <w:r>
        <w:lastRenderedPageBreak/>
        <w:t>[5] Put away your generic Kant indicts – our framework is a rejection of the western foundations of Kantianism in favor of a radical reconstruction of inclusion of the racialized and marginalized struggle.</w:t>
      </w:r>
    </w:p>
    <w:p w14:paraId="637110EB" w14:textId="77777777" w:rsidR="00D55FD1" w:rsidRPr="003A11AF" w:rsidRDefault="00D55FD1" w:rsidP="00D55FD1">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1708E66C" w14:textId="4DB97CC3" w:rsidR="00587185" w:rsidRPr="00BC6A1E" w:rsidRDefault="00D55FD1" w:rsidP="00587185">
      <w:pPr>
        <w:rPr>
          <w:b/>
          <w:iCs/>
          <w:u w:val="single"/>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4D222D">
        <w:rPr>
          <w:rStyle w:val="Emphasis"/>
          <w:highlight w:val="green"/>
        </w:rPr>
        <w:t>Afro-modern thought</w:t>
      </w:r>
      <w:r w:rsidRPr="003A11AF">
        <w:rPr>
          <w:rStyle w:val="Emphasis"/>
        </w:rPr>
        <w:t xml:space="preserve">—black Marxism, black nationalism, and black feminism—while </w:t>
      </w:r>
      <w:r w:rsidRPr="004D222D">
        <w:rPr>
          <w:rStyle w:val="Emphasis"/>
          <w:highlight w:val="green"/>
        </w:rPr>
        <w:t>incorporating</w:t>
      </w:r>
      <w:r w:rsidRPr="003A11AF">
        <w:rPr>
          <w:rStyle w:val="Emphasis"/>
        </w:rPr>
        <w:t xml:space="preserve"> their key </w:t>
      </w:r>
      <w:r w:rsidRPr="004D222D">
        <w:rPr>
          <w:rStyle w:val="Emphasis"/>
          <w:highlight w:val="green"/>
        </w:rPr>
        <w:t>insights into</w:t>
      </w:r>
      <w:r w:rsidRPr="003A11AF">
        <w:rPr>
          <w:rStyle w:val="Emphasis"/>
        </w:rPr>
        <w:t xml:space="preserve"> a </w:t>
      </w:r>
      <w:r w:rsidRPr="004D222D">
        <w:rPr>
          <w:rStyle w:val="Emphasis"/>
          <w:highlight w:val="green"/>
        </w:rPr>
        <w:t>modified and radicalized liberal framework</w:t>
      </w:r>
      <w:r w:rsidRPr="004D222D">
        <w:rPr>
          <w:sz w:val="14"/>
        </w:rPr>
        <w:t xml:space="preserve"> (Mills 2017a, epilogue). And a “</w:t>
      </w:r>
      <w:r w:rsidRPr="004D222D">
        <w:rPr>
          <w:rStyle w:val="Emphasis"/>
          <w:highlight w:val="gree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not in the sense of documenting the actual uptake of Kant by black radical theorists</w:t>
      </w:r>
      <w:r w:rsidRPr="004D222D">
        <w:rPr>
          <w:sz w:val="14"/>
        </w:rPr>
        <w:t xml:space="preserve"> (unlike their actual reading of Marx), but </w:t>
      </w:r>
      <w:r w:rsidRPr="003A11AF">
        <w:rPr>
          <w:rStyle w:val="Emphasis"/>
        </w:rPr>
        <w:t xml:space="preserve">in the sense of demonstrating how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w:t>
      </w:r>
      <w:proofErr w:type="gramStart"/>
      <w:r w:rsidRPr="004D222D">
        <w:rPr>
          <w:sz w:val="14"/>
        </w:rPr>
        <w:t>So</w:t>
      </w:r>
      <w:proofErr w:type="gramEnd"/>
      <w:r w:rsidRPr="004D222D">
        <w:rPr>
          <w:sz w:val="14"/>
        </w:rPr>
        <w:t xml:space="preserve">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The </w:t>
      </w:r>
      <w:r w:rsidRPr="004D222D">
        <w:rPr>
          <w:rStyle w:val="Emphasis"/>
          <w:highlight w:val="green"/>
        </w:rPr>
        <w:t>problem</w:t>
      </w:r>
      <w:r w:rsidRPr="004D222D">
        <w:rPr>
          <w:sz w:val="14"/>
        </w:rPr>
        <w:t xml:space="preserve">, in my opinion, has been less Kant’s own racism (since it is simply bracketed by most contemporary Kantians)2 than </w:t>
      </w:r>
      <w:r w:rsidRPr="003A11AF">
        <w:rPr>
          <w:rStyle w:val="Emphasis"/>
        </w:rPr>
        <w:t xml:space="preserve">the </w:t>
      </w:r>
      <w:r w:rsidRPr="004D222D">
        <w:rPr>
          <w:rStyle w:val="Emphasis"/>
          <w:highlight w:val="green"/>
        </w:rPr>
        <w:t>failure to rethink</w:t>
      </w:r>
      <w:r w:rsidRPr="003A11AF">
        <w:rPr>
          <w:rStyle w:val="Emphasis"/>
        </w:rPr>
        <w:t xml:space="preserve"> these </w:t>
      </w:r>
      <w:r w:rsidRPr="004D222D">
        <w:rPr>
          <w:rStyle w:val="Emphasis"/>
          <w:highlight w:val="green"/>
        </w:rPr>
        <w:t>principles</w:t>
      </w:r>
      <w:r w:rsidRPr="003A11AF">
        <w:rPr>
          <w:rStyle w:val="Emphasis"/>
        </w:rPr>
        <w:t xml:space="preserve"> and ideals </w:t>
      </w:r>
      <w:r w:rsidRPr="004D222D">
        <w:rPr>
          <w:rStyle w:val="Emphasis"/>
          <w:highlight w:val="green"/>
        </w:rPr>
        <w:t>in the light of</w:t>
      </w:r>
      <w:r w:rsidRPr="003A11AF">
        <w:rPr>
          <w:rStyle w:val="Emphasis"/>
        </w:rPr>
        <w:t xml:space="preserve"> a </w:t>
      </w:r>
      <w:r w:rsidRPr="004D222D">
        <w:rPr>
          <w:rStyle w:val="Emphasis"/>
          <w:highlight w:val="green"/>
        </w:rPr>
        <w:t>modernity</w:t>
      </w:r>
      <w:r w:rsidRPr="003A11AF">
        <w:rPr>
          <w:rStyle w:val="Emphasis"/>
        </w:rPr>
        <w:t xml:space="preserve"> structured by </w:t>
      </w:r>
      <w:r w:rsidRPr="004D222D">
        <w:rPr>
          <w:rStyle w:val="Emphasis"/>
          <w:highlight w:val="green"/>
        </w:rPr>
        <w:t>racial 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while nonetheless sometimes seeking to appropriate and modify others for emancipatory ends (Bogues 2003). </w:t>
      </w:r>
      <w:r w:rsidRPr="004D222D">
        <w:rPr>
          <w:rStyle w:val="Emphasis"/>
        </w:rPr>
        <w:t xml:space="preserve">So de- </w:t>
      </w:r>
      <w:proofErr w:type="spellStart"/>
      <w:r w:rsidRPr="004D222D">
        <w:rPr>
          <w:rStyle w:val="Emphasis"/>
        </w:rPr>
        <w:t>veloping</w:t>
      </w:r>
      <w:proofErr w:type="spellEnd"/>
      <w:r w:rsidRPr="004D222D">
        <w:rPr>
          <w:rStyle w:val="Emphasis"/>
        </w:rPr>
        <w:t xml:space="preserve"> a “</w:t>
      </w:r>
      <w:r w:rsidRPr="004D222D">
        <w:rPr>
          <w:rStyle w:val="Emphasis"/>
          <w:highlight w:val="green"/>
        </w:rPr>
        <w:t>black radical Kantianism</w:t>
      </w:r>
      <w:r w:rsidRPr="004D222D">
        <w:rPr>
          <w:rStyle w:val="Emphasis"/>
        </w:rPr>
        <w:t xml:space="preserve">” as a self-conscious enterprise should be not merely instrumentally and intrinsically </w:t>
      </w:r>
      <w:r w:rsidRPr="004D222D">
        <w:rPr>
          <w:rStyle w:val="Emphasis"/>
          <w:highlight w:val="green"/>
        </w:rPr>
        <w:t>valuable</w:t>
      </w:r>
      <w:r w:rsidRPr="004D222D">
        <w:rPr>
          <w:rStyle w:val="Emphasis"/>
        </w:rPr>
        <w:t xml:space="preserve">, but </w:t>
      </w:r>
      <w:r w:rsidRPr="004D222D">
        <w:rPr>
          <w:rStyle w:val="Emphasis"/>
          <w:highlight w:val="green"/>
        </w:rPr>
        <w:t>illuminative of</w:t>
      </w:r>
      <w:r w:rsidRPr="004D222D">
        <w:rPr>
          <w:rStyle w:val="Emphasis"/>
        </w:rPr>
        <w:t xml:space="preserve"> a </w:t>
      </w:r>
      <w:r w:rsidRPr="004D222D">
        <w:rPr>
          <w:rStyle w:val="Emphasis"/>
          <w:highlight w:val="green"/>
        </w:rPr>
        <w:t>counter-hegemonic normative system</w:t>
      </w:r>
      <w:r w:rsidRPr="004D222D">
        <w:rPr>
          <w:rStyle w:val="Emphasis"/>
        </w:rPr>
        <w:t xml:space="preserve"> already present in Afro-modern thought, if not self-</w:t>
      </w:r>
      <w:proofErr w:type="spellStart"/>
      <w:r w:rsidRPr="004D222D">
        <w:rPr>
          <w:rStyle w:val="Emphasis"/>
        </w:rPr>
        <w:t>denominatedly</w:t>
      </w:r>
      <w:proofErr w:type="spellEnd"/>
      <w:r w:rsidRPr="004D222D">
        <w:rPr>
          <w:rStyle w:val="Emphasis"/>
        </w:rPr>
        <w:t xml:space="preserve"> “Kantian,” formed in </w:t>
      </w:r>
      <w:r w:rsidRPr="004D222D">
        <w:rPr>
          <w:rStyle w:val="Emphasis"/>
          <w:highlight w:val="green"/>
        </w:rPr>
        <w:t>opposition to a white</w:t>
      </w:r>
      <w:r w:rsidRPr="004D222D">
        <w:rPr>
          <w:rStyle w:val="Emphasis"/>
        </w:rPr>
        <w:t xml:space="preserve"> </w:t>
      </w:r>
      <w:r w:rsidRPr="004D222D">
        <w:rPr>
          <w:rStyle w:val="Emphasis"/>
          <w:highlight w:val="green"/>
        </w:rPr>
        <w:t>domination</w:t>
      </w:r>
      <w:r w:rsidRPr="004D222D">
        <w:rPr>
          <w:rStyle w:val="Emphasis"/>
        </w:rPr>
        <w:t xml:space="preserve"> predicated on the denial of equal personhood to blacks.</w:t>
      </w:r>
    </w:p>
    <w:p w14:paraId="418FEAA4" w14:textId="77777777" w:rsidR="00587185" w:rsidRPr="00C05CBA" w:rsidRDefault="00587185" w:rsidP="00587185">
      <w:pPr>
        <w:pStyle w:val="Heading3"/>
        <w:spacing w:before="0" w:after="40" w:line="276" w:lineRule="auto"/>
        <w:rPr>
          <w:rFonts w:cs="Calibri"/>
        </w:rPr>
      </w:pPr>
      <w:r w:rsidRPr="00C05CBA">
        <w:rPr>
          <w:rFonts w:cs="Calibri"/>
        </w:rPr>
        <w:lastRenderedPageBreak/>
        <w:t>Advocacy</w:t>
      </w:r>
    </w:p>
    <w:p w14:paraId="49296B12" w14:textId="77777777" w:rsidR="00587185" w:rsidRPr="00C05CBA" w:rsidRDefault="00587185" w:rsidP="00587185">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4FD750B" w14:textId="77777777" w:rsidR="00587185" w:rsidRPr="00C05CBA" w:rsidRDefault="00587185" w:rsidP="00587185">
      <w:pPr>
        <w:pStyle w:val="Heading4"/>
        <w:spacing w:before="0" w:after="40" w:line="276" w:lineRule="auto"/>
        <w:rPr>
          <w:rFonts w:cs="Calibri"/>
        </w:rPr>
      </w:pPr>
      <w:r>
        <w:rPr>
          <w:rFonts w:cs="Calibri"/>
        </w:rPr>
        <w:t>Enforcement</w:t>
      </w:r>
      <w:r w:rsidRPr="00C05CBA">
        <w:rPr>
          <w:rFonts w:cs="Calibri"/>
        </w:rPr>
        <w:t xml:space="preserve">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1A80093B" w14:textId="77777777" w:rsidR="00587185" w:rsidRPr="00C05CBA" w:rsidRDefault="00587185" w:rsidP="00587185">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8" w:history="1">
        <w:r w:rsidRPr="00C05CBA">
          <w:rPr>
            <w:rStyle w:val="Hyperlink"/>
            <w:rFonts w:cs="Calibri"/>
          </w:rPr>
          <w:t>https://www.ipwatchdog.com/2021/07/21/third-option-limited-ip-waiver-solve-pandemic-vaccine-problems/id=135732/</w:t>
        </w:r>
      </w:hyperlink>
      <w:r w:rsidRPr="00C05CBA">
        <w:rPr>
          <w:rFonts w:cs="Calibri"/>
        </w:rPr>
        <w:t>] Justin</w:t>
      </w:r>
    </w:p>
    <w:p w14:paraId="3CEED4EE" w14:textId="77777777" w:rsidR="00587185" w:rsidRPr="00C05CBA" w:rsidRDefault="00587185" w:rsidP="00587185">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316B86A7" w14:textId="77777777" w:rsidR="00587185" w:rsidRPr="00C05CBA" w:rsidRDefault="00587185" w:rsidP="00587185">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0519867E" w14:textId="77777777" w:rsidR="00587185" w:rsidRPr="00C05CBA" w:rsidRDefault="00587185" w:rsidP="00587185">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3F4950BD" w14:textId="77777777" w:rsidR="00587185" w:rsidRPr="00C05CBA" w:rsidRDefault="00587185" w:rsidP="00587185">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7AAB28A4" w14:textId="77777777" w:rsidR="00587185" w:rsidRPr="00C05CBA" w:rsidRDefault="00587185" w:rsidP="00587185">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w:t>
      </w:r>
      <w:r w:rsidRPr="00C05CBA">
        <w:rPr>
          <w:rFonts w:cs="Calibri"/>
          <w:u w:val="single"/>
        </w:rPr>
        <w:lastRenderedPageBreak/>
        <w:t>of many patent term extensions</w:t>
      </w:r>
      <w:r w:rsidRPr="00C05CBA">
        <w:rPr>
          <w:rFonts w:cs="Calibri"/>
          <w:sz w:val="16"/>
        </w:rPr>
        <w:t>. Given that most pharmaceutical patents are prosecuted in multiple countries, this provides an incentive to participate in a limited waiver program.</w:t>
      </w:r>
    </w:p>
    <w:p w14:paraId="13430E72" w14:textId="77777777" w:rsidR="00587185" w:rsidRPr="00C05CBA" w:rsidRDefault="00587185" w:rsidP="00587185">
      <w:pPr>
        <w:spacing w:after="40" w:line="276" w:lineRule="auto"/>
        <w:rPr>
          <w:rFonts w:cs="Calibri"/>
          <w:sz w:val="16"/>
        </w:rPr>
      </w:pPr>
      <w:r w:rsidRPr="00C05CBA">
        <w:rPr>
          <w:rFonts w:cs="Calibri"/>
          <w:sz w:val="16"/>
        </w:rPr>
        <w:t>Let’s Not Repeat Past Mistakes</w:t>
      </w:r>
    </w:p>
    <w:p w14:paraId="0E8DF06D" w14:textId="77777777" w:rsidR="00587185" w:rsidRPr="00C05CBA" w:rsidRDefault="00587185" w:rsidP="00587185">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764D443C" w14:textId="77777777" w:rsidR="00587185" w:rsidRPr="00C05CBA" w:rsidRDefault="00587185" w:rsidP="00587185">
      <w:pPr>
        <w:pStyle w:val="Heading3"/>
        <w:spacing w:before="0" w:after="40" w:line="276" w:lineRule="auto"/>
        <w:rPr>
          <w:rFonts w:cs="Calibri"/>
        </w:rPr>
      </w:pPr>
      <w:r w:rsidRPr="00C05CBA">
        <w:rPr>
          <w:rFonts w:cs="Calibri"/>
        </w:rPr>
        <w:lastRenderedPageBreak/>
        <w:t>Offense</w:t>
      </w:r>
    </w:p>
    <w:p w14:paraId="0D3FAC4F" w14:textId="77777777" w:rsidR="00587185" w:rsidRPr="00C05CBA" w:rsidRDefault="00587185" w:rsidP="00587185">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EC20593" w14:textId="77777777" w:rsidR="00587185" w:rsidRPr="00C05CBA" w:rsidRDefault="00587185" w:rsidP="00587185">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9" w:history="1">
        <w:r w:rsidRPr="00C05CBA">
          <w:rPr>
            <w:rStyle w:val="Hyperlink"/>
            <w:rFonts w:eastAsia="Times New Roman" w:cs="Calibri"/>
          </w:rPr>
          <w:t>https://ualr.edu/socialchange/2018/04/04/patently-unfair/</w:t>
        </w:r>
      </w:hyperlink>
      <w:r w:rsidRPr="00C05CBA">
        <w:rPr>
          <w:rFonts w:eastAsia="Times New Roman" w:cs="Calibri"/>
        </w:rPr>
        <w:t>) BHHS AK</w:t>
      </w:r>
    </w:p>
    <w:p w14:paraId="545CBF0E" w14:textId="77777777" w:rsidR="00587185" w:rsidRPr="00C05CBA" w:rsidRDefault="00587185" w:rsidP="00587185">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051A5016" w14:textId="77777777" w:rsidR="00587185" w:rsidRPr="00C05CBA" w:rsidRDefault="00587185" w:rsidP="00587185">
      <w:pPr>
        <w:spacing w:after="40" w:line="276" w:lineRule="auto"/>
        <w:rPr>
          <w:rFonts w:cs="Calibri"/>
        </w:rPr>
      </w:pPr>
    </w:p>
    <w:p w14:paraId="5D7F00DB" w14:textId="77777777" w:rsidR="00587185" w:rsidRPr="00C05CBA" w:rsidRDefault="00587185" w:rsidP="00587185">
      <w:pPr>
        <w:pStyle w:val="Heading4"/>
        <w:spacing w:before="0" w:after="40" w:line="276" w:lineRule="auto"/>
        <w:rPr>
          <w:rFonts w:cs="Calibri"/>
          <w:sz w:val="24"/>
        </w:rPr>
      </w:pPr>
      <w:r w:rsidRPr="00C05CBA">
        <w:rPr>
          <w:rFonts w:cs="Calibri"/>
        </w:rPr>
        <w:t>[2] IPP is inconsistent with free market principles</w:t>
      </w:r>
    </w:p>
    <w:p w14:paraId="6C50B97B" w14:textId="77777777" w:rsidR="00587185" w:rsidRPr="00C05CBA" w:rsidRDefault="00587185" w:rsidP="00587185">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10"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6FE8A169" w14:textId="77777777" w:rsidR="00587185" w:rsidRPr="00C05CBA" w:rsidRDefault="00587185" w:rsidP="00587185">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4A85318E" w14:textId="77777777" w:rsidR="00587185" w:rsidRPr="00C05CBA" w:rsidRDefault="00587185" w:rsidP="00587185">
      <w:pPr>
        <w:spacing w:after="40" w:line="276" w:lineRule="auto"/>
        <w:rPr>
          <w:rFonts w:cs="Calibri"/>
        </w:rPr>
      </w:pPr>
    </w:p>
    <w:p w14:paraId="72CAEA87" w14:textId="77777777" w:rsidR="00587185" w:rsidRPr="00C05CBA" w:rsidRDefault="00587185" w:rsidP="00587185">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6D9423FE" w14:textId="77777777" w:rsidR="00587185" w:rsidRPr="00C05CBA" w:rsidRDefault="00587185" w:rsidP="00587185">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11" w:history="1">
        <w:r w:rsidRPr="00C05CBA">
          <w:rPr>
            <w:rStyle w:val="Hyperlink"/>
            <w:rFonts w:cs="Calibri"/>
          </w:rPr>
          <w:t>https://reason.com/2012/08/05/the-free-market-doesnt-need-government-r/</w:t>
        </w:r>
      </w:hyperlink>
      <w:r w:rsidRPr="00C05CBA">
        <w:rPr>
          <w:rFonts w:cs="Calibri"/>
        </w:rPr>
        <w:t>] // SJ AME</w:t>
      </w:r>
    </w:p>
    <w:p w14:paraId="6735B74A" w14:textId="77777777" w:rsidR="00587185" w:rsidRPr="00C05CBA" w:rsidRDefault="00587185" w:rsidP="00587185">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12C58101" w14:textId="77777777" w:rsidR="00587185" w:rsidRPr="00C05CBA" w:rsidRDefault="00587185" w:rsidP="00587185">
      <w:pPr>
        <w:spacing w:after="40" w:line="276" w:lineRule="auto"/>
        <w:rPr>
          <w:rFonts w:cs="Calibri"/>
        </w:rPr>
      </w:pPr>
    </w:p>
    <w:p w14:paraId="3DF2C527" w14:textId="77777777" w:rsidR="00587185" w:rsidRPr="00C05CBA" w:rsidRDefault="00587185" w:rsidP="00587185">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4B6FFD88" w14:textId="64CC132F" w:rsidR="00793225" w:rsidRPr="00793225" w:rsidRDefault="00587185" w:rsidP="00BA378A">
      <w:pPr>
        <w:pStyle w:val="Heading3"/>
        <w:spacing w:before="0" w:after="40" w:line="276" w:lineRule="auto"/>
        <w:rPr>
          <w:sz w:val="26"/>
        </w:rPr>
      </w:pPr>
      <w:proofErr w:type="spellStart"/>
      <w:r w:rsidRPr="00C05CBA">
        <w:rPr>
          <w:rFonts w:cs="Calibri"/>
        </w:rPr>
        <w:lastRenderedPageBreak/>
        <w:t>Underview</w:t>
      </w:r>
      <w:proofErr w:type="spellEnd"/>
      <w:r w:rsidR="00793225" w:rsidRPr="006110E7">
        <w:rPr>
          <w:rStyle w:val="Style13ptBold"/>
        </w:rPr>
        <w:t xml:space="preserve"> </w:t>
      </w:r>
    </w:p>
    <w:p w14:paraId="67E79C87" w14:textId="54CFBC7D" w:rsidR="00587185" w:rsidRPr="00C05CBA" w:rsidRDefault="00BA378A" w:rsidP="00587185">
      <w:pPr>
        <w:keepNext/>
        <w:keepLines/>
        <w:spacing w:after="40" w:line="276" w:lineRule="auto"/>
        <w:jc w:val="both"/>
        <w:outlineLvl w:val="3"/>
        <w:rPr>
          <w:rFonts w:cs="Calibri"/>
          <w:b/>
          <w:bCs/>
          <w:color w:val="000000" w:themeColor="text1"/>
          <w:sz w:val="26"/>
          <w:szCs w:val="26"/>
        </w:rPr>
      </w:pPr>
      <w:r>
        <w:rPr>
          <w:rFonts w:cs="Calibri"/>
          <w:b/>
          <w:bCs/>
          <w:color w:val="000000" w:themeColor="text1"/>
          <w:sz w:val="26"/>
          <w:szCs w:val="26"/>
        </w:rPr>
        <w:t>1</w:t>
      </w:r>
      <w:r w:rsidR="00793225">
        <w:rPr>
          <w:rFonts w:cs="Calibri"/>
          <w:b/>
          <w:bCs/>
          <w:color w:val="000000" w:themeColor="text1"/>
          <w:sz w:val="26"/>
          <w:szCs w:val="26"/>
        </w:rPr>
        <w:t xml:space="preserve">.) </w:t>
      </w:r>
      <w:proofErr w:type="spellStart"/>
      <w:r w:rsidR="00587185" w:rsidRPr="00C05CBA">
        <w:rPr>
          <w:rFonts w:cs="Calibri"/>
          <w:b/>
          <w:bCs/>
          <w:color w:val="000000" w:themeColor="text1"/>
          <w:sz w:val="26"/>
          <w:szCs w:val="26"/>
        </w:rPr>
        <w:t>Aff</w:t>
      </w:r>
      <w:proofErr w:type="spellEnd"/>
      <w:r w:rsidR="00587185" w:rsidRPr="00C05CBA">
        <w:rPr>
          <w:rFonts w:cs="Calibri"/>
          <w:b/>
          <w:bCs/>
          <w:color w:val="000000" w:themeColor="text1"/>
          <w:sz w:val="26"/>
          <w:szCs w:val="26"/>
        </w:rPr>
        <w:t xml:space="preserve"> gets 1AR theory and RVIs – otherwise the neg can be infinitely abusive and there’s no way to check against this </w:t>
      </w:r>
    </w:p>
    <w:p w14:paraId="3B6CC4B4" w14:textId="05202B73" w:rsidR="00587185" w:rsidRDefault="00BA378A" w:rsidP="00587185">
      <w:pPr>
        <w:keepNext/>
        <w:keepLines/>
        <w:spacing w:after="40" w:line="276" w:lineRule="auto"/>
        <w:jc w:val="both"/>
        <w:outlineLvl w:val="3"/>
        <w:rPr>
          <w:rFonts w:cs="Calibri"/>
          <w:b/>
          <w:bCs/>
          <w:color w:val="000000" w:themeColor="text1"/>
          <w:sz w:val="26"/>
          <w:szCs w:val="26"/>
        </w:rPr>
      </w:pPr>
      <w:r>
        <w:rPr>
          <w:rFonts w:cs="Calibri"/>
          <w:b/>
          <w:bCs/>
          <w:color w:val="000000" w:themeColor="text1"/>
          <w:sz w:val="26"/>
          <w:szCs w:val="26"/>
        </w:rPr>
        <w:t>2</w:t>
      </w:r>
      <w:r w:rsidR="00793225">
        <w:rPr>
          <w:rFonts w:cs="Calibri"/>
          <w:b/>
          <w:bCs/>
          <w:color w:val="000000" w:themeColor="text1"/>
          <w:sz w:val="26"/>
          <w:szCs w:val="26"/>
        </w:rPr>
        <w:t xml:space="preserve">.) </w:t>
      </w:r>
      <w:r w:rsidR="00587185" w:rsidRPr="00C05CBA">
        <w:rPr>
          <w:rFonts w:cs="Calibri"/>
          <w:b/>
          <w:bCs/>
          <w:color w:val="000000" w:themeColor="text1"/>
          <w:sz w:val="26"/>
          <w:szCs w:val="26"/>
        </w:rPr>
        <w:t xml:space="preserve">1AR theory is drop the debater, competing </w:t>
      </w:r>
      <w:proofErr w:type="spellStart"/>
      <w:r w:rsidR="00587185" w:rsidRPr="00C05CBA">
        <w:rPr>
          <w:rFonts w:cs="Calibri"/>
          <w:b/>
          <w:bCs/>
          <w:color w:val="000000" w:themeColor="text1"/>
          <w:sz w:val="26"/>
          <w:szCs w:val="26"/>
        </w:rPr>
        <w:t>interps</w:t>
      </w:r>
      <w:proofErr w:type="spellEnd"/>
      <w:r w:rsidR="00587185" w:rsidRPr="00C05CBA">
        <w:rPr>
          <w:rFonts w:cs="Calibri"/>
          <w:b/>
          <w:bCs/>
          <w:color w:val="000000" w:themeColor="text1"/>
          <w:sz w:val="26"/>
          <w:szCs w:val="26"/>
        </w:rPr>
        <w:t>, and the highest layer of the round – [</w:t>
      </w:r>
      <w:r w:rsidR="00587185">
        <w:rPr>
          <w:rFonts w:cs="Calibri"/>
          <w:b/>
          <w:bCs/>
          <w:color w:val="000000" w:themeColor="text1"/>
          <w:sz w:val="26"/>
          <w:szCs w:val="26"/>
        </w:rPr>
        <w:t>A</w:t>
      </w:r>
      <w:r w:rsidR="00587185" w:rsidRPr="00C05CBA">
        <w:rPr>
          <w:rFonts w:cs="Calibri"/>
          <w:b/>
          <w:bCs/>
          <w:color w:val="000000" w:themeColor="text1"/>
          <w:sz w:val="26"/>
          <w:szCs w:val="26"/>
        </w:rPr>
        <w:t>] the 1ARs too short to be able to rectify abuse and adequately cover substance, [</w:t>
      </w:r>
      <w:r w:rsidR="00587185">
        <w:rPr>
          <w:rFonts w:cs="Calibri"/>
          <w:b/>
          <w:bCs/>
          <w:color w:val="000000" w:themeColor="text1"/>
          <w:sz w:val="26"/>
          <w:szCs w:val="26"/>
        </w:rPr>
        <w:t>B</w:t>
      </w:r>
      <w:r w:rsidR="00587185" w:rsidRPr="00C05CBA">
        <w:rPr>
          <w:rFonts w:cs="Calibri"/>
          <w:b/>
          <w:bCs/>
          <w:color w:val="000000" w:themeColor="text1"/>
          <w:sz w:val="26"/>
          <w:szCs w:val="26"/>
        </w:rPr>
        <w:t>] they get to go for their shell and beat back mine in the long 2NR but the 2AR is too short to do both</w:t>
      </w:r>
    </w:p>
    <w:p w14:paraId="40563525" w14:textId="77777777" w:rsidR="005A5DBB" w:rsidRPr="006110E7" w:rsidRDefault="005A5DBB" w:rsidP="005A5DBB">
      <w:pPr>
        <w:rPr>
          <w:rStyle w:val="Style13ptBold"/>
        </w:rPr>
      </w:pPr>
      <w:r>
        <w:rPr>
          <w:rFonts w:cs="Calibri"/>
          <w:b/>
          <w:bCs/>
          <w:color w:val="000000" w:themeColor="text1"/>
          <w:sz w:val="26"/>
          <w:szCs w:val="26"/>
        </w:rPr>
        <w:t xml:space="preserve">3.) </w:t>
      </w:r>
      <w:r w:rsidRPr="006110E7">
        <w:rPr>
          <w:rStyle w:val="Style13ptBold"/>
        </w:rPr>
        <w:t xml:space="preserve">The neg must concede to the </w:t>
      </w:r>
      <w:proofErr w:type="spellStart"/>
      <w:r w:rsidRPr="006110E7">
        <w:rPr>
          <w:rStyle w:val="Style13ptBold"/>
        </w:rPr>
        <w:t>Aff</w:t>
      </w:r>
      <w:proofErr w:type="spellEnd"/>
      <w:r w:rsidRPr="006110E7">
        <w:rPr>
          <w:rStyle w:val="Style13ptBold"/>
        </w:rPr>
        <w:t xml:space="preserve"> framework. </w:t>
      </w:r>
    </w:p>
    <w:p w14:paraId="3E2F7FDE" w14:textId="46419EF0" w:rsidR="005A5DBB" w:rsidRDefault="005A5DBB" w:rsidP="005A5DBB">
      <w:pPr>
        <w:keepNext/>
        <w:keepLines/>
        <w:spacing w:after="40" w:line="276" w:lineRule="auto"/>
        <w:jc w:val="both"/>
        <w:outlineLvl w:val="3"/>
        <w:rPr>
          <w:rFonts w:cs="Calibri"/>
          <w:b/>
          <w:bCs/>
          <w:color w:val="000000" w:themeColor="text1"/>
          <w:sz w:val="26"/>
          <w:szCs w:val="26"/>
        </w:rPr>
      </w:pPr>
      <w:r w:rsidRPr="006110E7">
        <w:rPr>
          <w:rStyle w:val="Style13ptBold"/>
        </w:rPr>
        <w:t>A. Changing the role of the ballot moots 6 minutes of AC offense because I’m forced to either a) concede to the neg role of the ballot and lose the entirety of the 1AC or b) defend my role of the ballot through the rest of the debate in which case I still lose the AC- I have no coherent strategic options. Key to fairness, an effective strategy creates our road the ballot.</w:t>
      </w:r>
    </w:p>
    <w:p w14:paraId="1FF058DE" w14:textId="7C83D0BB" w:rsidR="00587185" w:rsidRDefault="00587185" w:rsidP="00587185">
      <w:pPr>
        <w:pStyle w:val="Heading3"/>
      </w:pPr>
      <w:r>
        <w:lastRenderedPageBreak/>
        <w:t>Advantage</w:t>
      </w:r>
    </w:p>
    <w:p w14:paraId="628E0687" w14:textId="77777777" w:rsidR="00587185" w:rsidRPr="00976E44" w:rsidRDefault="00587185" w:rsidP="00587185">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D9D46A0" w14:textId="77777777" w:rsidR="00587185" w:rsidRPr="00976E44" w:rsidRDefault="00587185" w:rsidP="00587185">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2" w:history="1">
        <w:r w:rsidRPr="00976E44">
          <w:rPr>
            <w:rStyle w:val="Hyperlink"/>
          </w:rPr>
          <w:t>https://theglobalamericans.org/2021/06/a-u-s-vaccine-diplomacy-strategy-for-latin-america-and-the-caribbean/</w:t>
        </w:r>
      </w:hyperlink>
      <w:r w:rsidRPr="00976E44">
        <w:t xml:space="preserve">] Justin </w:t>
      </w:r>
    </w:p>
    <w:p w14:paraId="15AB634F" w14:textId="77777777" w:rsidR="00587185" w:rsidRPr="00976E44" w:rsidRDefault="00587185" w:rsidP="00587185">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B0D98DA" w14:textId="77777777" w:rsidR="00587185" w:rsidRPr="00976E44" w:rsidRDefault="00587185" w:rsidP="00587185">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03ADC428" w14:textId="77777777" w:rsidR="00587185" w:rsidRPr="00976E44" w:rsidRDefault="00587185" w:rsidP="00587185">
      <w:pPr>
        <w:rPr>
          <w:sz w:val="16"/>
        </w:rPr>
      </w:pPr>
      <w:r w:rsidRPr="00976E44">
        <w:rPr>
          <w:sz w:val="16"/>
        </w:rPr>
        <w:t>History repeats itself</w:t>
      </w:r>
    </w:p>
    <w:p w14:paraId="3C4AE7CE" w14:textId="77777777" w:rsidR="00587185" w:rsidRPr="00976E44" w:rsidRDefault="00587185" w:rsidP="00587185">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0ABA94C" w14:textId="77777777" w:rsidR="00587185" w:rsidRPr="00976E44" w:rsidRDefault="00587185" w:rsidP="00587185">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748A8BD1" w14:textId="77777777" w:rsidR="00587185" w:rsidRPr="00976E44" w:rsidRDefault="00587185" w:rsidP="00587185">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0222CE82" w14:textId="77777777" w:rsidR="00587185" w:rsidRPr="00976E44" w:rsidRDefault="00587185" w:rsidP="00587185">
      <w:pPr>
        <w:rPr>
          <w:sz w:val="16"/>
        </w:rPr>
      </w:pPr>
      <w:r w:rsidRPr="00976E44">
        <w:rPr>
          <w:sz w:val="16"/>
        </w:rPr>
        <w:t xml:space="preserve">When pricing a drug, a pharmaceutical company needs to factor-in several costs: 1) the cost of R&amp;D for drugs that never enter the market; 2) clinical trials necessary to comply with regulatory requirements; 3) and the marketing cost of promoting the new drug. While the original price </w:t>
      </w:r>
      <w:r w:rsidRPr="00976E44">
        <w:rPr>
          <w:sz w:val="16"/>
        </w:rPr>
        <w:lastRenderedPageBreak/>
        <w:t>of the patented ARV was USD $10,000 per patient per year, the price of the generic version, manufactured by the Indian pharmaceutical company Cipla, was only USD $1.00 per day.</w:t>
      </w:r>
    </w:p>
    <w:p w14:paraId="0C591531" w14:textId="77777777" w:rsidR="00587185" w:rsidRPr="00976E44" w:rsidRDefault="00587185" w:rsidP="00587185">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08EA29D" w14:textId="77777777" w:rsidR="00587185" w:rsidRPr="00976E44" w:rsidRDefault="00587185" w:rsidP="00587185">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B013925" w14:textId="77777777" w:rsidR="00587185" w:rsidRPr="00976E44" w:rsidRDefault="00587185" w:rsidP="00587185">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F9FC02" w14:textId="77777777" w:rsidR="00587185" w:rsidRPr="00976E44" w:rsidRDefault="00587185" w:rsidP="00587185">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3945C214" w14:textId="77777777" w:rsidR="00587185" w:rsidRPr="00976E44" w:rsidRDefault="00587185" w:rsidP="00587185">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4333B94" w14:textId="77777777" w:rsidR="00587185" w:rsidRPr="00976E44" w:rsidRDefault="00587185" w:rsidP="00587185">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C816D16" w14:textId="77777777" w:rsidR="00587185" w:rsidRPr="00976E44" w:rsidRDefault="00587185" w:rsidP="00587185">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0C42DA69" w14:textId="77777777" w:rsidR="00587185" w:rsidRPr="00976E44" w:rsidRDefault="00587185" w:rsidP="00587185">
      <w:pPr>
        <w:rPr>
          <w:sz w:val="16"/>
        </w:rPr>
      </w:pPr>
      <w:r w:rsidRPr="00976E44">
        <w:rPr>
          <w:sz w:val="16"/>
        </w:rPr>
        <w:lastRenderedPageBreak/>
        <w:t>A lack of strategy and political will</w:t>
      </w:r>
    </w:p>
    <w:p w14:paraId="7BC19388" w14:textId="77777777" w:rsidR="00587185" w:rsidRPr="00976E44" w:rsidRDefault="00587185" w:rsidP="00587185">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4C45BABF" w14:textId="77777777" w:rsidR="00587185" w:rsidRPr="00976E44" w:rsidRDefault="00587185" w:rsidP="00587185">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2A1A126C" w14:textId="77777777" w:rsidR="00587185" w:rsidRPr="00976E44" w:rsidRDefault="00587185" w:rsidP="00587185">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45417554" w14:textId="77777777" w:rsidR="00587185" w:rsidRPr="00976E44" w:rsidRDefault="00587185" w:rsidP="00587185">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B3EE4EA" w14:textId="77777777" w:rsidR="00587185" w:rsidRPr="00976E44" w:rsidRDefault="00587185" w:rsidP="00587185">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6E0D733" w14:textId="77777777" w:rsidR="00587185" w:rsidRPr="00976E44" w:rsidRDefault="00587185" w:rsidP="00587185">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w:t>
      </w:r>
      <w:r w:rsidRPr="00976E44">
        <w:rPr>
          <w:sz w:val="16"/>
        </w:rPr>
        <w:lastRenderedPageBreak/>
        <w:t>President Biden announced the sharing of the U.S. supply of AstraZeneca vaccines with Mexico, he had initially rejected AMLO’s call for assistance.</w:t>
      </w:r>
    </w:p>
    <w:p w14:paraId="6AAC9278" w14:textId="77777777" w:rsidR="00587185" w:rsidRPr="00976E44" w:rsidRDefault="00587185" w:rsidP="00587185">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97C08B7" w14:textId="77777777" w:rsidR="00587185" w:rsidRPr="00976E44" w:rsidRDefault="00587185" w:rsidP="00587185">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6674FBD" w14:textId="77777777" w:rsidR="00587185" w:rsidRPr="00976E44" w:rsidRDefault="00587185" w:rsidP="00587185">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46AD7DB" w14:textId="77777777" w:rsidR="00587185" w:rsidRPr="00976E44" w:rsidRDefault="00587185" w:rsidP="00587185">
      <w:pPr>
        <w:rPr>
          <w:sz w:val="16"/>
        </w:rPr>
      </w:pPr>
      <w:r w:rsidRPr="00976E44">
        <w:rPr>
          <w:sz w:val="16"/>
        </w:rPr>
        <w:t>A forward-thinking strategy</w:t>
      </w:r>
    </w:p>
    <w:p w14:paraId="71E7D05C" w14:textId="77777777" w:rsidR="00587185" w:rsidRPr="00976E44" w:rsidRDefault="00587185" w:rsidP="00587185">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65315786" w14:textId="77777777" w:rsidR="00587185" w:rsidRPr="00976E44" w:rsidRDefault="00587185" w:rsidP="00587185">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30F7A47E" w14:textId="77777777" w:rsidR="00587185" w:rsidRPr="00976E44" w:rsidRDefault="00587185" w:rsidP="00587185">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276E566F" w14:textId="77777777" w:rsidR="00587185" w:rsidRPr="00976E44" w:rsidRDefault="00587185" w:rsidP="00587185"/>
    <w:p w14:paraId="4EF69FF0" w14:textId="77777777" w:rsidR="00587185" w:rsidRPr="00976E44" w:rsidRDefault="00587185" w:rsidP="00587185">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66629C31" w14:textId="77777777" w:rsidR="00587185" w:rsidRPr="00976E44" w:rsidRDefault="00587185" w:rsidP="00587185">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w:t>
      </w:r>
      <w:r w:rsidRPr="00976E44">
        <w:lastRenderedPageBreak/>
        <w:t xml:space="preserve">and the intersection of religion and politics; “China’s Vaccine Diplomacy in Latin America,” The Diplomat; 8/10/21; </w:t>
      </w:r>
      <w:hyperlink r:id="rId13" w:history="1">
        <w:r w:rsidRPr="00976E44">
          <w:rPr>
            <w:rStyle w:val="Hyperlink"/>
          </w:rPr>
          <w:t>https://thediplomat.com/2021/08/chinas-vaccine-diplomacy-in-latin-america/</w:t>
        </w:r>
      </w:hyperlink>
      <w:r w:rsidRPr="00976E44">
        <w:t>] Justin</w:t>
      </w:r>
    </w:p>
    <w:p w14:paraId="700EF41E" w14:textId="77777777" w:rsidR="00587185" w:rsidRPr="00976E44" w:rsidRDefault="00587185" w:rsidP="00587185">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08B80775" w14:textId="77777777" w:rsidR="00587185" w:rsidRPr="00976E44" w:rsidRDefault="00587185" w:rsidP="00587185">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702BDFE" w14:textId="77777777" w:rsidR="00587185" w:rsidRPr="00976E44" w:rsidRDefault="00587185" w:rsidP="00587185">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5F3F6C5F" w14:textId="77777777" w:rsidR="00587185" w:rsidRPr="00976E44" w:rsidRDefault="00587185" w:rsidP="00587185">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1F2D7412" w14:textId="77777777" w:rsidR="00587185" w:rsidRPr="00976E44" w:rsidRDefault="00587185" w:rsidP="00587185">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2DCA9E2C" w14:textId="77777777" w:rsidR="00587185" w:rsidRPr="00976E44" w:rsidRDefault="00587185" w:rsidP="00587185"/>
    <w:p w14:paraId="5122CA56" w14:textId="77777777" w:rsidR="00587185" w:rsidRPr="00976E44" w:rsidRDefault="00587185" w:rsidP="00587185">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EB9229A" w14:textId="77777777" w:rsidR="00587185" w:rsidRPr="00976E44" w:rsidRDefault="00587185" w:rsidP="00587185">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4" w:history="1">
        <w:r w:rsidRPr="00976E44">
          <w:rPr>
            <w:rStyle w:val="Hyperlink"/>
          </w:rPr>
          <w:t>https://scroll.in/article/1000114/in-latin-america-chinese-vaccine-diplomacy-is-directly-challenging-uss-declining-authority</w:t>
        </w:r>
      </w:hyperlink>
      <w:r w:rsidRPr="00976E44">
        <w:t>] Justin</w:t>
      </w:r>
    </w:p>
    <w:p w14:paraId="5F715439" w14:textId="77777777" w:rsidR="00587185" w:rsidRPr="00976E44" w:rsidRDefault="00587185" w:rsidP="00587185">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9B8E63A" w14:textId="77777777" w:rsidR="00587185" w:rsidRPr="00976E44" w:rsidRDefault="00587185" w:rsidP="00587185">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564F88A" w14:textId="77777777" w:rsidR="00587185" w:rsidRPr="00976E44" w:rsidRDefault="00587185" w:rsidP="00587185">
      <w:pPr>
        <w:rPr>
          <w:sz w:val="16"/>
        </w:rPr>
      </w:pPr>
      <w:r w:rsidRPr="00976E44">
        <w:rPr>
          <w:sz w:val="16"/>
        </w:rPr>
        <w:t>During a global vaccine shortage, China has been able to provide 252 million doses to the world. This includes the majority of total doses made available to Latin American countries.</w:t>
      </w:r>
    </w:p>
    <w:p w14:paraId="6D9FAC2F" w14:textId="77777777" w:rsidR="00587185" w:rsidRPr="00976E44" w:rsidRDefault="00587185" w:rsidP="00587185">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19D700D" w14:textId="77777777" w:rsidR="00587185" w:rsidRPr="00976E44" w:rsidRDefault="00587185" w:rsidP="00587185">
      <w:pPr>
        <w:rPr>
          <w:sz w:val="16"/>
        </w:rPr>
      </w:pPr>
      <w:r w:rsidRPr="00976E44">
        <w:rPr>
          <w:sz w:val="16"/>
        </w:rPr>
        <w:t>As of May, no other country can match this figure. Most countries are focused primarily on achieving their own herd immunity first.</w:t>
      </w:r>
    </w:p>
    <w:p w14:paraId="2FE068A2" w14:textId="77777777" w:rsidR="00587185" w:rsidRPr="00976E44" w:rsidRDefault="00587185" w:rsidP="00587185">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F1AD462" w14:textId="77777777" w:rsidR="00587185" w:rsidRPr="00976E44" w:rsidRDefault="00587185" w:rsidP="00587185">
      <w:pPr>
        <w:rPr>
          <w:u w:val="single"/>
        </w:rPr>
      </w:pPr>
      <w:r w:rsidRPr="00976E44">
        <w:rPr>
          <w:u w:val="single"/>
        </w:rPr>
        <w:t xml:space="preserve">Declining </w:t>
      </w:r>
      <w:r w:rsidRPr="00976E44">
        <w:rPr>
          <w:rStyle w:val="Emphasis"/>
        </w:rPr>
        <w:t>‘Washington Consensus’</w:t>
      </w:r>
    </w:p>
    <w:p w14:paraId="5352A305" w14:textId="77777777" w:rsidR="00587185" w:rsidRPr="00976E44" w:rsidRDefault="00587185" w:rsidP="00587185">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444D47B" w14:textId="77777777" w:rsidR="00587185" w:rsidRPr="00976E44" w:rsidRDefault="00587185" w:rsidP="00587185">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F98281B" w14:textId="77777777" w:rsidR="00587185" w:rsidRPr="00976E44" w:rsidRDefault="00587185" w:rsidP="00587185">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0B478135" w14:textId="77777777" w:rsidR="00587185" w:rsidRPr="00976E44" w:rsidRDefault="00587185" w:rsidP="00587185">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1348939" w14:textId="77777777" w:rsidR="00587185" w:rsidRPr="00976E44" w:rsidRDefault="00587185" w:rsidP="00587185">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8127AC" w14:textId="77777777" w:rsidR="00587185" w:rsidRPr="00976E44" w:rsidRDefault="00587185" w:rsidP="00587185">
      <w:pPr>
        <w:rPr>
          <w:sz w:val="16"/>
        </w:rPr>
      </w:pPr>
      <w:r w:rsidRPr="00976E44">
        <w:rPr>
          <w:sz w:val="16"/>
        </w:rPr>
        <w:t>Rising Chinese power</w:t>
      </w:r>
    </w:p>
    <w:p w14:paraId="60DBD4C3" w14:textId="77777777" w:rsidR="00587185" w:rsidRPr="00976E44" w:rsidRDefault="00587185" w:rsidP="00587185">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C7E3087" w14:textId="77777777" w:rsidR="00587185" w:rsidRPr="00976E44" w:rsidRDefault="00587185" w:rsidP="00587185">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40189644" w14:textId="77777777" w:rsidR="00587185" w:rsidRPr="00976E44" w:rsidRDefault="00587185" w:rsidP="00587185">
      <w:pPr>
        <w:rPr>
          <w:sz w:val="16"/>
        </w:rPr>
      </w:pPr>
      <w:r w:rsidRPr="00976E44">
        <w:rPr>
          <w:sz w:val="16"/>
        </w:rPr>
        <w:t>The US and Chinese tools for economic diplomacy are very similar in practice, yet fundamentally different in philosophy.</w:t>
      </w:r>
    </w:p>
    <w:p w14:paraId="0A4985D9" w14:textId="77777777" w:rsidR="00587185" w:rsidRPr="00976E44" w:rsidRDefault="00587185" w:rsidP="00587185">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41A092D3" w14:textId="77777777" w:rsidR="00587185" w:rsidRPr="00976E44" w:rsidRDefault="00587185" w:rsidP="00587185">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482D7CF2" w14:textId="77777777" w:rsidR="00587185" w:rsidRPr="00976E44" w:rsidRDefault="00587185" w:rsidP="00587185">
      <w:pPr>
        <w:rPr>
          <w:u w:val="single"/>
        </w:rPr>
      </w:pPr>
      <w:r w:rsidRPr="00976E44">
        <w:rPr>
          <w:u w:val="single"/>
        </w:rPr>
        <w:lastRenderedPageBreak/>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141F3705" w14:textId="77777777" w:rsidR="00587185" w:rsidRPr="00976E44" w:rsidRDefault="00587185" w:rsidP="00587185">
      <w:pPr>
        <w:rPr>
          <w:sz w:val="16"/>
        </w:rPr>
      </w:pPr>
      <w:r w:rsidRPr="00976E44">
        <w:rPr>
          <w:sz w:val="16"/>
        </w:rPr>
        <w:t>Old international order</w:t>
      </w:r>
    </w:p>
    <w:p w14:paraId="0C8E6BE6" w14:textId="77777777" w:rsidR="00587185" w:rsidRPr="00976E44" w:rsidRDefault="00587185" w:rsidP="00587185">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ECE090E" w14:textId="77777777" w:rsidR="00587185" w:rsidRPr="00976E44" w:rsidRDefault="00587185" w:rsidP="00587185">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13E4842" w14:textId="77777777" w:rsidR="00587185" w:rsidRPr="00976E44" w:rsidRDefault="00587185" w:rsidP="00587185">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D66F493" w14:textId="77777777" w:rsidR="00587185" w:rsidRPr="00976E44" w:rsidRDefault="00587185" w:rsidP="00587185"/>
    <w:p w14:paraId="51C19B1F" w14:textId="77777777" w:rsidR="00587185" w:rsidRPr="00976E44" w:rsidRDefault="00587185" w:rsidP="00587185">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B68C770" w14:textId="77777777" w:rsidR="00587185" w:rsidRPr="00976E44" w:rsidRDefault="00587185" w:rsidP="00587185">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5" w:history="1">
        <w:r w:rsidRPr="00976E44">
          <w:rPr>
            <w:rStyle w:val="Hyperlink"/>
          </w:rPr>
          <w:t>http://pennpoliticalreview.org/2017/04/in-defense-of-liberal-internationalism/</w:t>
        </w:r>
      </w:hyperlink>
      <w:r w:rsidRPr="00976E44">
        <w:t>] // Re-Cut Justin</w:t>
      </w:r>
    </w:p>
    <w:p w14:paraId="4DB7B8A0" w14:textId="77777777" w:rsidR="00587185" w:rsidRPr="00976E44" w:rsidRDefault="00587185" w:rsidP="00587185">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C32C105" w14:textId="77777777" w:rsidR="00587185" w:rsidRPr="00976E44" w:rsidRDefault="00587185" w:rsidP="00587185">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w:t>
      </w:r>
      <w:r w:rsidRPr="00976E44">
        <w:rPr>
          <w:sz w:val="16"/>
        </w:rPr>
        <w:lastRenderedPageBreak/>
        <w:t xml:space="preserve">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223B00F" w14:textId="77777777" w:rsidR="00587185" w:rsidRPr="00976E44" w:rsidRDefault="00587185" w:rsidP="00587185">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FAFFD62" w14:textId="77777777" w:rsidR="00587185" w:rsidRPr="002F6F9B" w:rsidRDefault="00587185" w:rsidP="00587185">
      <w:pPr>
        <w:pStyle w:val="Heading4"/>
        <w:rPr>
          <w:rFonts w:cs="Calibri"/>
        </w:rPr>
      </w:pPr>
      <w:proofErr w:type="gramStart"/>
      <w:r w:rsidRPr="002F6F9B">
        <w:rPr>
          <w:rFonts w:cs="Calibri"/>
        </w:rPr>
        <w:t>Yes</w:t>
      </w:r>
      <w:proofErr w:type="gramEnd"/>
      <w:r w:rsidRPr="002F6F9B">
        <w:rPr>
          <w:rFonts w:cs="Calibri"/>
        </w:rPr>
        <w:t xml:space="preserve"> transition wars---both sides </w:t>
      </w:r>
      <w:r w:rsidRPr="002F6F9B">
        <w:rPr>
          <w:rFonts w:cs="Calibri"/>
          <w:u w:val="single"/>
        </w:rPr>
        <w:t>miscalculate</w:t>
      </w:r>
      <w:r w:rsidRPr="002F6F9B">
        <w:rPr>
          <w:rFonts w:cs="Calibri"/>
        </w:rPr>
        <w:t>.</w:t>
      </w:r>
    </w:p>
    <w:p w14:paraId="5D986ED8" w14:textId="77777777" w:rsidR="00587185" w:rsidRPr="002F6F9B" w:rsidRDefault="00587185" w:rsidP="00587185">
      <w:pPr>
        <w:rPr>
          <w:rFonts w:cs="Calibri"/>
        </w:rPr>
      </w:pPr>
      <w:r w:rsidRPr="002F6F9B">
        <w:rPr>
          <w:rFonts w:cs="Calibri"/>
        </w:rPr>
        <w:t>Min-</w:t>
      </w:r>
      <w:proofErr w:type="spellStart"/>
      <w:r w:rsidRPr="002F6F9B">
        <w:rPr>
          <w:rFonts w:cs="Calibri"/>
        </w:rPr>
        <w:t>hyung</w:t>
      </w:r>
      <w:proofErr w:type="spellEnd"/>
      <w:r w:rsidRPr="002F6F9B">
        <w:rPr>
          <w:rFonts w:cs="Calibri"/>
        </w:rPr>
        <w:t xml:space="preserve"> </w:t>
      </w:r>
      <w:r w:rsidRPr="002F6F9B">
        <w:rPr>
          <w:rStyle w:val="Style13ptBold"/>
          <w:rFonts w:cs="Calibri"/>
        </w:rPr>
        <w:t>Kim 20</w:t>
      </w:r>
      <w:r w:rsidRPr="002F6F9B">
        <w:rPr>
          <w:rFonts w:cs="Calibri"/>
        </w:rPr>
        <w:t xml:space="preserve">. Department of Political Science and International Relations, Kyung </w:t>
      </w:r>
      <w:proofErr w:type="spellStart"/>
      <w:r w:rsidRPr="002F6F9B">
        <w:rPr>
          <w:rFonts w:cs="Calibri"/>
        </w:rPr>
        <w:t>Hee</w:t>
      </w:r>
      <w:proofErr w:type="spellEnd"/>
      <w:r w:rsidRPr="002F6F9B">
        <w:rPr>
          <w:rFonts w:cs="Calibri"/>
        </w:rPr>
        <w:t xml:space="preserve"> University, Seoul, South Korea. “A real driver of US–China trade conflict: The Sino–US competition for global hegemony and its implications for the future” Emerald Insight. 02-04-2019. </w:t>
      </w:r>
      <w:hyperlink r:id="rId16" w:history="1">
        <w:r w:rsidRPr="002F6F9B">
          <w:rPr>
            <w:rStyle w:val="Hyperlink"/>
            <w:rFonts w:cs="Calibri"/>
          </w:rPr>
          <w:t>https://www.emerald.com/insight/content/doi/10.1108/ITPD-02-2019-003/full/html</w:t>
        </w:r>
      </w:hyperlink>
      <w:r w:rsidRPr="002F6F9B">
        <w:rPr>
          <w:rStyle w:val="Hyperlink"/>
          <w:rFonts w:cs="Calibri"/>
        </w:rPr>
        <w:t xml:space="preserve"> // Re-Cut Justin</w:t>
      </w:r>
    </w:p>
    <w:p w14:paraId="0DB593A7" w14:textId="29BB6DE3" w:rsidR="008F5AE7" w:rsidRPr="00B53A01" w:rsidRDefault="00587185" w:rsidP="009C5F70">
      <w:pPr>
        <w:rPr>
          <w:color w:val="000000" w:themeColor="text1"/>
          <w:sz w:val="16"/>
        </w:rPr>
      </w:pPr>
      <w:r w:rsidRPr="002F6F9B">
        <w:rPr>
          <w:rFonts w:cs="Calibri"/>
          <w:sz w:val="14"/>
        </w:rPr>
        <w:t xml:space="preserve">Underlying these arguments for an inevitable war between the two superpowers is PTT. PTT originally formulated by </w:t>
      </w:r>
      <w:proofErr w:type="spellStart"/>
      <w:r w:rsidRPr="002F6F9B">
        <w:rPr>
          <w:rFonts w:cs="Calibri"/>
          <w:sz w:val="14"/>
        </w:rPr>
        <w:t>Organski</w:t>
      </w:r>
      <w:proofErr w:type="spellEnd"/>
      <w:r w:rsidRPr="002F6F9B">
        <w:rPr>
          <w:rFonts w:cs="Calibri"/>
          <w:sz w:val="14"/>
        </w:rPr>
        <w:t xml:space="preserve"> (1958) posits that </w:t>
      </w:r>
      <w:r w:rsidRPr="002F6F9B">
        <w:rPr>
          <w:rFonts w:cs="Calibri"/>
          <w:b/>
          <w:bCs/>
          <w:highlight w:val="green"/>
          <w:u w:val="single"/>
        </w:rPr>
        <w:t>war is likely</w:t>
      </w:r>
      <w:r w:rsidRPr="002F6F9B">
        <w:rPr>
          <w:rFonts w:cs="Calibri"/>
          <w:highlight w:val="green"/>
          <w:u w:val="single"/>
        </w:rPr>
        <w:t xml:space="preserve"> when</w:t>
      </w:r>
      <w:r w:rsidRPr="002F6F9B">
        <w:rPr>
          <w:rFonts w:cs="Calibri"/>
          <w:u w:val="single"/>
        </w:rPr>
        <w:t xml:space="preserve"> the power of the dominant state in the international system (</w:t>
      </w:r>
      <w:proofErr w:type="gramStart"/>
      <w:r w:rsidRPr="002F6F9B">
        <w:rPr>
          <w:rFonts w:cs="Calibri"/>
          <w:u w:val="single"/>
        </w:rPr>
        <w:t>i.e.</w:t>
      </w:r>
      <w:proofErr w:type="gramEnd"/>
      <w:r w:rsidRPr="002F6F9B">
        <w:rPr>
          <w:rFonts w:cs="Calibri"/>
          <w:u w:val="single"/>
        </w:rPr>
        <w:t xml:space="preserve"> </w:t>
      </w:r>
      <w:r w:rsidRPr="002F6F9B">
        <w:rPr>
          <w:rFonts w:cs="Calibri"/>
          <w:highlight w:val="green"/>
          <w:u w:val="single"/>
        </w:rPr>
        <w:t>hegemon</w:t>
      </w:r>
      <w:r w:rsidRPr="002F6F9B">
        <w:rPr>
          <w:rFonts w:cs="Calibri"/>
          <w:u w:val="single"/>
        </w:rPr>
        <w:t xml:space="preserve">) </w:t>
      </w:r>
      <w:r w:rsidRPr="002F6F9B">
        <w:rPr>
          <w:rFonts w:cs="Calibri"/>
          <w:highlight w:val="green"/>
          <w:u w:val="single"/>
        </w:rPr>
        <w:t xml:space="preserve">is </w:t>
      </w:r>
      <w:r w:rsidRPr="002F6F9B">
        <w:rPr>
          <w:rFonts w:cs="Calibri"/>
          <w:b/>
          <w:bCs/>
          <w:highlight w:val="green"/>
          <w:u w:val="single"/>
        </w:rPr>
        <w:t>declining</w:t>
      </w:r>
      <w:r w:rsidRPr="002F6F9B">
        <w:rPr>
          <w:rFonts w:cs="Calibri"/>
          <w:highlight w:val="green"/>
          <w:u w:val="single"/>
        </w:rPr>
        <w:t xml:space="preserve"> and</w:t>
      </w:r>
      <w:r w:rsidRPr="002F6F9B">
        <w:rPr>
          <w:rFonts w:cs="Calibri"/>
          <w:u w:val="single"/>
        </w:rPr>
        <w:t xml:space="preserve"> that a dissatisfied rising </w:t>
      </w:r>
      <w:r w:rsidRPr="002F6F9B">
        <w:rPr>
          <w:rFonts w:cs="Calibri"/>
          <w:highlight w:val="green"/>
          <w:u w:val="single"/>
        </w:rPr>
        <w:t>challenger</w:t>
      </w:r>
      <w:r w:rsidRPr="002F6F9B">
        <w:rPr>
          <w:rFonts w:cs="Calibri"/>
          <w:u w:val="single"/>
        </w:rPr>
        <w:t xml:space="preserve"> </w:t>
      </w:r>
      <w:r w:rsidRPr="002F6F9B">
        <w:rPr>
          <w:rFonts w:cs="Calibri"/>
          <w:b/>
          <w:bCs/>
          <w:u w:val="single"/>
        </w:rPr>
        <w:t xml:space="preserve">substantially </w:t>
      </w:r>
      <w:r w:rsidRPr="002F6F9B">
        <w:rPr>
          <w:rFonts w:cs="Calibri"/>
          <w:b/>
          <w:bCs/>
          <w:highlight w:val="green"/>
          <w:u w:val="single"/>
        </w:rPr>
        <w:t>reduces the power gap</w:t>
      </w:r>
      <w:r w:rsidRPr="002F6F9B">
        <w:rPr>
          <w:rFonts w:cs="Calibri"/>
          <w:b/>
          <w:bCs/>
          <w:u w:val="single"/>
        </w:rPr>
        <w:t xml:space="preserve"> between the hegemon and itself</w:t>
      </w:r>
      <w:r w:rsidRPr="002F6F9B">
        <w:rPr>
          <w:rFonts w:cs="Calibri"/>
          <w:u w:val="single"/>
        </w:rPr>
        <w:t>.</w:t>
      </w:r>
      <w:r w:rsidRPr="002F6F9B">
        <w:rPr>
          <w:rFonts w:cs="Calibri"/>
          <w:sz w:val="14"/>
        </w:rPr>
        <w:t xml:space="preserve"> Unlike balance of power theory, PTT argues that the war is most likely when there is near power parity between a dominant state and a rising and dissatisfied challenger (</w:t>
      </w:r>
      <w:proofErr w:type="spellStart"/>
      <w:r w:rsidRPr="002F6F9B">
        <w:rPr>
          <w:rFonts w:cs="Calibri"/>
          <w:sz w:val="14"/>
        </w:rPr>
        <w:t>Organski</w:t>
      </w:r>
      <w:proofErr w:type="spellEnd"/>
      <w:r w:rsidRPr="002F6F9B">
        <w:rPr>
          <w:rFonts w:cs="Calibri"/>
          <w:sz w:val="14"/>
        </w:rPr>
        <w:t xml:space="preserve"> and Kugler, 1980, pp. 19-20)[5]. </w:t>
      </w:r>
      <w:r w:rsidRPr="002F6F9B">
        <w:rPr>
          <w:rFonts w:cs="Calibri"/>
          <w:u w:val="single"/>
        </w:rPr>
        <w:t xml:space="preserve">A </w:t>
      </w:r>
      <w:r w:rsidRPr="002F6F9B">
        <w:rPr>
          <w:rFonts w:cs="Calibri"/>
          <w:highlight w:val="green"/>
          <w:u w:val="single"/>
        </w:rPr>
        <w:t>rising power</w:t>
      </w:r>
      <w:r w:rsidRPr="002F6F9B">
        <w:rPr>
          <w:rFonts w:cs="Calibri"/>
          <w:u w:val="single"/>
        </w:rPr>
        <w:t xml:space="preserve"> here is generally </w:t>
      </w:r>
      <w:r w:rsidRPr="002F6F9B">
        <w:rPr>
          <w:rFonts w:cs="Calibri"/>
          <w:highlight w:val="green"/>
          <w:u w:val="single"/>
        </w:rPr>
        <w:t xml:space="preserve">dissatisfied </w:t>
      </w:r>
      <w:r w:rsidRPr="002F6F9B">
        <w:rPr>
          <w:rFonts w:cs="Calibri"/>
          <w:u w:val="single"/>
        </w:rPr>
        <w:t xml:space="preserve">with the existing international order and </w:t>
      </w:r>
      <w:r w:rsidRPr="002F6F9B">
        <w:rPr>
          <w:rFonts w:cs="Calibri"/>
          <w:b/>
          <w:bCs/>
          <w:highlight w:val="green"/>
          <w:u w:val="single"/>
        </w:rPr>
        <w:t>initiates war</w:t>
      </w:r>
      <w:r w:rsidRPr="002F6F9B">
        <w:rPr>
          <w:rFonts w:cs="Calibri"/>
          <w:b/>
          <w:bCs/>
          <w:u w:val="single"/>
        </w:rPr>
        <w:t xml:space="preserve"> against a declining hegemon in order </w:t>
      </w:r>
      <w:r w:rsidRPr="002F6F9B">
        <w:rPr>
          <w:rFonts w:cs="Calibri"/>
          <w:b/>
          <w:bCs/>
          <w:highlight w:val="green"/>
          <w:u w:val="single"/>
        </w:rPr>
        <w:t>to impose orders that are</w:t>
      </w:r>
      <w:r w:rsidRPr="002F6F9B">
        <w:rPr>
          <w:rFonts w:cs="Calibri"/>
          <w:b/>
          <w:bCs/>
          <w:u w:val="single"/>
        </w:rPr>
        <w:t xml:space="preserve"> more </w:t>
      </w:r>
      <w:r w:rsidRPr="002F6F9B">
        <w:rPr>
          <w:rFonts w:cs="Calibri"/>
          <w:b/>
          <w:bCs/>
          <w:highlight w:val="green"/>
          <w:u w:val="single"/>
        </w:rPr>
        <w:t>favorable</w:t>
      </w:r>
      <w:r w:rsidRPr="002F6F9B">
        <w:rPr>
          <w:rFonts w:cs="Calibri"/>
          <w:b/>
          <w:bCs/>
          <w:u w:val="single"/>
        </w:rPr>
        <w:t xml:space="preserve"> to itself</w:t>
      </w:r>
      <w:r w:rsidRPr="002F6F9B">
        <w:rPr>
          <w:rFonts w:cs="Calibri"/>
          <w:sz w:val="14"/>
        </w:rPr>
        <w:t xml:space="preserve"> (</w:t>
      </w:r>
      <w:proofErr w:type="spellStart"/>
      <w:r w:rsidRPr="002F6F9B">
        <w:rPr>
          <w:rFonts w:cs="Calibri"/>
          <w:sz w:val="14"/>
        </w:rPr>
        <w:t>Organski</w:t>
      </w:r>
      <w:proofErr w:type="spellEnd"/>
      <w:r w:rsidRPr="002F6F9B">
        <w:rPr>
          <w:rFonts w:cs="Calibri"/>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2F6F9B">
        <w:rPr>
          <w:rFonts w:cs="Calibri"/>
          <w:u w:val="single"/>
        </w:rPr>
        <w:t>the legitimacy of the prevailing order is called into question, and it will be challenged by the rising power</w:t>
      </w:r>
      <w:r w:rsidRPr="002F6F9B">
        <w:rPr>
          <w:rFonts w:cs="Calibri"/>
          <w:sz w:val="14"/>
        </w:rPr>
        <w:t xml:space="preserve">(s).” And </w:t>
      </w:r>
      <w:r w:rsidRPr="002F6F9B">
        <w:rPr>
          <w:rFonts w:cs="Calibri"/>
          <w:u w:val="single"/>
        </w:rPr>
        <w:t>when the balance of power between a dominant state and a rising challenger changes sufficiently, a new order replaces an old one</w:t>
      </w:r>
      <w:r w:rsidRPr="002F6F9B">
        <w:rPr>
          <w:rFonts w:cs="Calibri"/>
          <w:sz w:val="14"/>
        </w:rPr>
        <w:t xml:space="preserve"> typically </w:t>
      </w:r>
      <w:r w:rsidRPr="002F6F9B">
        <w:rPr>
          <w:rFonts w:cs="Calibri"/>
          <w:b/>
          <w:bCs/>
          <w:u w:val="single"/>
        </w:rPr>
        <w:t>by a hegemonic war</w:t>
      </w:r>
      <w:r w:rsidRPr="002F6F9B">
        <w:rPr>
          <w:rFonts w:cs="Calibri"/>
          <w:sz w:val="14"/>
        </w:rPr>
        <w:t xml:space="preserve"> (2018, p. 104). </w:t>
      </w:r>
      <w:r w:rsidRPr="002F6F9B">
        <w:rPr>
          <w:rFonts w:cs="Calibri"/>
          <w:u w:val="single"/>
        </w:rPr>
        <w:t xml:space="preserve">Paying close attention to the </w:t>
      </w:r>
      <w:r w:rsidRPr="002F6F9B">
        <w:rPr>
          <w:rFonts w:cs="Calibri"/>
          <w:b/>
          <w:bCs/>
          <w:highlight w:val="green"/>
          <w:u w:val="single"/>
        </w:rPr>
        <w:t>growing Sino–US competition</w:t>
      </w:r>
      <w:r w:rsidRPr="002F6F9B">
        <w:rPr>
          <w:rFonts w:cs="Calibri"/>
          <w:u w:val="single"/>
        </w:rPr>
        <w:t xml:space="preserve"> over hegemony</w:t>
      </w:r>
      <w:r w:rsidRPr="002F6F9B">
        <w:rPr>
          <w:rFonts w:cs="Calibri"/>
          <w:sz w:val="14"/>
        </w:rPr>
        <w:t xml:space="preserve"> in the twenty-first century, therefore, </w:t>
      </w:r>
      <w:proofErr w:type="gramStart"/>
      <w:r w:rsidRPr="002F6F9B">
        <w:rPr>
          <w:rFonts w:cs="Calibri"/>
          <w:sz w:val="14"/>
        </w:rPr>
        <w:t>Shirk</w:t>
      </w:r>
      <w:proofErr w:type="gramEnd"/>
      <w:r w:rsidRPr="002F6F9B">
        <w:rPr>
          <w:rFonts w:cs="Calibri"/>
          <w:sz w:val="14"/>
        </w:rPr>
        <w:t xml:space="preserve"> (2007, p. 4), China specialist, argues that </w:t>
      </w:r>
      <w:r w:rsidRPr="002F6F9B">
        <w:rPr>
          <w:rFonts w:cs="Calibri"/>
          <w:u w:val="single"/>
        </w:rPr>
        <w:t xml:space="preserve">“History teaches us that rising powers are </w:t>
      </w:r>
      <w:r w:rsidRPr="002F6F9B">
        <w:rPr>
          <w:rFonts w:cs="Calibri"/>
          <w:highlight w:val="green"/>
          <w:u w:val="single"/>
        </w:rPr>
        <w:t>likely to provoke war</w:t>
      </w:r>
      <w:r w:rsidRPr="002F6F9B">
        <w:rPr>
          <w:rFonts w:cs="Calibri"/>
          <w:u w:val="single"/>
        </w:rPr>
        <w:t xml:space="preserve">.” </w:t>
      </w:r>
      <w:r w:rsidRPr="002F6F9B">
        <w:rPr>
          <w:rFonts w:cs="Calibri"/>
          <w:sz w:val="14"/>
        </w:rPr>
        <w:t xml:space="preserve">On the other hand, scholars like Gilpin (1981) contend that the </w:t>
      </w:r>
      <w:r w:rsidRPr="002F6F9B">
        <w:rPr>
          <w:rFonts w:cs="Calibri"/>
          <w:u w:val="single"/>
        </w:rPr>
        <w:t>power transition war between great powers is likely to occur when a hegemonic state</w:t>
      </w:r>
      <w:r w:rsidRPr="002F6F9B">
        <w:rPr>
          <w:rFonts w:cs="Calibri"/>
          <w:sz w:val="14"/>
        </w:rPr>
        <w:t xml:space="preserve"> </w:t>
      </w:r>
      <w:r w:rsidRPr="002F6F9B">
        <w:rPr>
          <w:rFonts w:cs="Calibri"/>
          <w:sz w:val="14"/>
        </w:rPr>
        <w:lastRenderedPageBreak/>
        <w:t xml:space="preserve">whose power is declining due to imperial overstretch[6] </w:t>
      </w:r>
      <w:r w:rsidRPr="002F6F9B">
        <w:rPr>
          <w:rFonts w:cs="Calibri"/>
          <w:u w:val="single"/>
        </w:rPr>
        <w:t>views “</w:t>
      </w:r>
      <w:r w:rsidRPr="002F6F9B">
        <w:rPr>
          <w:rFonts w:cs="Calibri"/>
          <w:b/>
          <w:bCs/>
          <w:u w:val="single"/>
        </w:rPr>
        <w:t>preventive war as the most attractive means of eliminating the threat</w:t>
      </w:r>
      <w:r w:rsidRPr="002F6F9B">
        <w:rPr>
          <w:rFonts w:cs="Calibri"/>
          <w:u w:val="single"/>
        </w:rPr>
        <w:t xml:space="preserve"> posed by challengers”</w:t>
      </w:r>
      <w:r w:rsidRPr="002F6F9B">
        <w:rPr>
          <w:rFonts w:cs="Calibri"/>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2F6F9B">
        <w:rPr>
          <w:rFonts w:cs="Calibri"/>
          <w:u w:val="single"/>
        </w:rPr>
        <w:t xml:space="preserve">The </w:t>
      </w:r>
      <w:r w:rsidRPr="002F6F9B">
        <w:rPr>
          <w:rFonts w:cs="Calibri"/>
          <w:highlight w:val="green"/>
          <w:u w:val="single"/>
        </w:rPr>
        <w:t>declining hegemon</w:t>
      </w:r>
      <w:r w:rsidRPr="002F6F9B">
        <w:rPr>
          <w:rFonts w:cs="Calibri"/>
          <w:u w:val="single"/>
        </w:rPr>
        <w:t xml:space="preserve"> who </w:t>
      </w:r>
      <w:r w:rsidRPr="002F6F9B">
        <w:rPr>
          <w:rFonts w:cs="Calibri"/>
          <w:highlight w:val="green"/>
          <w:u w:val="single"/>
        </w:rPr>
        <w:t>fears</w:t>
      </w:r>
      <w:r w:rsidRPr="002F6F9B">
        <w:rPr>
          <w:rFonts w:cs="Calibri"/>
          <w:u w:val="single"/>
        </w:rPr>
        <w:t xml:space="preserve"> a rising </w:t>
      </w:r>
      <w:r w:rsidRPr="002F6F9B">
        <w:rPr>
          <w:rFonts w:cs="Calibri"/>
          <w:highlight w:val="green"/>
          <w:u w:val="single"/>
        </w:rPr>
        <w:t>challenger’s overtaking its power</w:t>
      </w:r>
      <w:r w:rsidRPr="002F6F9B">
        <w:rPr>
          <w:rFonts w:cs="Calibri"/>
          <w:u w:val="single"/>
        </w:rPr>
        <w:t xml:space="preserve"> </w:t>
      </w:r>
      <w:proofErr w:type="gramStart"/>
      <w:r w:rsidRPr="002F6F9B">
        <w:rPr>
          <w:rFonts w:cs="Calibri"/>
          <w:u w:val="single"/>
        </w:rPr>
        <w:t>in the near future</w:t>
      </w:r>
      <w:proofErr w:type="gramEnd"/>
      <w:r w:rsidRPr="002F6F9B">
        <w:rPr>
          <w:rFonts w:cs="Calibri"/>
          <w:u w:val="single"/>
        </w:rPr>
        <w:t xml:space="preserve"> </w:t>
      </w:r>
      <w:r w:rsidRPr="002F6F9B">
        <w:rPr>
          <w:rFonts w:cs="Calibri"/>
          <w:b/>
          <w:bCs/>
          <w:highlight w:val="green"/>
          <w:u w:val="single"/>
        </w:rPr>
        <w:t>sees war as a</w:t>
      </w:r>
      <w:r w:rsidRPr="002F6F9B">
        <w:rPr>
          <w:rFonts w:cs="Calibri"/>
          <w:b/>
          <w:bCs/>
          <w:u w:val="single"/>
        </w:rPr>
        <w:t xml:space="preserve"> better </w:t>
      </w:r>
      <w:r w:rsidRPr="002F6F9B">
        <w:rPr>
          <w:rFonts w:cs="Calibri"/>
          <w:b/>
          <w:bCs/>
          <w:highlight w:val="green"/>
          <w:u w:val="single"/>
        </w:rPr>
        <w:t>option</w:t>
      </w:r>
      <w:r w:rsidRPr="002F6F9B">
        <w:rPr>
          <w:rFonts w:cs="Calibri"/>
          <w:b/>
          <w:bCs/>
          <w:u w:val="single"/>
        </w:rPr>
        <w:t xml:space="preserve"> </w:t>
      </w:r>
      <w:r w:rsidRPr="002F6F9B">
        <w:rPr>
          <w:rFonts w:cs="Calibri"/>
          <w:u w:val="single"/>
        </w:rPr>
        <w:t>than other options of maintaining its hegemony such as reducing its commitments abroad and appeasing a rising challenger.</w:t>
      </w:r>
    </w:p>
    <w:p w14:paraId="38891332" w14:textId="77777777" w:rsidR="00A95652" w:rsidRPr="00587185" w:rsidRDefault="00A95652" w:rsidP="00587185"/>
    <w:sectPr w:rsidR="00A95652" w:rsidRPr="005871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E38A5" w14:textId="77777777" w:rsidR="00AE79A2" w:rsidRDefault="00AE79A2" w:rsidP="004B4B99">
      <w:pPr>
        <w:spacing w:after="0" w:line="240" w:lineRule="auto"/>
      </w:pPr>
      <w:r>
        <w:separator/>
      </w:r>
    </w:p>
  </w:endnote>
  <w:endnote w:type="continuationSeparator" w:id="0">
    <w:p w14:paraId="3E1B6573" w14:textId="77777777" w:rsidR="00AE79A2" w:rsidRDefault="00AE79A2" w:rsidP="004B4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722FE" w14:textId="77777777" w:rsidR="00AE79A2" w:rsidRDefault="00AE79A2" w:rsidP="004B4B99">
      <w:pPr>
        <w:spacing w:after="0" w:line="240" w:lineRule="auto"/>
      </w:pPr>
      <w:r>
        <w:separator/>
      </w:r>
    </w:p>
  </w:footnote>
  <w:footnote w:type="continuationSeparator" w:id="0">
    <w:p w14:paraId="422F068F" w14:textId="77777777" w:rsidR="00AE79A2" w:rsidRDefault="00AE79A2" w:rsidP="004B4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D87EED"/>
    <w:multiLevelType w:val="hybridMultilevel"/>
    <w:tmpl w:val="8884C004"/>
    <w:lvl w:ilvl="0" w:tplc="BB1CBB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4B99"/>
    <w:rsid w:val="000139A3"/>
    <w:rsid w:val="00096C5F"/>
    <w:rsid w:val="000F2EF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20AE"/>
    <w:rsid w:val="0045043E"/>
    <w:rsid w:val="004605D6"/>
    <w:rsid w:val="00462B7E"/>
    <w:rsid w:val="004B4B99"/>
    <w:rsid w:val="004C60E8"/>
    <w:rsid w:val="004E00BA"/>
    <w:rsid w:val="004E3579"/>
    <w:rsid w:val="004E728B"/>
    <w:rsid w:val="004F39E0"/>
    <w:rsid w:val="00512208"/>
    <w:rsid w:val="00537BD5"/>
    <w:rsid w:val="00547629"/>
    <w:rsid w:val="0057268A"/>
    <w:rsid w:val="00587185"/>
    <w:rsid w:val="005A5DBB"/>
    <w:rsid w:val="005D2912"/>
    <w:rsid w:val="006065BD"/>
    <w:rsid w:val="00645FA9"/>
    <w:rsid w:val="00647866"/>
    <w:rsid w:val="00665003"/>
    <w:rsid w:val="006A2AD0"/>
    <w:rsid w:val="006C2375"/>
    <w:rsid w:val="006D34A2"/>
    <w:rsid w:val="006D4ECC"/>
    <w:rsid w:val="00722258"/>
    <w:rsid w:val="007243E5"/>
    <w:rsid w:val="00766EA0"/>
    <w:rsid w:val="007919BF"/>
    <w:rsid w:val="00793225"/>
    <w:rsid w:val="007A2226"/>
    <w:rsid w:val="007F5B66"/>
    <w:rsid w:val="00823A1C"/>
    <w:rsid w:val="0083250A"/>
    <w:rsid w:val="00845B9D"/>
    <w:rsid w:val="00860984"/>
    <w:rsid w:val="008B3ECB"/>
    <w:rsid w:val="008B4E85"/>
    <w:rsid w:val="008C1B2E"/>
    <w:rsid w:val="008F5AE7"/>
    <w:rsid w:val="0091627E"/>
    <w:rsid w:val="00922461"/>
    <w:rsid w:val="0096101F"/>
    <w:rsid w:val="0097032B"/>
    <w:rsid w:val="009C5F70"/>
    <w:rsid w:val="009D2EAD"/>
    <w:rsid w:val="009D54B2"/>
    <w:rsid w:val="009E1922"/>
    <w:rsid w:val="009F7ED2"/>
    <w:rsid w:val="00A4501B"/>
    <w:rsid w:val="00A93661"/>
    <w:rsid w:val="00A95652"/>
    <w:rsid w:val="00AC0AB8"/>
    <w:rsid w:val="00AE79A2"/>
    <w:rsid w:val="00B33C6D"/>
    <w:rsid w:val="00B4508F"/>
    <w:rsid w:val="00B55AD5"/>
    <w:rsid w:val="00B8057C"/>
    <w:rsid w:val="00BA378A"/>
    <w:rsid w:val="00BC6A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FD1"/>
    <w:rsid w:val="00D61409"/>
    <w:rsid w:val="00D6691E"/>
    <w:rsid w:val="00D71170"/>
    <w:rsid w:val="00DA1C92"/>
    <w:rsid w:val="00DA25D4"/>
    <w:rsid w:val="00DA2AD6"/>
    <w:rsid w:val="00DA6538"/>
    <w:rsid w:val="00E15E75"/>
    <w:rsid w:val="00E5262C"/>
    <w:rsid w:val="00EC7DC4"/>
    <w:rsid w:val="00ED0BEE"/>
    <w:rsid w:val="00ED30CF"/>
    <w:rsid w:val="00F176EF"/>
    <w:rsid w:val="00F249D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C421"/>
  <w15:chartTrackingRefBased/>
  <w15:docId w15:val="{68A0C03F-9259-4BBE-9D7D-A1007364F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043E"/>
    <w:rPr>
      <w:rFonts w:ascii="Calibri" w:eastAsiaTheme="minorEastAsia" w:hAnsi="Calibri"/>
      <w:szCs w:val="24"/>
    </w:rPr>
  </w:style>
  <w:style w:type="paragraph" w:styleId="Heading1">
    <w:name w:val="heading 1"/>
    <w:aliases w:val="Pocket"/>
    <w:basedOn w:val="Normal"/>
    <w:next w:val="Normal"/>
    <w:link w:val="Heading1Char"/>
    <w:uiPriority w:val="9"/>
    <w:qFormat/>
    <w:rsid w:val="004504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04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04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4504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04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043E"/>
  </w:style>
  <w:style w:type="character" w:customStyle="1" w:styleId="Heading1Char">
    <w:name w:val="Heading 1 Char"/>
    <w:aliases w:val="Pocket Char"/>
    <w:basedOn w:val="DefaultParagraphFont"/>
    <w:link w:val="Heading1"/>
    <w:uiPriority w:val="9"/>
    <w:rsid w:val="004504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04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043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5043E"/>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Qualifications,normal card text,Shrunk,bold underline,qualifications in card,qualifications,Box,Style1,Bold Underline,s,/"/>
    <w:basedOn w:val="DefaultParagraphFont"/>
    <w:link w:val="textbold"/>
    <w:uiPriority w:val="20"/>
    <w:qFormat/>
    <w:rsid w:val="0045043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5043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45043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Heading 4 Char1,Read"/>
    <w:basedOn w:val="DefaultParagraphFont"/>
    <w:link w:val="NoSpacing"/>
    <w:uiPriority w:val="99"/>
    <w:unhideWhenUsed/>
    <w:rsid w:val="0045043E"/>
    <w:rPr>
      <w:color w:val="auto"/>
      <w:u w:val="none"/>
    </w:rPr>
  </w:style>
  <w:style w:type="character" w:styleId="FollowedHyperlink">
    <w:name w:val="FollowedHyperlink"/>
    <w:basedOn w:val="DefaultParagraphFont"/>
    <w:uiPriority w:val="99"/>
    <w:semiHidden/>
    <w:unhideWhenUsed/>
    <w:rsid w:val="0045043E"/>
    <w:rPr>
      <w:color w:val="auto"/>
      <w:u w:val="none"/>
    </w:rPr>
  </w:style>
  <w:style w:type="character" w:customStyle="1" w:styleId="LinedDown">
    <w:name w:val="Lined Down"/>
    <w:rsid w:val="004B4B99"/>
    <w:rPr>
      <w:rFonts w:ascii="Times New Roman" w:hAnsi="Times New Roman" w:cs="Times New Roman" w:hint="default"/>
      <w:b w:val="0"/>
      <w:bCs w:val="0"/>
      <w:i w:val="0"/>
      <w:iCs w:val="0"/>
      <w:strike w:val="0"/>
      <w:dstrike w:val="0"/>
      <w:color w:val="000000"/>
      <w:sz w:val="12"/>
      <w:szCs w:val="12"/>
      <w:u w:val="none"/>
      <w:effect w:val="none"/>
    </w:rPr>
  </w:style>
  <w:style w:type="paragraph" w:customStyle="1" w:styleId="textbold">
    <w:name w:val="text bold"/>
    <w:basedOn w:val="Normal"/>
    <w:link w:val="Emphasis"/>
    <w:uiPriority w:val="20"/>
    <w:qFormat/>
    <w:rsid w:val="004B4B99"/>
    <w:pP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B4B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4B4B99"/>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87185"/>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qFormat/>
    <w:rsid w:val="00587185"/>
    <w:pPr>
      <w:ind w:left="720"/>
      <w:contextualSpacing/>
    </w:pPr>
  </w:style>
  <w:style w:type="paragraph" w:styleId="DocumentMap">
    <w:name w:val="Document Map"/>
    <w:basedOn w:val="Normal"/>
    <w:link w:val="DocumentMapChar"/>
    <w:uiPriority w:val="99"/>
    <w:semiHidden/>
    <w:unhideWhenUsed/>
    <w:rsid w:val="004504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043E"/>
    <w:rPr>
      <w:rFonts w:ascii="Lucida Grande" w:eastAsiaTheme="minorEastAsia" w:hAnsi="Lucida Grande" w:cs="Lucida Grande"/>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E00BA"/>
    <w:rPr>
      <w:rFonts w:ascii="Times New Roman" w:eastAsia="Times New Roman" w:hAnsi="Times New Roman" w:cs="Times New Roman"/>
      <w:sz w:val="24"/>
      <w:szCs w:val="24"/>
      <w:lang w:eastAsia="zh-CN"/>
    </w:rPr>
  </w:style>
  <w:style w:type="paragraph" w:customStyle="1" w:styleId="Emphasize">
    <w:name w:val="Emphasize"/>
    <w:basedOn w:val="Normal"/>
    <w:uiPriority w:val="20"/>
    <w:qFormat/>
    <w:rsid w:val="0051220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7/21/third-option-limited-ip-waiver-solve-pandemic-vaccine-problems/id=135732/" TargetMode="External"/><Relationship Id="rId13" Type="http://schemas.openxmlformats.org/officeDocument/2006/relationships/hyperlink" Target="https://thediplomat.com/2021/08/chinas-vaccine-diplomacy-in-latin-ameri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globalamericans.org/2021/06/a-u-s-vaccine-diplomacy-strategy-for-latin-america-and-the-caribbe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merald.com/insight/content/doi/10.1108/ITPD-02-2019-003/full/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ason.com/2012/08/05/the-free-market-doesnt-need-government-r/" TargetMode="External"/><Relationship Id="rId5" Type="http://schemas.openxmlformats.org/officeDocument/2006/relationships/webSettings" Target="webSettings.xml"/><Relationship Id="rId15" Type="http://schemas.openxmlformats.org/officeDocument/2006/relationships/hyperlink" Target="http://pennpoliticalreview.org/2017/04/in-defense-of-liberal-internationalism/" TargetMode="External"/><Relationship Id="rId10" Type="http://schemas.openxmlformats.org/officeDocument/2006/relationships/hyperlink" Target="https://fee.org/articles/how-intellectual-property-hampers-the-free-market/" TargetMode="External"/><Relationship Id="rId4" Type="http://schemas.openxmlformats.org/officeDocument/2006/relationships/settings" Target="settings.xml"/><Relationship Id="rId9" Type="http://schemas.openxmlformats.org/officeDocument/2006/relationships/hyperlink" Target="https://ualr.edu/socialchange/2018/04/04/patently-unfair/" TargetMode="External"/><Relationship Id="rId14" Type="http://schemas.openxmlformats.org/officeDocument/2006/relationships/hyperlink" Target="https://scroll.in/article/1000114/in-latin-america-chinese-vaccine-diplomacy-is-directly-challenging-uss-declining-autho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19</Pages>
  <Words>10627</Words>
  <Characters>60578</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Ian Brown</cp:lastModifiedBy>
  <cp:revision>7</cp:revision>
  <dcterms:created xsi:type="dcterms:W3CDTF">2021-10-16T21:09:00Z</dcterms:created>
  <dcterms:modified xsi:type="dcterms:W3CDTF">2021-10-16T22:28:00Z</dcterms:modified>
</cp:coreProperties>
</file>