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223" w:rsidRPr="000E2223" w:rsidRDefault="000E2223" w:rsidP="000E2223">
      <w:pPr>
        <w:pStyle w:val="NoSpacing"/>
        <w:jc w:val="center"/>
        <w:rPr>
          <w:rStyle w:val="StyleUnderline"/>
          <w:rFonts w:asciiTheme="minorHAnsi" w:hAnsiTheme="minorHAnsi" w:cstheme="minorHAnsi"/>
          <w:b/>
          <w:sz w:val="40"/>
        </w:rPr>
      </w:pPr>
      <w:r w:rsidRPr="000E2223">
        <w:rPr>
          <w:rStyle w:val="StyleUnderline"/>
          <w:rFonts w:asciiTheme="minorHAnsi" w:hAnsiTheme="minorHAnsi" w:cstheme="minorHAnsi"/>
          <w:b/>
          <w:sz w:val="40"/>
        </w:rPr>
        <w:t>Imperialism k</w:t>
      </w:r>
    </w:p>
    <w:p w:rsidR="000E2223" w:rsidRPr="000E2223" w:rsidRDefault="000E2223" w:rsidP="000E2223">
      <w:pPr>
        <w:pStyle w:val="NoSpacing"/>
        <w:jc w:val="center"/>
        <w:rPr>
          <w:rStyle w:val="StyleUnderline"/>
          <w:rFonts w:asciiTheme="minorHAnsi" w:hAnsiTheme="minorHAnsi" w:cstheme="minorHAnsi"/>
          <w:b/>
          <w:sz w:val="40"/>
        </w:rPr>
      </w:pPr>
    </w:p>
    <w:p w:rsidR="000E2223" w:rsidRPr="000E2223" w:rsidRDefault="000E2223" w:rsidP="000E2223">
      <w:pPr>
        <w:pStyle w:val="Heading4"/>
        <w:spacing w:line="360" w:lineRule="auto"/>
        <w:rPr>
          <w:rFonts w:asciiTheme="minorHAnsi" w:hAnsiTheme="minorHAnsi" w:cstheme="minorHAnsi"/>
        </w:rPr>
      </w:pPr>
      <w:r w:rsidRPr="000E2223">
        <w:rPr>
          <w:rFonts w:asciiTheme="minorHAnsi" w:hAnsiTheme="minorHAnsi" w:cstheme="minorHAnsi"/>
        </w:rPr>
        <w:t xml:space="preserve"> [ROB &amp; Torres] The role of the ballot is to endorse the best anti-racist resistance strategy. This entails rejecting structures of whiteness to endorse better strategies for confronting racism</w:t>
      </w:r>
    </w:p>
    <w:p w:rsidR="000E2223" w:rsidRPr="000E2223" w:rsidRDefault="000E2223" w:rsidP="000E2223">
      <w:pPr>
        <w:spacing w:line="360" w:lineRule="auto"/>
        <w:rPr>
          <w:rFonts w:asciiTheme="minorHAnsi" w:hAnsiTheme="minorHAnsi" w:cstheme="minorHAnsi"/>
          <w:sz w:val="16"/>
          <w:szCs w:val="16"/>
        </w:rPr>
      </w:pPr>
      <w:r w:rsidRPr="000E2223">
        <w:rPr>
          <w:rFonts w:asciiTheme="minorHAnsi" w:hAnsiTheme="minorHAnsi" w:cstheme="minorHAnsi"/>
          <w:b/>
          <w:bCs/>
          <w:sz w:val="24"/>
          <w:szCs w:val="28"/>
          <w:u w:val="single"/>
        </w:rPr>
        <w:t>Torres 2020</w:t>
      </w:r>
      <w:r w:rsidRPr="000E2223">
        <w:rPr>
          <w:rFonts w:asciiTheme="minorHAnsi" w:hAnsiTheme="minorHAnsi" w:cstheme="minorHAnsi"/>
          <w:sz w:val="24"/>
          <w:szCs w:val="28"/>
        </w:rPr>
        <w:t xml:space="preserve"> </w:t>
      </w:r>
      <w:r w:rsidRPr="000E2223">
        <w:rPr>
          <w:rFonts w:asciiTheme="minorHAnsi" w:hAnsiTheme="minorHAnsi" w:cstheme="minorHAnsi"/>
          <w:sz w:val="16"/>
          <w:szCs w:val="16"/>
        </w:rPr>
        <w:t xml:space="preserve">(Christina Torres, July 30 2020, “All Students Need Anti-racism Education,” Teaching Tolerance, </w:t>
      </w:r>
      <w:hyperlink r:id="rId5" w:history="1">
        <w:r w:rsidRPr="000E2223">
          <w:rPr>
            <w:rStyle w:val="Hyperlink"/>
            <w:rFonts w:asciiTheme="minorHAnsi" w:hAnsiTheme="minorHAnsi" w:cstheme="minorHAnsi"/>
            <w:sz w:val="16"/>
            <w:szCs w:val="16"/>
          </w:rPr>
          <w:t>https://www.tolerance.org/magazine/all-students-need-antiracism-education</w:t>
        </w:r>
      </w:hyperlink>
      <w:r w:rsidRPr="000E2223">
        <w:rPr>
          <w:rFonts w:asciiTheme="minorHAnsi" w:hAnsiTheme="minorHAnsi" w:cstheme="minorHAnsi"/>
          <w:sz w:val="16"/>
          <w:szCs w:val="16"/>
        </w:rPr>
        <w:t xml:space="preserve"> | Author </w:t>
      </w:r>
      <w:proofErr w:type="spellStart"/>
      <w:r w:rsidRPr="000E2223">
        <w:rPr>
          <w:rFonts w:asciiTheme="minorHAnsi" w:hAnsiTheme="minorHAnsi" w:cstheme="minorHAnsi"/>
          <w:sz w:val="16"/>
          <w:szCs w:val="16"/>
        </w:rPr>
        <w:t>quals</w:t>
      </w:r>
      <w:proofErr w:type="spellEnd"/>
      <w:r w:rsidRPr="000E2223">
        <w:rPr>
          <w:rFonts w:asciiTheme="minorHAnsi" w:hAnsiTheme="minorHAnsi" w:cstheme="minorHAnsi"/>
          <w:sz w:val="16"/>
          <w:szCs w:val="16"/>
        </w:rPr>
        <w:t xml:space="preserve"> -- Christina Torres is an English teacher at </w:t>
      </w:r>
      <w:proofErr w:type="spellStart"/>
      <w:r w:rsidRPr="000E2223">
        <w:rPr>
          <w:rFonts w:asciiTheme="minorHAnsi" w:hAnsiTheme="minorHAnsi" w:cstheme="minorHAnsi"/>
          <w:sz w:val="16"/>
          <w:szCs w:val="16"/>
        </w:rPr>
        <w:t>Punahou</w:t>
      </w:r>
      <w:proofErr w:type="spellEnd"/>
      <w:r w:rsidRPr="000E2223">
        <w:rPr>
          <w:rFonts w:asciiTheme="minorHAnsi" w:hAnsiTheme="minorHAnsi" w:cstheme="minorHAnsi"/>
          <w:sz w:val="16"/>
          <w:szCs w:val="16"/>
        </w:rPr>
        <w:t xml:space="preserve"> School in Honolulu, Hawai‘i. A graduate of the University of Southern California and Loyola Marymount University, she previously taught for two years in Los Angeles.) //</w:t>
      </w:r>
      <w:proofErr w:type="spellStart"/>
      <w:r w:rsidRPr="000E2223">
        <w:rPr>
          <w:rFonts w:asciiTheme="minorHAnsi" w:hAnsiTheme="minorHAnsi" w:cstheme="minorHAnsi"/>
          <w:sz w:val="16"/>
          <w:szCs w:val="16"/>
        </w:rPr>
        <w:t>neth</w:t>
      </w:r>
      <w:proofErr w:type="spellEnd"/>
      <w:r w:rsidRPr="000E2223">
        <w:rPr>
          <w:rFonts w:asciiTheme="minorHAnsi" w:hAnsiTheme="minorHAnsi" w:cstheme="minorHAnsi"/>
          <w:sz w:val="16"/>
          <w:szCs w:val="16"/>
        </w:rPr>
        <w:t xml:space="preserve"> </w:t>
      </w:r>
    </w:p>
    <w:p w:rsidR="000E2223" w:rsidRDefault="000E2223" w:rsidP="000E2223">
      <w:pPr>
        <w:spacing w:line="360" w:lineRule="auto"/>
        <w:rPr>
          <w:rFonts w:asciiTheme="minorHAnsi" w:hAnsiTheme="minorHAnsi" w:cstheme="minorHAnsi"/>
          <w:sz w:val="16"/>
        </w:rPr>
      </w:pPr>
      <w:r w:rsidRPr="000E2223">
        <w:rPr>
          <w:rFonts w:asciiTheme="minorHAnsi" w:hAnsiTheme="minorHAnsi" w:cstheme="minorHAnsi"/>
          <w:sz w:val="16"/>
        </w:rPr>
        <w:t xml:space="preserve">As more and more teachers, administrators, schools and organizations are questioning their practices and looking at the racist history of their institutions, many are finally asking, “How we can listen to and support Black students, teachers and communities who have been systemically silenced for too long?” </w:t>
      </w:r>
      <w:r w:rsidRPr="000E2223">
        <w:rPr>
          <w:rStyle w:val="StyleUnderline"/>
          <w:rFonts w:asciiTheme="minorHAnsi" w:hAnsiTheme="minorHAnsi" w:cstheme="minorHAnsi"/>
        </w:rPr>
        <w:t xml:space="preserve">This question is essential, and examining anti-Blackness in our practice is something we all must be looking at. </w:t>
      </w:r>
      <w:r w:rsidRPr="000E2223">
        <w:rPr>
          <w:rStyle w:val="StyleUnderline"/>
          <w:rFonts w:asciiTheme="minorHAnsi" w:hAnsiTheme="minorHAnsi" w:cstheme="minorHAnsi"/>
          <w:highlight w:val="green"/>
        </w:rPr>
        <w:t>Looking at</w:t>
      </w:r>
      <w:r w:rsidRPr="000E2223">
        <w:rPr>
          <w:rStyle w:val="StyleUnderline"/>
          <w:rFonts w:asciiTheme="minorHAnsi" w:hAnsiTheme="minorHAnsi" w:cstheme="minorHAnsi"/>
        </w:rPr>
        <w:t xml:space="preserve"> anti-Blackness or </w:t>
      </w:r>
      <w:r w:rsidRPr="000E2223">
        <w:rPr>
          <w:rStyle w:val="StyleUnderline"/>
          <w:rFonts w:asciiTheme="minorHAnsi" w:hAnsiTheme="minorHAnsi" w:cstheme="minorHAnsi"/>
          <w:highlight w:val="green"/>
        </w:rPr>
        <w:t>inequities brought about by systems rooted in white supremacy and racism is something all students should be doing</w:t>
      </w:r>
      <w:r w:rsidRPr="000E2223">
        <w:rPr>
          <w:rFonts w:asciiTheme="minorHAnsi" w:hAnsiTheme="minorHAnsi" w:cstheme="minorHAnsi"/>
          <w:sz w:val="16"/>
        </w:rPr>
        <w:t xml:space="preserve">. While more institutions, including primarily or historically white ones, are committing to this work, white teachers with primarily white students can feel hesitant to discuss these issues since they may not feel it affects them. This idea is a fundamental misunderstanding of what anti-racist work actually is. </w:t>
      </w:r>
      <w:r w:rsidRPr="000E2223">
        <w:rPr>
          <w:rStyle w:val="StyleUnderline"/>
          <w:rFonts w:asciiTheme="minorHAnsi" w:hAnsiTheme="minorHAnsi" w:cstheme="minorHAnsi"/>
          <w:highlight w:val="green"/>
        </w:rPr>
        <w:t>Anti-racist work means acknowledging that racist beliefs and structures are pervasive in all aspects of our lives</w:t>
      </w:r>
      <w:r w:rsidRPr="000E2223">
        <w:rPr>
          <w:rStyle w:val="StyleUnderline"/>
          <w:rFonts w:asciiTheme="minorHAnsi" w:hAnsiTheme="minorHAnsi" w:cstheme="minorHAnsi"/>
        </w:rPr>
        <w:t>—from education to housing to climate change—</w:t>
      </w:r>
      <w:r w:rsidRPr="000E2223">
        <w:rPr>
          <w:rStyle w:val="StyleUnderline"/>
          <w:rFonts w:asciiTheme="minorHAnsi" w:hAnsiTheme="minorHAnsi" w:cstheme="minorHAnsi"/>
          <w:highlight w:val="green"/>
        </w:rPr>
        <w:t>and</w:t>
      </w:r>
      <w:r w:rsidRPr="000E2223">
        <w:rPr>
          <w:rStyle w:val="StyleUnderline"/>
          <w:rFonts w:asciiTheme="minorHAnsi" w:hAnsiTheme="minorHAnsi" w:cstheme="minorHAnsi"/>
        </w:rPr>
        <w:t xml:space="preserve"> then </w:t>
      </w:r>
      <w:r w:rsidRPr="000E2223">
        <w:rPr>
          <w:rStyle w:val="StyleUnderline"/>
          <w:rFonts w:asciiTheme="minorHAnsi" w:hAnsiTheme="minorHAnsi" w:cstheme="minorHAnsi"/>
          <w:highlight w:val="green"/>
        </w:rPr>
        <w:t>actively doing work to tear down those beliefs</w:t>
      </w:r>
      <w:r w:rsidRPr="000E2223">
        <w:rPr>
          <w:rStyle w:val="StyleUnderline"/>
          <w:rFonts w:asciiTheme="minorHAnsi" w:hAnsiTheme="minorHAnsi" w:cstheme="minorHAnsi"/>
        </w:rPr>
        <w:t xml:space="preserve"> and structures.</w:t>
      </w:r>
      <w:r w:rsidRPr="000E2223">
        <w:rPr>
          <w:rFonts w:asciiTheme="minorHAnsi" w:hAnsiTheme="minorHAnsi" w:cstheme="minorHAnsi"/>
          <w:sz w:val="16"/>
        </w:rPr>
        <w:t xml:space="preserve"> Those beliefs and structures don’t just exist in primarily white/and or privileged institutions—they thrive there. Schools that house mostly students and teachers who have benefited from white privilege can lack the perspective to push back on institutional malpractice or racist mindsets that may be present. In addition, it is difficult to convince those with power and privilege to give those privileges up without clear education and work to understand why doing so is a necessity for true justice in our society. </w:t>
      </w:r>
      <w:r w:rsidRPr="000E2223">
        <w:rPr>
          <w:rStyle w:val="StyleUnderline"/>
          <w:rFonts w:asciiTheme="minorHAnsi" w:hAnsiTheme="minorHAnsi" w:cstheme="minorHAnsi"/>
        </w:rPr>
        <w:t xml:space="preserve">Doing the work in spaces of privilege may look different, but </w:t>
      </w:r>
      <w:r w:rsidRPr="000E2223">
        <w:rPr>
          <w:rStyle w:val="StyleUnderline"/>
          <w:rFonts w:asciiTheme="minorHAnsi" w:hAnsiTheme="minorHAnsi" w:cstheme="minorHAnsi"/>
          <w:highlight w:val="green"/>
        </w:rPr>
        <w:t>educators cannot pretend that anti-racist work doesn’t exist</w:t>
      </w:r>
      <w:r w:rsidRPr="000E2223">
        <w:rPr>
          <w:rStyle w:val="StyleUnderline"/>
          <w:rFonts w:asciiTheme="minorHAnsi" w:hAnsiTheme="minorHAnsi" w:cstheme="minorHAnsi"/>
        </w:rPr>
        <w:t xml:space="preserve"> simply because their student body isn’t directly harmed by racism. </w:t>
      </w:r>
      <w:r w:rsidRPr="000E2223">
        <w:rPr>
          <w:rFonts w:asciiTheme="minorHAnsi" w:hAnsiTheme="minorHAnsi" w:cstheme="minorHAnsi"/>
          <w:sz w:val="16"/>
        </w:rPr>
        <w:t xml:space="preserve">There are clear aims that primarily white and otherwise privileged institutions must work toward in the fight against racism. Teachers must re-evaluate their curriculum. When teaching standards and core curricula have been developed for your students, it’s easy to simply follow along. However, it’s important to remember that our education system has been founded on historically racist practices, including silencing those from disenfranchised communities. It’s not just BIPOC who need to see themselves in the literature or history they study. White students need to hear those perspectives as well, just as straight and cisgender students need to read LGBTQ+ stories. This is because students need not just mirrors but also windows into other cultures, as Dr. Rudine Sims Bishop notes in her essay “Mirrors, Windows and Sliding Glass Doors.” </w:t>
      </w:r>
      <w:r w:rsidRPr="000E2223">
        <w:rPr>
          <w:rStyle w:val="StyleUnderline"/>
          <w:rFonts w:asciiTheme="minorHAnsi" w:hAnsiTheme="minorHAnsi" w:cstheme="minorHAnsi"/>
          <w:highlight w:val="green"/>
        </w:rPr>
        <w:t>Students from communities with white privilege need to hear voices from other perspectives</w:t>
      </w:r>
      <w:r w:rsidRPr="000E2223">
        <w:rPr>
          <w:rStyle w:val="StyleUnderline"/>
          <w:rFonts w:asciiTheme="minorHAnsi" w:hAnsiTheme="minorHAnsi" w:cstheme="minorHAnsi"/>
        </w:rPr>
        <w:t xml:space="preserve"> in order to grow their own thinking</w:t>
      </w:r>
      <w:r w:rsidRPr="000E2223">
        <w:rPr>
          <w:rFonts w:asciiTheme="minorHAnsi" w:hAnsiTheme="minorHAnsi" w:cstheme="minorHAnsi"/>
          <w:sz w:val="16"/>
        </w:rPr>
        <w:t xml:space="preserve">. Those perspectives need to be diverse and empowering as well—only showing Black suffering or slavery does not begin to break down problematic beliefs about Black people. Instead, students coming from positions of power need to see and understand the power and agency of those who have been historically disenfranchised, particularly since society frequently tells them otherwise. This will allow white students and teachers to have a more accurate and nuanced understanding of our history, while also ensuring they can center BIPOC voices and be allies and accomplices </w:t>
      </w:r>
      <w:r w:rsidRPr="000E2223">
        <w:rPr>
          <w:rFonts w:asciiTheme="minorHAnsi" w:hAnsiTheme="minorHAnsi" w:cstheme="minorHAnsi"/>
          <w:sz w:val="16"/>
        </w:rPr>
        <w:lastRenderedPageBreak/>
        <w:t xml:space="preserve">instead of “saviors.” Students need to understand privilege and rethink power. Students from privileged communities can struggle to understand privilege since they may feel that they have had to work hard or struggle at times in their lives. Teachers must help students understand how privilege works at a systemic level that may have given students an edge that, while it may be one they didn’t ask for, is still very real. The work does not stop there, though. It can be easy in teaching privilege to fall into the trap of “white guilt” or “privilege guilt” (or even “survivor guilt” for BIPOC who have moved up socioeconomically and have internalized the belief that their communities were something to be “survived”). While guilt can be an important emotion to notice and process, educators should help students move through it to a place of action. Beyond “feeling bad” about generations of oppression, how can they use this knowledge to advocate for change and begin breaking down their own racist beliefs? How can they also reframe their understandings of privilege so that they stop prioritizing hegemonic ideas of success and worth? Some of that will mean teaching students to analyze and reframe how they see values and stories from other cultures. </w:t>
      </w:r>
      <w:r w:rsidRPr="000E2223">
        <w:rPr>
          <w:rStyle w:val="StyleUnderline"/>
          <w:rFonts w:asciiTheme="minorHAnsi" w:hAnsiTheme="minorHAnsi" w:cstheme="minorHAnsi"/>
          <w:highlight w:val="green"/>
        </w:rPr>
        <w:t>Most of us were taught to praise white-dominant cultural ideas</w:t>
      </w:r>
      <w:r w:rsidRPr="000E2223">
        <w:rPr>
          <w:rStyle w:val="StyleUnderline"/>
          <w:rFonts w:asciiTheme="minorHAnsi" w:hAnsiTheme="minorHAnsi" w:cstheme="minorHAnsi"/>
        </w:rPr>
        <w:t>: financial success, rugged individualism, paternalism</w:t>
      </w:r>
      <w:r w:rsidRPr="000E2223">
        <w:rPr>
          <w:rFonts w:asciiTheme="minorHAnsi" w:hAnsiTheme="minorHAnsi" w:cstheme="minorHAnsi"/>
          <w:sz w:val="16"/>
        </w:rPr>
        <w:t xml:space="preserve">. Because of this, cultures with different priorities may not be seen as “successful” or “valuable” in our eyes and in the eyes of our students. </w:t>
      </w:r>
      <w:r w:rsidRPr="000E2223">
        <w:rPr>
          <w:rStyle w:val="StyleUnderline"/>
          <w:rFonts w:asciiTheme="minorHAnsi" w:hAnsiTheme="minorHAnsi" w:cstheme="minorHAnsi"/>
          <w:highlight w:val="green"/>
        </w:rPr>
        <w:t>We need to teach students with privilege</w:t>
      </w:r>
      <w:r w:rsidRPr="000E2223">
        <w:rPr>
          <w:rStyle w:val="StyleUnderline"/>
          <w:rFonts w:asciiTheme="minorHAnsi" w:hAnsiTheme="minorHAnsi" w:cstheme="minorHAnsi"/>
        </w:rPr>
        <w:t xml:space="preserve"> not to be “saviors” for historically disenfranchised communities, but rather </w:t>
      </w:r>
      <w:r w:rsidRPr="000E2223">
        <w:rPr>
          <w:rStyle w:val="StyleUnderline"/>
          <w:rFonts w:asciiTheme="minorHAnsi" w:hAnsiTheme="minorHAnsi" w:cstheme="minorHAnsi"/>
          <w:highlight w:val="green"/>
        </w:rPr>
        <w:t>to</w:t>
      </w:r>
      <w:r w:rsidRPr="000E2223">
        <w:rPr>
          <w:rStyle w:val="StyleUnderline"/>
          <w:rFonts w:asciiTheme="minorHAnsi" w:hAnsiTheme="minorHAnsi" w:cstheme="minorHAnsi"/>
        </w:rPr>
        <w:t xml:space="preserve"> listen to, value and </w:t>
      </w:r>
      <w:r w:rsidRPr="000E2223">
        <w:rPr>
          <w:rStyle w:val="StyleUnderline"/>
          <w:rFonts w:asciiTheme="minorHAnsi" w:hAnsiTheme="minorHAnsi" w:cstheme="minorHAnsi"/>
          <w:highlight w:val="green"/>
        </w:rPr>
        <w:t>stand in kinship</w:t>
      </w:r>
      <w:r w:rsidRPr="000E2223">
        <w:rPr>
          <w:rStyle w:val="StyleUnderline"/>
          <w:rFonts w:asciiTheme="minorHAnsi" w:hAnsiTheme="minorHAnsi" w:cstheme="minorHAnsi"/>
        </w:rPr>
        <w:t xml:space="preserve"> with them </w:t>
      </w:r>
      <w:r w:rsidRPr="000E2223">
        <w:rPr>
          <w:rStyle w:val="StyleUnderline"/>
          <w:rFonts w:asciiTheme="minorHAnsi" w:hAnsiTheme="minorHAnsi" w:cstheme="minorHAnsi"/>
          <w:highlight w:val="green"/>
        </w:rPr>
        <w:t>so we can work together toward justice</w:t>
      </w:r>
      <w:r w:rsidRPr="000E2223">
        <w:rPr>
          <w:rStyle w:val="StyleUnderline"/>
          <w:rFonts w:asciiTheme="minorHAnsi" w:hAnsiTheme="minorHAnsi" w:cstheme="minorHAnsi"/>
        </w:rPr>
        <w:t xml:space="preserve">. </w:t>
      </w:r>
      <w:r w:rsidRPr="000E2223">
        <w:rPr>
          <w:rFonts w:asciiTheme="minorHAnsi" w:hAnsiTheme="minorHAnsi" w:cstheme="minorHAnsi"/>
          <w:sz w:val="16"/>
        </w:rPr>
        <w:t xml:space="preserve">Schools must interrogate their practices and how they gained institutional privilege to begin with. Anti-racist work cannot be done on an individual or classroom level. Administrators, faculty and staff at primarily white or otherwise privileged institutions must question how this has affected their school, students and community. If you don’t have any Black students, why is that? If your school primarily serves folks with high socioeconomic status, what policies and events led to that? Schools need to consider how they can help create more integration in their community by having open and honest discussions with their parents and caregivers about the benefits of diverse schools (including for white students) or questioning policies (such as requirements regarding tardiness and truancy and dress codes) that have made it historically difficult for more diverse populations to join their school community. </w:t>
      </w:r>
      <w:r w:rsidRPr="000E2223">
        <w:rPr>
          <w:rStyle w:val="StyleUnderline"/>
          <w:rFonts w:asciiTheme="minorHAnsi" w:hAnsiTheme="minorHAnsi" w:cstheme="minorHAnsi"/>
          <w:highlight w:val="green"/>
        </w:rPr>
        <w:t>This also means making students from historically disenfranchised communities feel included</w:t>
      </w:r>
      <w:r w:rsidRPr="000E2223">
        <w:rPr>
          <w:rStyle w:val="StyleUnderline"/>
          <w:rFonts w:asciiTheme="minorHAnsi" w:hAnsiTheme="minorHAnsi" w:cstheme="minorHAnsi"/>
        </w:rPr>
        <w:t xml:space="preserve"> when they do attend school</w:t>
      </w:r>
      <w:r w:rsidRPr="000E2223">
        <w:rPr>
          <w:rFonts w:asciiTheme="minorHAnsi" w:hAnsiTheme="minorHAnsi" w:cstheme="minorHAnsi"/>
          <w:sz w:val="16"/>
        </w:rPr>
        <w:t xml:space="preserve">. It’s not enough to simply have representation—students must feel that their identities are validated and that their school is a place that accepts them completely. In addition, schools must hold educators and students accountable when they say and do things that make school unsafe for those they claim they want to support. Only when students feel they will be supported by their schools will they be able to fully become a part of that school community. As Dr. </w:t>
      </w:r>
      <w:proofErr w:type="spellStart"/>
      <w:r w:rsidRPr="000E2223">
        <w:rPr>
          <w:rFonts w:asciiTheme="minorHAnsi" w:hAnsiTheme="minorHAnsi" w:cstheme="minorHAnsi"/>
          <w:sz w:val="16"/>
        </w:rPr>
        <w:t>Ibram</w:t>
      </w:r>
      <w:proofErr w:type="spellEnd"/>
      <w:r w:rsidRPr="000E2223">
        <w:rPr>
          <w:rFonts w:asciiTheme="minorHAnsi" w:hAnsiTheme="minorHAnsi" w:cstheme="minorHAnsi"/>
          <w:sz w:val="16"/>
        </w:rPr>
        <w:t xml:space="preserve"> X. </w:t>
      </w:r>
      <w:proofErr w:type="spellStart"/>
      <w:r w:rsidRPr="000E2223">
        <w:rPr>
          <w:rFonts w:asciiTheme="minorHAnsi" w:hAnsiTheme="minorHAnsi" w:cstheme="minorHAnsi"/>
          <w:sz w:val="16"/>
        </w:rPr>
        <w:t>Kendi</w:t>
      </w:r>
      <w:proofErr w:type="spellEnd"/>
      <w:r w:rsidRPr="000E2223">
        <w:rPr>
          <w:rFonts w:asciiTheme="minorHAnsi" w:hAnsiTheme="minorHAnsi" w:cstheme="minorHAnsi"/>
          <w:sz w:val="16"/>
        </w:rPr>
        <w:t xml:space="preserve"> notes in his work How to Be an Antiracist, “There is no neutrality in the racism struggle. ... The claim of ‘not racist’ neutrality is a mask for racism. ... An antiracist is someone who is supporting an antiracist policy by their actions or expressing an antiracist idea.” </w:t>
      </w:r>
    </w:p>
    <w:p w:rsidR="00C474D9" w:rsidRDefault="00C474D9" w:rsidP="00C474D9">
      <w:pPr>
        <w:pStyle w:val="Heading4"/>
        <w:spacing w:line="360" w:lineRule="auto"/>
      </w:pPr>
      <w:r>
        <w:t>[</w:t>
      </w:r>
      <w:proofErr w:type="spellStart"/>
      <w:r>
        <w:t>Kirker</w:t>
      </w:r>
      <w:proofErr w:type="spellEnd"/>
      <w:r>
        <w:t xml:space="preserve">] Discourse matters – especially in educational spaces </w:t>
      </w:r>
    </w:p>
    <w:p w:rsidR="00C474D9" w:rsidRPr="00F05BD2" w:rsidRDefault="00C474D9" w:rsidP="00C474D9">
      <w:pPr>
        <w:spacing w:line="360" w:lineRule="auto"/>
        <w:rPr>
          <w:sz w:val="16"/>
          <w:szCs w:val="16"/>
        </w:rPr>
      </w:pPr>
      <w:proofErr w:type="spellStart"/>
      <w:r w:rsidRPr="00F05BD2">
        <w:rPr>
          <w:b/>
          <w:bCs/>
          <w:u w:val="single"/>
        </w:rPr>
        <w:t>Kirker</w:t>
      </w:r>
      <w:proofErr w:type="spellEnd"/>
      <w:r w:rsidRPr="00F05BD2">
        <w:rPr>
          <w:b/>
          <w:bCs/>
          <w:u w:val="single"/>
        </w:rPr>
        <w:t xml:space="preserve"> 2017</w:t>
      </w:r>
      <w:r w:rsidRPr="00F05BD2">
        <w:rPr>
          <w:sz w:val="21"/>
        </w:rPr>
        <w:t xml:space="preserve"> </w:t>
      </w:r>
      <w:r w:rsidRPr="00F05BD2">
        <w:rPr>
          <w:sz w:val="16"/>
          <w:szCs w:val="16"/>
        </w:rPr>
        <w:t xml:space="preserve">(Jessica </w:t>
      </w:r>
      <w:proofErr w:type="spellStart"/>
      <w:r w:rsidRPr="00F05BD2">
        <w:rPr>
          <w:sz w:val="16"/>
          <w:szCs w:val="16"/>
        </w:rPr>
        <w:t>Kirker</w:t>
      </w:r>
      <w:proofErr w:type="spellEnd"/>
      <w:r w:rsidRPr="00F05BD2">
        <w:rPr>
          <w:sz w:val="16"/>
          <w:szCs w:val="16"/>
        </w:rPr>
        <w:t xml:space="preserve">, “Professional Friction: Racialized Discourse and the Practice of Teaching Art,” Copyright 2017 by The Journal of Social Theory in Art Education / Volume 37, </w:t>
      </w:r>
      <w:hyperlink r:id="rId6" w:history="1">
        <w:r w:rsidRPr="00F05BD2">
          <w:rPr>
            <w:rStyle w:val="Hyperlink"/>
            <w:sz w:val="16"/>
            <w:szCs w:val="16"/>
          </w:rPr>
          <w:t>https://scholarscompass.vcu.edu/cgi/viewcontent.cgi?article=1502&amp;context=jstae</w:t>
        </w:r>
      </w:hyperlink>
      <w:r w:rsidRPr="00F05BD2">
        <w:rPr>
          <w:sz w:val="16"/>
          <w:szCs w:val="16"/>
        </w:rPr>
        <w:t>) //</w:t>
      </w:r>
      <w:proofErr w:type="spellStart"/>
      <w:r w:rsidRPr="00F05BD2">
        <w:rPr>
          <w:sz w:val="16"/>
          <w:szCs w:val="16"/>
        </w:rPr>
        <w:t>neth</w:t>
      </w:r>
      <w:proofErr w:type="spellEnd"/>
      <w:r w:rsidRPr="00F05BD2">
        <w:rPr>
          <w:sz w:val="16"/>
          <w:szCs w:val="16"/>
        </w:rPr>
        <w:t xml:space="preserve"> </w:t>
      </w:r>
    </w:p>
    <w:p w:rsidR="00C474D9" w:rsidRPr="00B90D72" w:rsidRDefault="00C474D9" w:rsidP="00C474D9">
      <w:pPr>
        <w:spacing w:line="360" w:lineRule="auto"/>
        <w:rPr>
          <w:sz w:val="16"/>
        </w:rPr>
      </w:pPr>
      <w:r w:rsidRPr="0013552B">
        <w:rPr>
          <w:rStyle w:val="StyleUnderline"/>
          <w:highlight w:val="green"/>
        </w:rPr>
        <w:t xml:space="preserve">Language is crucial in situating </w:t>
      </w:r>
      <w:proofErr w:type="spellStart"/>
      <w:r w:rsidRPr="0013552B">
        <w:rPr>
          <w:rStyle w:val="StyleUnderline"/>
          <w:highlight w:val="green"/>
        </w:rPr>
        <w:t>our selves</w:t>
      </w:r>
      <w:proofErr w:type="spellEnd"/>
      <w:r w:rsidRPr="0013552B">
        <w:rPr>
          <w:rStyle w:val="StyleUnderline"/>
          <w:highlight w:val="green"/>
        </w:rPr>
        <w:t xml:space="preserve"> and others. Discursive patterns create alliances or factions, establish hierarchies, and subjugate individuals or groups</w:t>
      </w:r>
      <w:r w:rsidRPr="0013552B">
        <w:rPr>
          <w:sz w:val="16"/>
        </w:rPr>
        <w:t xml:space="preserve">. In this </w:t>
      </w:r>
      <w:proofErr w:type="spellStart"/>
      <w:r w:rsidRPr="0013552B">
        <w:rPr>
          <w:sz w:val="16"/>
        </w:rPr>
        <w:t>autoethnographic</w:t>
      </w:r>
      <w:proofErr w:type="spellEnd"/>
      <w:r w:rsidRPr="0013552B">
        <w:rPr>
          <w:sz w:val="16"/>
        </w:rPr>
        <w:t xml:space="preserve"> study, I consider how I, as a White woman teaching art, participate in, maneuver, and manipulate spoken and unspoken racialized discourses within the context of a high school with a diverse population of students. Through the data collection process of journaling over one school year, I recorded reflections on conversations, speeches, and written communication with, between, and regarding teachers, students, parents, and school administrators. I employed discourse analysis on these texts and draw upon Critical Race Theory and Whiteness Studies to examine the discourses that govern the school and inform its social conventions as manifested in my professional identity as it intersects with various collegial spaces. I also show the value in performing an </w:t>
      </w:r>
      <w:proofErr w:type="spellStart"/>
      <w:r w:rsidRPr="0013552B">
        <w:rPr>
          <w:sz w:val="16"/>
        </w:rPr>
        <w:t>autoethnography</w:t>
      </w:r>
      <w:proofErr w:type="spellEnd"/>
      <w:r w:rsidRPr="0013552B">
        <w:rPr>
          <w:sz w:val="16"/>
        </w:rPr>
        <w:t xml:space="preserve"> as a way to evolve as a social justice educator and scholar as well as a means to give voice to teachers’ stories so that we can render visible the way radicalized discourses and discords they create can shape the daily practice of teaching </w:t>
      </w:r>
      <w:r w:rsidRPr="0013552B">
        <w:rPr>
          <w:sz w:val="16"/>
        </w:rPr>
        <w:lastRenderedPageBreak/>
        <w:t xml:space="preserve">art. </w:t>
      </w:r>
      <w:r w:rsidRPr="0013552B">
        <w:rPr>
          <w:rStyle w:val="StyleUnderline"/>
          <w:highlight w:val="green"/>
        </w:rPr>
        <w:t xml:space="preserve">Discussions of racial discrimination often only exist as history lessons, </w:t>
      </w:r>
      <w:r w:rsidRPr="0013552B">
        <w:rPr>
          <w:rStyle w:val="StyleUnderline"/>
        </w:rPr>
        <w:t xml:space="preserve">but the lessons taught throughout U.S. schools about racial identity are deeply embedded within the daily practices of all members of a school community. </w:t>
      </w:r>
      <w:r w:rsidRPr="0013552B">
        <w:rPr>
          <w:rStyle w:val="StyleUnderline"/>
          <w:highlight w:val="green"/>
        </w:rPr>
        <w:t>Racial identities are established on a daily basis through</w:t>
      </w:r>
      <w:r w:rsidRPr="0013552B">
        <w:rPr>
          <w:rStyle w:val="StyleUnderline"/>
        </w:rPr>
        <w:t xml:space="preserve"> (seemingly) casual </w:t>
      </w:r>
      <w:r w:rsidRPr="0013552B">
        <w:rPr>
          <w:rStyle w:val="StyleUnderline"/>
          <w:highlight w:val="green"/>
        </w:rPr>
        <w:t xml:space="preserve">interactions and </w:t>
      </w:r>
      <w:proofErr w:type="spellStart"/>
      <w:r w:rsidRPr="0013552B">
        <w:rPr>
          <w:rStyle w:val="StyleUnderline"/>
          <w:highlight w:val="green"/>
        </w:rPr>
        <w:t>microagressions</w:t>
      </w:r>
      <w:proofErr w:type="spellEnd"/>
      <w:r w:rsidRPr="0013552B">
        <w:rPr>
          <w:rStyle w:val="StyleUnderline"/>
        </w:rPr>
        <w:t xml:space="preserve"> between teachers, students, parents, and administrators. </w:t>
      </w:r>
      <w:r w:rsidRPr="0013552B">
        <w:rPr>
          <w:sz w:val="16"/>
        </w:rPr>
        <w:t>The discourses that position and subjugate individuals can be as simple as an informal email or a casual hallway conversation to more public approaches like disciplinary hearings or faculty meetings</w:t>
      </w:r>
      <w:r w:rsidRPr="0013552B">
        <w:rPr>
          <w:rStyle w:val="StyleUnderline"/>
        </w:rPr>
        <w:t xml:space="preserve">. </w:t>
      </w:r>
      <w:r w:rsidRPr="0013552B">
        <w:rPr>
          <w:rStyle w:val="StyleUnderline"/>
          <w:highlight w:val="green"/>
        </w:rPr>
        <w:t>These messages establish relationships of sameness or difference, power or subordination</w:t>
      </w:r>
      <w:r w:rsidRPr="0013552B">
        <w:rPr>
          <w:rStyle w:val="StyleUnderline"/>
        </w:rPr>
        <w:t>, and allegiance or contention</w:t>
      </w:r>
      <w:r w:rsidRPr="0013552B">
        <w:rPr>
          <w:sz w:val="16"/>
        </w:rPr>
        <w:t xml:space="preserve">. Beyond the interactions of daily personal relationships, there are normalizing school practices; ways of doing things, guiding principles, and procedures, that define and shape parties in relationship to each other as well as ascertaining a dominant value system over the school context. </w:t>
      </w:r>
      <w:r w:rsidRPr="0013552B">
        <w:rPr>
          <w:rStyle w:val="StyleUnderline"/>
          <w:highlight w:val="green"/>
        </w:rPr>
        <w:t>Rules as well as social norms are communicated through</w:t>
      </w:r>
      <w:r w:rsidRPr="0013552B">
        <w:rPr>
          <w:rStyle w:val="StyleUnderline"/>
        </w:rPr>
        <w:t xml:space="preserve"> highly visible social etiquette </w:t>
      </w:r>
      <w:r w:rsidRPr="0013552B">
        <w:rPr>
          <w:rStyle w:val="StyleUnderline"/>
          <w:highlight w:val="green"/>
        </w:rPr>
        <w:t>conventions</w:t>
      </w:r>
      <w:r w:rsidRPr="0013552B">
        <w:rPr>
          <w:rStyle w:val="StyleUnderline"/>
        </w:rPr>
        <w:t xml:space="preserve"> as well as formalized policies and legislation </w:t>
      </w:r>
      <w:r w:rsidRPr="0013552B">
        <w:rPr>
          <w:sz w:val="16"/>
        </w:rPr>
        <w:t>(Hodge &amp; Kress, 1988</w:t>
      </w:r>
      <w:r w:rsidRPr="0013552B">
        <w:rPr>
          <w:rStyle w:val="StyleUnderline"/>
        </w:rPr>
        <w:t xml:space="preserve">). </w:t>
      </w:r>
      <w:r w:rsidRPr="0013552B">
        <w:rPr>
          <w:rStyle w:val="StyleUnderline"/>
          <w:highlight w:val="green"/>
        </w:rPr>
        <w:t>The discourses that define these rules are often structured to ensure dominant parties remain unchallenged</w:t>
      </w:r>
      <w:r w:rsidRPr="0013552B">
        <w:rPr>
          <w:sz w:val="16"/>
        </w:rPr>
        <w:t xml:space="preserve"> (Hodge &amp; Kress, 1988). In the context of U.S. schools, censorship of speech or imagery, management tactics, and disciplinary policies are often designed to fit the interests and desires of dominant White educational leaders. </w:t>
      </w:r>
    </w:p>
    <w:p w:rsidR="00C474D9" w:rsidRPr="000E2223" w:rsidRDefault="00C474D9" w:rsidP="000E2223">
      <w:pPr>
        <w:spacing w:line="360" w:lineRule="auto"/>
        <w:rPr>
          <w:rFonts w:asciiTheme="minorHAnsi" w:hAnsiTheme="minorHAnsi" w:cstheme="minorHAnsi"/>
          <w:sz w:val="16"/>
        </w:rPr>
      </w:pPr>
    </w:p>
    <w:p w:rsidR="000E2223" w:rsidRPr="000E2223" w:rsidRDefault="00B517B2" w:rsidP="000E2223">
      <w:pPr>
        <w:pStyle w:val="Heading4"/>
        <w:spacing w:line="360" w:lineRule="auto"/>
        <w:rPr>
          <w:rFonts w:asciiTheme="minorHAnsi" w:hAnsiTheme="minorHAnsi" w:cstheme="minorHAnsi"/>
        </w:rPr>
      </w:pPr>
      <w:r w:rsidRPr="000E2223">
        <w:rPr>
          <w:rFonts w:asciiTheme="minorHAnsi" w:hAnsiTheme="minorHAnsi" w:cstheme="minorHAnsi"/>
        </w:rPr>
        <w:t xml:space="preserve"> </w:t>
      </w:r>
      <w:r w:rsidR="000E2223" w:rsidRPr="000E2223">
        <w:rPr>
          <w:rFonts w:asciiTheme="minorHAnsi" w:hAnsiTheme="minorHAnsi" w:cstheme="minorHAnsi"/>
        </w:rPr>
        <w:t xml:space="preserve">[Fukuda] The WTO upholds four of the five pillars of capitalist imperialism </w:t>
      </w:r>
    </w:p>
    <w:p w:rsidR="000E2223" w:rsidRPr="000E2223" w:rsidRDefault="000E2223" w:rsidP="000E2223">
      <w:pPr>
        <w:spacing w:line="360" w:lineRule="auto"/>
        <w:rPr>
          <w:rFonts w:asciiTheme="minorHAnsi" w:hAnsiTheme="minorHAnsi" w:cstheme="minorHAnsi"/>
          <w:sz w:val="16"/>
          <w:szCs w:val="16"/>
        </w:rPr>
      </w:pPr>
      <w:r w:rsidRPr="000E2223">
        <w:rPr>
          <w:rFonts w:asciiTheme="minorHAnsi" w:hAnsiTheme="minorHAnsi" w:cstheme="minorHAnsi"/>
          <w:b/>
          <w:bCs/>
          <w:u w:val="single"/>
        </w:rPr>
        <w:t>Fukuda 2010</w:t>
      </w:r>
      <w:r w:rsidRPr="000E2223">
        <w:rPr>
          <w:rFonts w:asciiTheme="minorHAnsi" w:hAnsiTheme="minorHAnsi" w:cstheme="minorHAnsi"/>
        </w:rPr>
        <w:t xml:space="preserve"> </w:t>
      </w:r>
      <w:r w:rsidRPr="000E2223">
        <w:rPr>
          <w:rFonts w:asciiTheme="minorHAnsi" w:hAnsiTheme="minorHAnsi" w:cstheme="minorHAnsi"/>
          <w:sz w:val="16"/>
          <w:szCs w:val="16"/>
        </w:rPr>
        <w:t>(</w:t>
      </w:r>
      <w:proofErr w:type="spellStart"/>
      <w:r w:rsidRPr="000E2223">
        <w:rPr>
          <w:rFonts w:asciiTheme="minorHAnsi" w:hAnsiTheme="minorHAnsi" w:cstheme="minorHAnsi"/>
          <w:sz w:val="16"/>
          <w:szCs w:val="16"/>
        </w:rPr>
        <w:t>Yasuo</w:t>
      </w:r>
      <w:proofErr w:type="spellEnd"/>
      <w:r w:rsidRPr="000E2223">
        <w:rPr>
          <w:rFonts w:asciiTheme="minorHAnsi" w:hAnsiTheme="minorHAnsi" w:cstheme="minorHAnsi"/>
          <w:sz w:val="16"/>
          <w:szCs w:val="16"/>
        </w:rPr>
        <w:t xml:space="preserve"> Fukuda, January 2010, “WTO REGIME AS A NEW STAGE OF IMPERIALISM: DECAYING CAPITALISM AND ITS ALTERNATIVE,” World Review of Political Economy, </w:t>
      </w:r>
      <w:hyperlink r:id="rId7" w:history="1">
        <w:r w:rsidRPr="000E2223">
          <w:rPr>
            <w:rStyle w:val="Hyperlink"/>
            <w:rFonts w:asciiTheme="minorHAnsi" w:hAnsiTheme="minorHAnsi" w:cstheme="minorHAnsi"/>
            <w:sz w:val="16"/>
            <w:szCs w:val="16"/>
          </w:rPr>
          <w:t>https://hermes-ir.lib.hit-u.ac.jp/hermes/ir/re/22161/0101106701.pdf</w:t>
        </w:r>
      </w:hyperlink>
      <w:r w:rsidRPr="000E2223">
        <w:rPr>
          <w:rFonts w:asciiTheme="minorHAnsi" w:hAnsiTheme="minorHAnsi" w:cstheme="minorHAnsi"/>
          <w:sz w:val="16"/>
          <w:szCs w:val="16"/>
        </w:rPr>
        <w:t>) //</w:t>
      </w:r>
      <w:proofErr w:type="spellStart"/>
      <w:r w:rsidRPr="000E2223">
        <w:rPr>
          <w:rFonts w:asciiTheme="minorHAnsi" w:hAnsiTheme="minorHAnsi" w:cstheme="minorHAnsi"/>
          <w:sz w:val="16"/>
          <w:szCs w:val="16"/>
        </w:rPr>
        <w:t>neth</w:t>
      </w:r>
      <w:proofErr w:type="spellEnd"/>
      <w:r w:rsidRPr="000E2223">
        <w:rPr>
          <w:rFonts w:asciiTheme="minorHAnsi" w:hAnsiTheme="minorHAnsi" w:cstheme="minorHAnsi"/>
          <w:sz w:val="16"/>
          <w:szCs w:val="16"/>
        </w:rPr>
        <w:t xml:space="preserve"> </w:t>
      </w:r>
    </w:p>
    <w:p w:rsidR="000E2223" w:rsidRPr="000E2223" w:rsidRDefault="000E2223" w:rsidP="000E2223">
      <w:pPr>
        <w:spacing w:line="360" w:lineRule="auto"/>
        <w:rPr>
          <w:rStyle w:val="StyleUnderline"/>
          <w:rFonts w:asciiTheme="minorHAnsi" w:hAnsiTheme="minorHAnsi" w:cstheme="minorHAnsi"/>
        </w:rPr>
      </w:pPr>
      <w:r w:rsidRPr="000E2223">
        <w:rPr>
          <w:rFonts w:asciiTheme="minorHAnsi" w:hAnsiTheme="minorHAnsi" w:cstheme="minorHAnsi"/>
          <w:sz w:val="16"/>
        </w:rPr>
        <w:t xml:space="preserve">Studies on </w:t>
      </w:r>
      <w:r w:rsidRPr="000E2223">
        <w:rPr>
          <w:rStyle w:val="StyleUnderline"/>
          <w:rFonts w:asciiTheme="minorHAnsi" w:hAnsiTheme="minorHAnsi" w:cstheme="minorHAnsi"/>
          <w:highlight w:val="green"/>
        </w:rPr>
        <w:t>imperialism can be</w:t>
      </w:r>
      <w:r w:rsidRPr="000E2223">
        <w:rPr>
          <w:rFonts w:asciiTheme="minorHAnsi" w:hAnsiTheme="minorHAnsi" w:cstheme="minorHAnsi"/>
          <w:sz w:val="16"/>
        </w:rPr>
        <w:t xml:space="preserve"> traced back to J. A. Hobson (1902) and R. </w:t>
      </w:r>
      <w:proofErr w:type="spellStart"/>
      <w:r w:rsidRPr="000E2223">
        <w:rPr>
          <w:rFonts w:asciiTheme="minorHAnsi" w:hAnsiTheme="minorHAnsi" w:cstheme="minorHAnsi"/>
          <w:sz w:val="16"/>
        </w:rPr>
        <w:t>Hilferding</w:t>
      </w:r>
      <w:proofErr w:type="spellEnd"/>
      <w:r w:rsidRPr="000E2223">
        <w:rPr>
          <w:rFonts w:asciiTheme="minorHAnsi" w:hAnsiTheme="minorHAnsi" w:cstheme="minorHAnsi"/>
          <w:sz w:val="16"/>
        </w:rPr>
        <w:t xml:space="preserve"> (1909). Based on their works, Lenin (1917) characterized imperialism as a regime of governance by monopoly capital, concluding that imperialism is a decaying stage of capitalism. Lenin </w:t>
      </w:r>
      <w:r w:rsidRPr="000E2223">
        <w:rPr>
          <w:rStyle w:val="StyleUnderline"/>
          <w:rFonts w:asciiTheme="minorHAnsi" w:hAnsiTheme="minorHAnsi" w:cstheme="minorHAnsi"/>
          <w:highlight w:val="green"/>
        </w:rPr>
        <w:t>outlined [by] five pillars</w:t>
      </w:r>
      <w:r w:rsidRPr="000E2223">
        <w:rPr>
          <w:rFonts w:asciiTheme="minorHAnsi" w:hAnsiTheme="minorHAnsi" w:cstheme="minorHAnsi"/>
          <w:sz w:val="16"/>
        </w:rPr>
        <w:t xml:space="preserve"> by which to define imperialism. </w:t>
      </w:r>
      <w:r w:rsidRPr="000E2223">
        <w:rPr>
          <w:rStyle w:val="StyleUnderline"/>
          <w:rFonts w:asciiTheme="minorHAnsi" w:hAnsiTheme="minorHAnsi" w:cstheme="minorHAnsi"/>
          <w:highlight w:val="green"/>
        </w:rPr>
        <w:t>The first is monopoly capital gaining control of the major industries of a country</w:t>
      </w:r>
      <w:r w:rsidRPr="000E2223">
        <w:rPr>
          <w:rFonts w:asciiTheme="minorHAnsi" w:hAnsiTheme="minorHAnsi" w:cstheme="minorHAnsi"/>
          <w:sz w:val="16"/>
        </w:rPr>
        <w:t xml:space="preserve">. The growth of monopoly capital is a consequence of market concentration caused by competition among firms. Once market concentration reaches a certain point, it becomes possible for a small number of winners to form collusions, such as cartels, which transform the nature of the economy, leading to the dominance of monopoly capital. </w:t>
      </w:r>
      <w:r w:rsidRPr="000E2223">
        <w:rPr>
          <w:rStyle w:val="StyleUnderline"/>
          <w:rFonts w:asciiTheme="minorHAnsi" w:hAnsiTheme="minorHAnsi" w:cstheme="minorHAnsi"/>
          <w:highlight w:val="green"/>
        </w:rPr>
        <w:t>The second pillar is the formation of business relationships between industrial and financial monopoly capital</w:t>
      </w:r>
      <w:r w:rsidRPr="000E2223">
        <w:rPr>
          <w:rFonts w:asciiTheme="minorHAnsi" w:hAnsiTheme="minorHAnsi" w:cstheme="minorHAnsi"/>
          <w:sz w:val="16"/>
        </w:rPr>
        <w:t xml:space="preserve">. Monopoly capital also forms cozy relationships with government through the financing of political campaigns and through revolving doors. </w:t>
      </w:r>
      <w:r w:rsidRPr="000E2223">
        <w:rPr>
          <w:rStyle w:val="StyleUnderline"/>
          <w:rFonts w:asciiTheme="minorHAnsi" w:hAnsiTheme="minorHAnsi" w:cstheme="minorHAnsi"/>
        </w:rPr>
        <w:t xml:space="preserve">In short, </w:t>
      </w:r>
      <w:r w:rsidRPr="000E2223">
        <w:rPr>
          <w:rStyle w:val="StyleUnderline"/>
          <w:rFonts w:asciiTheme="minorHAnsi" w:hAnsiTheme="minorHAnsi" w:cstheme="minorHAnsi"/>
          <w:highlight w:val="green"/>
        </w:rPr>
        <w:t>monopoly capital wields governing power over national economies through market concentration, collusions among large firms, and direct political influence.</w:t>
      </w:r>
      <w:r w:rsidRPr="000E2223">
        <w:rPr>
          <w:rStyle w:val="StyleUnderline"/>
          <w:rFonts w:asciiTheme="minorHAnsi" w:hAnsiTheme="minorHAnsi" w:cstheme="minorHAnsi"/>
        </w:rPr>
        <w:t xml:space="preserve"> </w:t>
      </w:r>
      <w:r w:rsidRPr="000E2223">
        <w:rPr>
          <w:rStyle w:val="StyleUnderline"/>
          <w:rFonts w:asciiTheme="minorHAnsi" w:hAnsiTheme="minorHAnsi" w:cstheme="minorHAnsi"/>
          <w:highlight w:val="green"/>
        </w:rPr>
        <w:t>The third pillar is foreign investment</w:t>
      </w:r>
      <w:r w:rsidRPr="000E2223">
        <w:rPr>
          <w:rFonts w:asciiTheme="minorHAnsi" w:hAnsiTheme="minorHAnsi" w:cstheme="minorHAnsi"/>
          <w:sz w:val="16"/>
        </w:rPr>
        <w:t xml:space="preserve">. Drawing on its political influence, monopoly capital effects the transfer of wealth from workers, farmers, small to medium-sized businesses, and the self-employed to monopoly capital. The resulting distortion of income distribution causes disproportionate growth among industries—especially between manufacturing and farming—and suppresses consumption. This leads to over-accumulation, which forces monopoly capital to export merchandise and invest abroad. </w:t>
      </w:r>
      <w:r w:rsidRPr="000E2223">
        <w:rPr>
          <w:rStyle w:val="StyleUnderline"/>
          <w:rFonts w:asciiTheme="minorHAnsi" w:hAnsiTheme="minorHAnsi" w:cstheme="minorHAnsi"/>
          <w:highlight w:val="green"/>
        </w:rPr>
        <w:t>The fourth pillar is global divisions among monopoly capital through cartels</w:t>
      </w:r>
      <w:r w:rsidRPr="000E2223">
        <w:rPr>
          <w:rFonts w:asciiTheme="minorHAnsi" w:hAnsiTheme="minorHAnsi" w:cstheme="minorHAnsi"/>
          <w:sz w:val="16"/>
        </w:rPr>
        <w:t xml:space="preserve">. These divisions occur in the same way as those which take place at the national level; competition among large firms, and the market concentration which follows, leads to the formation of global cartel agreements. </w:t>
      </w:r>
      <w:r w:rsidRPr="000E2223">
        <w:rPr>
          <w:rStyle w:val="StyleUnderline"/>
          <w:rFonts w:asciiTheme="minorHAnsi" w:hAnsiTheme="minorHAnsi" w:cstheme="minorHAnsi"/>
          <w:highlight w:val="green"/>
        </w:rPr>
        <w:t>The fifth pillar is colonization of less-developed countries by the Great Powers,</w:t>
      </w:r>
      <w:r w:rsidRPr="000E2223">
        <w:rPr>
          <w:rStyle w:val="StyleUnderline"/>
          <w:rFonts w:asciiTheme="minorHAnsi" w:hAnsiTheme="minorHAnsi" w:cstheme="minorHAnsi"/>
        </w:rPr>
        <w:t xml:space="preserve"> </w:t>
      </w:r>
      <w:r w:rsidRPr="000E2223">
        <w:rPr>
          <w:rFonts w:asciiTheme="minorHAnsi" w:hAnsiTheme="minorHAnsi" w:cstheme="minorHAnsi"/>
          <w:sz w:val="16"/>
        </w:rPr>
        <w:t xml:space="preserve">operating at the behest of monopoly capital. Such colonization is an outcome of global competition among opposing elements of </w:t>
      </w:r>
      <w:r w:rsidRPr="000E2223">
        <w:rPr>
          <w:rFonts w:asciiTheme="minorHAnsi" w:hAnsiTheme="minorHAnsi" w:cstheme="minorHAnsi"/>
          <w:sz w:val="16"/>
        </w:rPr>
        <w:lastRenderedPageBreak/>
        <w:t xml:space="preserve">monopoly capital. Monopoly capital takes advantage of colonization to monopolize control of natural resources and export markets, and as a means to protect capital invested in less-developed countries against appropriation. Figure 1 shows how the five pillars are related. The figure starts with monopoly capital as governing powers, from which follows a causal relationship down to the last outcome, competition for colonization. In other words, colonization is the final outcome of the governing power of monopoly capital. This is why Lenin considered monopoly capital to be the key to imperialism.1 monopoly capital as governing power ↓ distorted income distribution and unbalanced growth ↓ accumulation of redundant capital ↓ merchandise export and foreign investments ↓ global competition and global collusion ↓ struggles for colonization Figure 1 Lenin’s “Imperialism” </w:t>
      </w:r>
      <w:r w:rsidRPr="000E2223">
        <w:rPr>
          <w:rStyle w:val="StyleUnderline"/>
          <w:rFonts w:asciiTheme="minorHAnsi" w:hAnsiTheme="minorHAnsi" w:cstheme="minorHAnsi"/>
        </w:rPr>
        <w:t xml:space="preserve">Looking at contemporary capitalism from the viewpoint of Lenin’s “Imperialism,” </w:t>
      </w:r>
      <w:r w:rsidRPr="000E2223">
        <w:rPr>
          <w:rStyle w:val="StyleUnderline"/>
          <w:rFonts w:asciiTheme="minorHAnsi" w:hAnsiTheme="minorHAnsi" w:cstheme="minorHAnsi"/>
          <w:highlight w:val="green"/>
        </w:rPr>
        <w:t>it is clear that four of the five pillars</w:t>
      </w:r>
      <w:r w:rsidRPr="000E2223">
        <w:rPr>
          <w:rStyle w:val="StyleUnderline"/>
          <w:rFonts w:asciiTheme="minorHAnsi" w:hAnsiTheme="minorHAnsi" w:cstheme="minorHAnsi"/>
        </w:rPr>
        <w:t xml:space="preserve"> (excepting the fifth) </w:t>
      </w:r>
      <w:r w:rsidRPr="000E2223">
        <w:rPr>
          <w:rStyle w:val="StyleUnderline"/>
          <w:rFonts w:asciiTheme="minorHAnsi" w:hAnsiTheme="minorHAnsi" w:cstheme="minorHAnsi"/>
          <w:highlight w:val="green"/>
        </w:rPr>
        <w:t>are still applicable to capitalism under the WTO regime. First, a small number of multinational corporations typically control more than half the market-share of major industries.</w:t>
      </w:r>
      <w:r w:rsidRPr="000E2223">
        <w:rPr>
          <w:rStyle w:val="StyleUnderline"/>
          <w:rFonts w:asciiTheme="minorHAnsi" w:hAnsiTheme="minorHAnsi" w:cstheme="minorHAnsi"/>
        </w:rPr>
        <w:t xml:space="preserve"> </w:t>
      </w:r>
      <w:r w:rsidRPr="000E2223">
        <w:rPr>
          <w:rFonts w:asciiTheme="minorHAnsi" w:hAnsiTheme="minorHAnsi" w:cstheme="minorHAnsi"/>
          <w:sz w:val="16"/>
        </w:rPr>
        <w:t xml:space="preserve">For example, in the commercial seed market, the world’s top three corporations (Monsanto, DuPont, and Syngenta of Switzerland) control almost half of the world market. Cargill, along with its top four competitors, handle 85 percent of world grain trade. </w:t>
      </w:r>
      <w:r w:rsidRPr="000E2223">
        <w:rPr>
          <w:rStyle w:val="StyleUnderline"/>
          <w:rFonts w:asciiTheme="minorHAnsi" w:hAnsiTheme="minorHAnsi" w:cstheme="minorHAnsi"/>
          <w:highlight w:val="green"/>
        </w:rPr>
        <w:t>In the pharmaceutical industry, the top ten corporations hold a combined 54.8 percent share of the world market</w:t>
      </w:r>
      <w:r w:rsidRPr="000E2223">
        <w:rPr>
          <w:rFonts w:asciiTheme="minorHAnsi" w:hAnsiTheme="minorHAnsi" w:cstheme="minorHAnsi"/>
          <w:sz w:val="16"/>
        </w:rPr>
        <w:t xml:space="preserve"> (ETC Group 2008). In banking, the world’s top 45 banks account for nearly 40 percent of the gross tier 1 capital of the top 1,000, and about 45 percent of the total assets (The Banker, June 24, 2009). </w:t>
      </w:r>
      <w:r w:rsidRPr="000E2223">
        <w:rPr>
          <w:rStyle w:val="StyleUnderline"/>
          <w:rFonts w:asciiTheme="minorHAnsi" w:hAnsiTheme="minorHAnsi" w:cstheme="minorHAnsi"/>
        </w:rPr>
        <w:t xml:space="preserve">It hardly needs saying that </w:t>
      </w:r>
      <w:r w:rsidRPr="000E2223">
        <w:rPr>
          <w:rStyle w:val="StyleUnderline"/>
          <w:rFonts w:asciiTheme="minorHAnsi" w:hAnsiTheme="minorHAnsi" w:cstheme="minorHAnsi"/>
          <w:highlight w:val="green"/>
        </w:rPr>
        <w:t>these companies enhance their power considerably through close relationships with governments</w:t>
      </w:r>
      <w:r w:rsidRPr="000E2223">
        <w:rPr>
          <w:rStyle w:val="StyleUnderline"/>
          <w:rFonts w:asciiTheme="minorHAnsi" w:hAnsiTheme="minorHAnsi" w:cstheme="minorHAnsi"/>
        </w:rPr>
        <w:t>, and through political contributions, lobbying, revolving doors, and the like.</w:t>
      </w:r>
    </w:p>
    <w:p w:rsidR="000E2223" w:rsidRPr="000E2223" w:rsidRDefault="000E2223" w:rsidP="000E2223">
      <w:pPr>
        <w:pStyle w:val="Heading4"/>
        <w:spacing w:line="360" w:lineRule="auto"/>
        <w:rPr>
          <w:rFonts w:asciiTheme="minorHAnsi" w:hAnsiTheme="minorHAnsi" w:cstheme="minorHAnsi"/>
        </w:rPr>
      </w:pPr>
      <w:r w:rsidRPr="000E2223">
        <w:rPr>
          <w:rFonts w:asciiTheme="minorHAnsi" w:hAnsiTheme="minorHAnsi" w:cstheme="minorHAnsi"/>
        </w:rPr>
        <w:t>[Fukuda] Financial monopoly capital exports imperialism</w:t>
      </w:r>
    </w:p>
    <w:p w:rsidR="000E2223" w:rsidRPr="000E2223" w:rsidRDefault="000E2223" w:rsidP="000E2223">
      <w:pPr>
        <w:spacing w:line="360" w:lineRule="auto"/>
        <w:rPr>
          <w:rFonts w:asciiTheme="minorHAnsi" w:hAnsiTheme="minorHAnsi" w:cstheme="minorHAnsi"/>
          <w:sz w:val="16"/>
          <w:szCs w:val="16"/>
        </w:rPr>
      </w:pPr>
      <w:r w:rsidRPr="000E2223">
        <w:rPr>
          <w:rFonts w:asciiTheme="minorHAnsi" w:hAnsiTheme="minorHAnsi" w:cstheme="minorHAnsi"/>
          <w:b/>
          <w:bCs/>
          <w:u w:val="single"/>
        </w:rPr>
        <w:t>Fukuda 2010</w:t>
      </w:r>
      <w:r w:rsidRPr="000E2223">
        <w:rPr>
          <w:rFonts w:asciiTheme="minorHAnsi" w:hAnsiTheme="minorHAnsi" w:cstheme="minorHAnsi"/>
        </w:rPr>
        <w:t xml:space="preserve"> </w:t>
      </w:r>
      <w:r w:rsidRPr="000E2223">
        <w:rPr>
          <w:rFonts w:asciiTheme="minorHAnsi" w:hAnsiTheme="minorHAnsi" w:cstheme="minorHAnsi"/>
          <w:sz w:val="16"/>
          <w:szCs w:val="16"/>
        </w:rPr>
        <w:t>(</w:t>
      </w:r>
      <w:proofErr w:type="spellStart"/>
      <w:r w:rsidRPr="000E2223">
        <w:rPr>
          <w:rFonts w:asciiTheme="minorHAnsi" w:hAnsiTheme="minorHAnsi" w:cstheme="minorHAnsi"/>
          <w:sz w:val="16"/>
          <w:szCs w:val="16"/>
        </w:rPr>
        <w:t>Yasuo</w:t>
      </w:r>
      <w:proofErr w:type="spellEnd"/>
      <w:r w:rsidRPr="000E2223">
        <w:rPr>
          <w:rFonts w:asciiTheme="minorHAnsi" w:hAnsiTheme="minorHAnsi" w:cstheme="minorHAnsi"/>
          <w:sz w:val="16"/>
          <w:szCs w:val="16"/>
        </w:rPr>
        <w:t xml:space="preserve"> Fukuda, January 2010, “WTO REGIME AS A NEW STAGE OF IMPERIALISM: DECAYING CAPITALISM AND ITS ALTERNATIVE,” World Review of Political Economy, </w:t>
      </w:r>
      <w:hyperlink r:id="rId8" w:history="1">
        <w:r w:rsidRPr="000E2223">
          <w:rPr>
            <w:rStyle w:val="Hyperlink"/>
            <w:rFonts w:asciiTheme="minorHAnsi" w:hAnsiTheme="minorHAnsi" w:cstheme="minorHAnsi"/>
            <w:sz w:val="16"/>
            <w:szCs w:val="16"/>
          </w:rPr>
          <w:t>https://hermes-ir.lib.hit-u.ac.jp/hermes/ir/re/22161/0101106701.pdf</w:t>
        </w:r>
      </w:hyperlink>
      <w:r w:rsidRPr="000E2223">
        <w:rPr>
          <w:rFonts w:asciiTheme="minorHAnsi" w:hAnsiTheme="minorHAnsi" w:cstheme="minorHAnsi"/>
          <w:sz w:val="16"/>
          <w:szCs w:val="16"/>
        </w:rPr>
        <w:t>) //</w:t>
      </w:r>
      <w:proofErr w:type="spellStart"/>
      <w:r w:rsidRPr="000E2223">
        <w:rPr>
          <w:rFonts w:asciiTheme="minorHAnsi" w:hAnsiTheme="minorHAnsi" w:cstheme="minorHAnsi"/>
          <w:sz w:val="16"/>
          <w:szCs w:val="16"/>
        </w:rPr>
        <w:t>neth</w:t>
      </w:r>
      <w:proofErr w:type="spellEnd"/>
      <w:r w:rsidRPr="000E2223">
        <w:rPr>
          <w:rFonts w:asciiTheme="minorHAnsi" w:hAnsiTheme="minorHAnsi" w:cstheme="minorHAnsi"/>
          <w:sz w:val="16"/>
          <w:szCs w:val="16"/>
        </w:rPr>
        <w:t xml:space="preserve"> </w:t>
      </w:r>
    </w:p>
    <w:p w:rsidR="000E2223" w:rsidRPr="000E2223" w:rsidRDefault="000E2223" w:rsidP="000E2223">
      <w:pPr>
        <w:spacing w:line="360" w:lineRule="auto"/>
        <w:rPr>
          <w:rStyle w:val="StyleUnderline"/>
          <w:rFonts w:asciiTheme="minorHAnsi" w:hAnsiTheme="minorHAnsi" w:cstheme="minorHAnsi"/>
        </w:rPr>
      </w:pPr>
      <w:r w:rsidRPr="000E2223">
        <w:rPr>
          <w:rStyle w:val="StyleUnderline"/>
          <w:rFonts w:asciiTheme="minorHAnsi" w:hAnsiTheme="minorHAnsi" w:cstheme="minorHAnsi"/>
        </w:rPr>
        <w:t>Second, industrial and financial monopoly capital establish political action groups</w:t>
      </w:r>
    </w:p>
    <w:p w:rsidR="000E2223" w:rsidRPr="000E2223" w:rsidRDefault="000E2223" w:rsidP="000E2223">
      <w:pPr>
        <w:spacing w:line="360" w:lineRule="auto"/>
        <w:rPr>
          <w:rStyle w:val="StyleUnderline"/>
          <w:rFonts w:asciiTheme="minorHAnsi" w:hAnsiTheme="minorHAnsi" w:cstheme="minorHAnsi"/>
          <w:highlight w:val="green"/>
        </w:rPr>
      </w:pPr>
      <w:proofErr w:type="gramStart"/>
      <w:r w:rsidRPr="000E2223">
        <w:rPr>
          <w:rStyle w:val="StyleUnderline"/>
          <w:rFonts w:asciiTheme="minorHAnsi" w:hAnsiTheme="minorHAnsi" w:cstheme="minorHAnsi"/>
        </w:rPr>
        <w:t>as</w:t>
      </w:r>
      <w:proofErr w:type="gramEnd"/>
      <w:r w:rsidRPr="000E2223">
        <w:rPr>
          <w:rStyle w:val="StyleUnderline"/>
          <w:rFonts w:asciiTheme="minorHAnsi" w:hAnsiTheme="minorHAnsi" w:cstheme="minorHAnsi"/>
        </w:rPr>
        <w:t xml:space="preserve"> a means to advance common political goals. </w:t>
      </w:r>
      <w:r w:rsidRPr="000E2223">
        <w:rPr>
          <w:rStyle w:val="StyleUnderline"/>
          <w:rFonts w:asciiTheme="minorHAnsi" w:hAnsiTheme="minorHAnsi" w:cstheme="minorHAnsi"/>
          <w:highlight w:val="green"/>
        </w:rPr>
        <w:t>The negotiation of the General</w:t>
      </w:r>
    </w:p>
    <w:p w:rsidR="000E2223" w:rsidRPr="000E2223" w:rsidRDefault="000E2223" w:rsidP="000E2223">
      <w:pPr>
        <w:spacing w:line="360" w:lineRule="auto"/>
        <w:rPr>
          <w:rFonts w:asciiTheme="minorHAnsi" w:hAnsiTheme="minorHAnsi" w:cstheme="minorHAnsi"/>
          <w:sz w:val="16"/>
        </w:rPr>
      </w:pPr>
      <w:r w:rsidRPr="000E2223">
        <w:rPr>
          <w:rStyle w:val="StyleUnderline"/>
          <w:rFonts w:asciiTheme="minorHAnsi" w:hAnsiTheme="minorHAnsi" w:cstheme="minorHAnsi"/>
          <w:highlight w:val="green"/>
        </w:rPr>
        <w:t>Agreement on Trade in Services</w:t>
      </w:r>
      <w:r w:rsidRPr="000E2223">
        <w:rPr>
          <w:rStyle w:val="StyleUnderline"/>
          <w:rFonts w:asciiTheme="minorHAnsi" w:hAnsiTheme="minorHAnsi" w:cstheme="minorHAnsi"/>
        </w:rPr>
        <w:t xml:space="preserve"> (GATS) </w:t>
      </w:r>
      <w:r w:rsidRPr="000E2223">
        <w:rPr>
          <w:rStyle w:val="StyleUnderline"/>
          <w:rFonts w:asciiTheme="minorHAnsi" w:hAnsiTheme="minorHAnsi" w:cstheme="minorHAnsi"/>
          <w:highlight w:val="green"/>
        </w:rPr>
        <w:t>represents a typical example of</w:t>
      </w:r>
      <w:r w:rsidRPr="000E2223">
        <w:rPr>
          <w:rStyle w:val="StyleUnderline"/>
          <w:rFonts w:asciiTheme="minorHAnsi" w:hAnsiTheme="minorHAnsi" w:cstheme="minorHAnsi"/>
        </w:rPr>
        <w:t xml:space="preserve"> this sort of </w:t>
      </w:r>
      <w:r w:rsidRPr="000E2223">
        <w:rPr>
          <w:rStyle w:val="StyleUnderline"/>
          <w:rFonts w:asciiTheme="minorHAnsi" w:hAnsiTheme="minorHAnsi" w:cstheme="minorHAnsi"/>
          <w:highlight w:val="green"/>
        </w:rPr>
        <w:t>collusion between major companies of both the industrial and financial spheres</w:t>
      </w:r>
      <w:r w:rsidRPr="000E2223">
        <w:rPr>
          <w:rStyle w:val="StyleUnderline"/>
          <w:rFonts w:asciiTheme="minorHAnsi" w:hAnsiTheme="minorHAnsi" w:cstheme="minorHAnsi"/>
        </w:rPr>
        <w:t xml:space="preserve">. </w:t>
      </w:r>
      <w:r w:rsidRPr="000E2223">
        <w:rPr>
          <w:rFonts w:asciiTheme="minorHAnsi" w:hAnsiTheme="minorHAnsi" w:cstheme="minorHAnsi"/>
          <w:sz w:val="16"/>
        </w:rPr>
        <w:t xml:space="preserve">Third, no monopoly capital can survive without strategic foreign investment, including direct as well as portfolio investment. For instance, automobile companies will not survive without gaining access to Chinese and Indian markets. </w:t>
      </w:r>
      <w:r w:rsidRPr="000E2223">
        <w:rPr>
          <w:rStyle w:val="StyleUnderline"/>
          <w:rFonts w:asciiTheme="minorHAnsi" w:hAnsiTheme="minorHAnsi" w:cstheme="minorHAnsi"/>
        </w:rPr>
        <w:t xml:space="preserve">Fourth, in the course of intense competition over dominant market shares, </w:t>
      </w:r>
      <w:r w:rsidRPr="000E2223">
        <w:rPr>
          <w:rStyle w:val="StyleUnderline"/>
          <w:rFonts w:asciiTheme="minorHAnsi" w:hAnsiTheme="minorHAnsi" w:cstheme="minorHAnsi"/>
          <w:highlight w:val="green"/>
        </w:rPr>
        <w:t>large multinational corporations often collude to form price cartels</w:t>
      </w:r>
      <w:r w:rsidRPr="000E2223">
        <w:rPr>
          <w:rStyle w:val="StyleUnderline"/>
          <w:rFonts w:asciiTheme="minorHAnsi" w:hAnsiTheme="minorHAnsi" w:cstheme="minorHAnsi"/>
        </w:rPr>
        <w:t xml:space="preserve"> </w:t>
      </w:r>
      <w:r w:rsidRPr="000E2223">
        <w:rPr>
          <w:rFonts w:asciiTheme="minorHAnsi" w:hAnsiTheme="minorHAnsi" w:cstheme="minorHAnsi"/>
          <w:sz w:val="16"/>
        </w:rPr>
        <w:t xml:space="preserve">(Connor 2001; </w:t>
      </w:r>
      <w:proofErr w:type="spellStart"/>
      <w:r w:rsidRPr="000E2223">
        <w:rPr>
          <w:rFonts w:asciiTheme="minorHAnsi" w:hAnsiTheme="minorHAnsi" w:cstheme="minorHAnsi"/>
          <w:sz w:val="16"/>
        </w:rPr>
        <w:t>Levenstein</w:t>
      </w:r>
      <w:proofErr w:type="spellEnd"/>
      <w:r w:rsidRPr="000E2223">
        <w:rPr>
          <w:rFonts w:asciiTheme="minorHAnsi" w:hAnsiTheme="minorHAnsi" w:cstheme="minorHAnsi"/>
          <w:sz w:val="16"/>
        </w:rPr>
        <w:t xml:space="preserve"> and </w:t>
      </w:r>
      <w:proofErr w:type="spellStart"/>
      <w:r w:rsidRPr="000E2223">
        <w:rPr>
          <w:rFonts w:asciiTheme="minorHAnsi" w:hAnsiTheme="minorHAnsi" w:cstheme="minorHAnsi"/>
          <w:sz w:val="16"/>
        </w:rPr>
        <w:t>Suslow</w:t>
      </w:r>
      <w:proofErr w:type="spellEnd"/>
      <w:r w:rsidRPr="000E2223">
        <w:rPr>
          <w:rFonts w:asciiTheme="minorHAnsi" w:hAnsiTheme="minorHAnsi" w:cstheme="minorHAnsi"/>
          <w:sz w:val="16"/>
        </w:rPr>
        <w:t xml:space="preserve"> 2001). The cartel-based character of monopoly capital culminated during GATT Uruguay Round negotiations, as large businesses cooperated to set market-rules specifically tailored to their own ends. There is no colonization occurring under the WTO regime. Modern capitalism lacks the fifth pillar of early 20th century imperialism. However, this does not mean that modern capitalism is without imperialism. </w:t>
      </w:r>
      <w:r w:rsidRPr="000E2223">
        <w:rPr>
          <w:rStyle w:val="StyleUnderline"/>
          <w:rFonts w:asciiTheme="minorHAnsi" w:hAnsiTheme="minorHAnsi" w:cstheme="minorHAnsi"/>
          <w:highlight w:val="green"/>
        </w:rPr>
        <w:t>Monopoly capital has gained new methods of obtaining the governing power over developing countries in place of colonization.</w:t>
      </w:r>
      <w:r w:rsidRPr="000E2223">
        <w:rPr>
          <w:rStyle w:val="StyleUnderline"/>
          <w:rFonts w:asciiTheme="minorHAnsi" w:hAnsiTheme="minorHAnsi" w:cstheme="minorHAnsi"/>
        </w:rPr>
        <w:t xml:space="preserve"> </w:t>
      </w:r>
      <w:r w:rsidRPr="000E2223">
        <w:rPr>
          <w:rStyle w:val="StyleUnderline"/>
          <w:rFonts w:asciiTheme="minorHAnsi" w:hAnsiTheme="minorHAnsi" w:cstheme="minorHAnsi"/>
          <w:highlight w:val="green"/>
        </w:rPr>
        <w:t>First, major multinational corporations subcontract to firms in developing countries, thereby assimilating these firms into global business networks</w:t>
      </w:r>
      <w:r w:rsidRPr="000E2223">
        <w:rPr>
          <w:rFonts w:asciiTheme="minorHAnsi" w:hAnsiTheme="minorHAnsi" w:cstheme="minorHAnsi"/>
          <w:sz w:val="16"/>
        </w:rPr>
        <w:t xml:space="preserve">. For example, big food retailers such as Wal-Mart and Tesco have established global supply chain management networks which subcontract to farmers in developing countries, thereby bringing these farmers under centralized managerial control (South Centre and </w:t>
      </w:r>
      <w:proofErr w:type="spellStart"/>
      <w:r w:rsidRPr="000E2223">
        <w:rPr>
          <w:rFonts w:asciiTheme="minorHAnsi" w:hAnsiTheme="minorHAnsi" w:cstheme="minorHAnsi"/>
          <w:sz w:val="16"/>
        </w:rPr>
        <w:t>Traidcraft</w:t>
      </w:r>
      <w:proofErr w:type="spellEnd"/>
      <w:r w:rsidRPr="000E2223">
        <w:rPr>
          <w:rFonts w:asciiTheme="minorHAnsi" w:hAnsiTheme="minorHAnsi" w:cstheme="minorHAnsi"/>
          <w:sz w:val="16"/>
        </w:rPr>
        <w:t xml:space="preserve"> 2008). Here, prices fetched at farm gates are determined by monopolists at the top of the </w:t>
      </w:r>
      <w:r w:rsidRPr="000E2223">
        <w:rPr>
          <w:rFonts w:asciiTheme="minorHAnsi" w:hAnsiTheme="minorHAnsi" w:cstheme="minorHAnsi"/>
          <w:sz w:val="16"/>
        </w:rPr>
        <w:lastRenderedPageBreak/>
        <w:t xml:space="preserve">supply chain. </w:t>
      </w:r>
      <w:r w:rsidRPr="000E2223">
        <w:rPr>
          <w:rStyle w:val="StyleUnderline"/>
          <w:rFonts w:asciiTheme="minorHAnsi" w:hAnsiTheme="minorHAnsi" w:cstheme="minorHAnsi"/>
          <w:highlight w:val="green"/>
        </w:rPr>
        <w:t>Second, monopoly capital now dictates the rules of trade by directly involving itself in the crafting of trade policy.</w:t>
      </w:r>
      <w:r w:rsidRPr="000E2223">
        <w:rPr>
          <w:rFonts w:asciiTheme="minorHAnsi" w:hAnsiTheme="minorHAnsi" w:cstheme="minorHAnsi"/>
          <w:sz w:val="16"/>
        </w:rPr>
        <w:t xml:space="preserve"> </w:t>
      </w:r>
      <w:r w:rsidRPr="000E2223">
        <w:rPr>
          <w:rStyle w:val="StyleUnderline"/>
          <w:rFonts w:asciiTheme="minorHAnsi" w:hAnsiTheme="minorHAnsi" w:cstheme="minorHAnsi"/>
          <w:highlight w:val="green"/>
        </w:rPr>
        <w:t>Big business coalitions took part in drafting the WTO Agreements</w:t>
      </w:r>
      <w:r w:rsidRPr="000E2223">
        <w:rPr>
          <w:rFonts w:asciiTheme="minorHAnsi" w:hAnsiTheme="minorHAnsi" w:cstheme="minorHAnsi"/>
          <w:sz w:val="16"/>
        </w:rPr>
        <w:t>. In the case of GATS, multinational corporations, including Citigroup, J. P. Morgan Chase, and Barclays Bank, drafted the proposal under the authorization of US and EU governments, and then used lobbying to push the agreement through at the time of negotiations (</w:t>
      </w:r>
      <w:proofErr w:type="spellStart"/>
      <w:r w:rsidRPr="000E2223">
        <w:rPr>
          <w:rFonts w:asciiTheme="minorHAnsi" w:hAnsiTheme="minorHAnsi" w:cstheme="minorHAnsi"/>
          <w:sz w:val="16"/>
        </w:rPr>
        <w:t>Balanyá</w:t>
      </w:r>
      <w:proofErr w:type="spellEnd"/>
      <w:r w:rsidRPr="000E2223">
        <w:rPr>
          <w:rFonts w:asciiTheme="minorHAnsi" w:hAnsiTheme="minorHAnsi" w:cstheme="minorHAnsi"/>
          <w:sz w:val="16"/>
        </w:rPr>
        <w:t xml:space="preserve"> et al. 2003). </w:t>
      </w:r>
      <w:r w:rsidRPr="000E2223">
        <w:rPr>
          <w:rStyle w:val="StyleUnderline"/>
          <w:rFonts w:asciiTheme="minorHAnsi" w:hAnsiTheme="minorHAnsi" w:cstheme="minorHAnsi"/>
          <w:highlight w:val="green"/>
        </w:rPr>
        <w:t>In the case of the negotiations for</w:t>
      </w:r>
      <w:r w:rsidRPr="000E2223">
        <w:rPr>
          <w:rStyle w:val="StyleUnderline"/>
          <w:rFonts w:asciiTheme="minorHAnsi" w:hAnsiTheme="minorHAnsi" w:cstheme="minorHAnsi"/>
        </w:rPr>
        <w:t xml:space="preserve"> the agreement on Trade-Related Aspects of Intellectual Property Rights (</w:t>
      </w:r>
      <w:r w:rsidRPr="000E2223">
        <w:rPr>
          <w:rStyle w:val="StyleUnderline"/>
          <w:rFonts w:asciiTheme="minorHAnsi" w:hAnsiTheme="minorHAnsi" w:cstheme="minorHAnsi"/>
          <w:highlight w:val="green"/>
        </w:rPr>
        <w:t>TRIPS</w:t>
      </w:r>
      <w:r w:rsidRPr="000E2223">
        <w:rPr>
          <w:rStyle w:val="StyleUnderline"/>
          <w:rFonts w:asciiTheme="minorHAnsi" w:hAnsiTheme="minorHAnsi" w:cstheme="minorHAnsi"/>
        </w:rPr>
        <w:t xml:space="preserve">), </w:t>
      </w:r>
      <w:r w:rsidRPr="000E2223">
        <w:rPr>
          <w:rStyle w:val="StyleUnderline"/>
          <w:rFonts w:asciiTheme="minorHAnsi" w:hAnsiTheme="minorHAnsi" w:cstheme="minorHAnsi"/>
          <w:highlight w:val="green"/>
        </w:rPr>
        <w:t>it was</w:t>
      </w:r>
      <w:r w:rsidRPr="000E2223">
        <w:rPr>
          <w:rStyle w:val="StyleUnderline"/>
          <w:rFonts w:asciiTheme="minorHAnsi" w:hAnsiTheme="minorHAnsi" w:cstheme="minorHAnsi"/>
        </w:rPr>
        <w:t xml:space="preserve"> </w:t>
      </w:r>
      <w:r w:rsidRPr="000E2223">
        <w:rPr>
          <w:rStyle w:val="StyleUnderline"/>
          <w:rFonts w:asciiTheme="minorHAnsi" w:hAnsiTheme="minorHAnsi" w:cstheme="minorHAnsi"/>
          <w:highlight w:val="green"/>
        </w:rPr>
        <w:t>the</w:t>
      </w:r>
      <w:r w:rsidRPr="000E2223">
        <w:rPr>
          <w:rStyle w:val="StyleUnderline"/>
          <w:rFonts w:asciiTheme="minorHAnsi" w:hAnsiTheme="minorHAnsi" w:cstheme="minorHAnsi"/>
        </w:rPr>
        <w:t xml:space="preserve"> US Intellectual Property Committee (</w:t>
      </w:r>
      <w:r w:rsidRPr="000E2223">
        <w:rPr>
          <w:rStyle w:val="StyleUnderline"/>
          <w:rFonts w:asciiTheme="minorHAnsi" w:hAnsiTheme="minorHAnsi" w:cstheme="minorHAnsi"/>
          <w:highlight w:val="green"/>
        </w:rPr>
        <w:t>USIPC</w:t>
      </w:r>
      <w:r w:rsidRPr="000E2223">
        <w:rPr>
          <w:rStyle w:val="StyleUnderline"/>
          <w:rFonts w:asciiTheme="minorHAnsi" w:hAnsiTheme="minorHAnsi" w:cstheme="minorHAnsi"/>
        </w:rPr>
        <w:t xml:space="preserve">), </w:t>
      </w:r>
      <w:r w:rsidRPr="000E2223">
        <w:rPr>
          <w:rStyle w:val="StyleUnderline"/>
          <w:rFonts w:asciiTheme="minorHAnsi" w:hAnsiTheme="minorHAnsi" w:cstheme="minorHAnsi"/>
          <w:highlight w:val="green"/>
        </w:rPr>
        <w:t>a US business group</w:t>
      </w:r>
      <w:r w:rsidRPr="000E2223">
        <w:rPr>
          <w:rStyle w:val="StyleUnderline"/>
          <w:rFonts w:asciiTheme="minorHAnsi" w:hAnsiTheme="minorHAnsi" w:cstheme="minorHAnsi"/>
        </w:rPr>
        <w:t>, which wrote the initial draft, at the request of the US Trade Representative (</w:t>
      </w:r>
      <w:proofErr w:type="spellStart"/>
      <w:r w:rsidRPr="000E2223">
        <w:rPr>
          <w:rFonts w:asciiTheme="minorHAnsi" w:hAnsiTheme="minorHAnsi" w:cstheme="minorHAnsi"/>
          <w:sz w:val="16"/>
        </w:rPr>
        <w:t>Weissman</w:t>
      </w:r>
      <w:proofErr w:type="spellEnd"/>
      <w:r w:rsidRPr="000E2223">
        <w:rPr>
          <w:rFonts w:asciiTheme="minorHAnsi" w:hAnsiTheme="minorHAnsi" w:cstheme="minorHAnsi"/>
          <w:sz w:val="16"/>
        </w:rPr>
        <w:t xml:space="preserve"> 1996). </w:t>
      </w:r>
      <w:proofErr w:type="gramStart"/>
      <w:r w:rsidRPr="000E2223">
        <w:rPr>
          <w:rStyle w:val="StyleUnderline"/>
          <w:rFonts w:asciiTheme="minorHAnsi" w:hAnsiTheme="minorHAnsi" w:cstheme="minorHAnsi"/>
          <w:highlight w:val="green"/>
        </w:rPr>
        <w:t>Those party</w:t>
      </w:r>
      <w:proofErr w:type="gramEnd"/>
      <w:r w:rsidRPr="000E2223">
        <w:rPr>
          <w:rStyle w:val="StyleUnderline"/>
          <w:rFonts w:asciiTheme="minorHAnsi" w:hAnsiTheme="minorHAnsi" w:cstheme="minorHAnsi"/>
          <w:highlight w:val="green"/>
        </w:rPr>
        <w:t xml:space="preserve"> to the USIPC include</w:t>
      </w:r>
      <w:r w:rsidRPr="000E2223">
        <w:rPr>
          <w:rStyle w:val="StyleUnderline"/>
          <w:rFonts w:asciiTheme="minorHAnsi" w:hAnsiTheme="minorHAnsi" w:cstheme="minorHAnsi"/>
        </w:rPr>
        <w:t xml:space="preserve"> Monsanto, </w:t>
      </w:r>
      <w:r w:rsidRPr="000E2223">
        <w:rPr>
          <w:rStyle w:val="StyleUnderline"/>
          <w:rFonts w:asciiTheme="minorHAnsi" w:hAnsiTheme="minorHAnsi" w:cstheme="minorHAnsi"/>
          <w:highlight w:val="green"/>
        </w:rPr>
        <w:t>Pfizer</w:t>
      </w:r>
      <w:r w:rsidRPr="000E2223">
        <w:rPr>
          <w:rStyle w:val="StyleUnderline"/>
          <w:rFonts w:asciiTheme="minorHAnsi" w:hAnsiTheme="minorHAnsi" w:cstheme="minorHAnsi"/>
        </w:rPr>
        <w:t>, DuPont, and IBM.</w:t>
      </w:r>
      <w:r w:rsidRPr="000E2223">
        <w:rPr>
          <w:rFonts w:asciiTheme="minorHAnsi" w:hAnsiTheme="minorHAnsi" w:cstheme="minorHAnsi"/>
          <w:sz w:val="16"/>
        </w:rPr>
        <w:t xml:space="preserve"> Market and trade rules amount to a form of infrastructure vis-à-vis the markets. The body which decides the rules of trade has a considerable advantage over other stakeholders. Under the current setting, it is large multinationals, especially the agents of US monopoly capital, which control the rules of trade, specifically through cozy relationships with the US government. Therefore, it is the governance of trade rules which most distinguishes modern capitalism from the imperialist systems of the early 20th century. The IMF and the World Bank are monopoly capital’s third source of governing power over developing countries. The IMF and the World Bank are under the control of the G7 (the US, Japan, Germany, France, the UK, Canada, and Italy), which hold nearly 42 percent of the votes in these two organizations. Within the G7 itself, only the US (specifically the US Treasury Department) has the power of veto. </w:t>
      </w:r>
      <w:r w:rsidRPr="000E2223">
        <w:rPr>
          <w:rStyle w:val="StyleUnderline"/>
          <w:rFonts w:asciiTheme="minorHAnsi" w:hAnsiTheme="minorHAnsi" w:cstheme="minorHAnsi"/>
        </w:rPr>
        <w:t xml:space="preserve">Furthermore, </w:t>
      </w:r>
      <w:proofErr w:type="gramStart"/>
      <w:r w:rsidRPr="000E2223">
        <w:rPr>
          <w:rStyle w:val="StyleUnderline"/>
          <w:rFonts w:asciiTheme="minorHAnsi" w:hAnsiTheme="minorHAnsi" w:cstheme="minorHAnsi"/>
          <w:highlight w:val="green"/>
        </w:rPr>
        <w:t>US</w:t>
      </w:r>
      <w:proofErr w:type="gramEnd"/>
      <w:r w:rsidRPr="000E2223">
        <w:rPr>
          <w:rStyle w:val="StyleUnderline"/>
          <w:rFonts w:asciiTheme="minorHAnsi" w:hAnsiTheme="minorHAnsi" w:cstheme="minorHAnsi"/>
          <w:highlight w:val="green"/>
        </w:rPr>
        <w:t xml:space="preserve"> and EU companies routinely establish relationships with the IMF and the World Bank directly</w:t>
      </w:r>
      <w:r w:rsidRPr="000E2223">
        <w:rPr>
          <w:rFonts w:asciiTheme="minorHAnsi" w:hAnsiTheme="minorHAnsi" w:cstheme="minorHAnsi"/>
          <w:sz w:val="16"/>
        </w:rPr>
        <w:t xml:space="preserve">. Stanley Fisher, former deputy managing director of the IMF, became vice-chairman of Citibank shortly after finishing his IMF tenure. James </w:t>
      </w:r>
      <w:proofErr w:type="spellStart"/>
      <w:r w:rsidRPr="000E2223">
        <w:rPr>
          <w:rFonts w:asciiTheme="minorHAnsi" w:hAnsiTheme="minorHAnsi" w:cstheme="minorHAnsi"/>
          <w:sz w:val="16"/>
        </w:rPr>
        <w:t>Wolfensohn</w:t>
      </w:r>
      <w:proofErr w:type="spellEnd"/>
      <w:r w:rsidRPr="000E2223">
        <w:rPr>
          <w:rFonts w:asciiTheme="minorHAnsi" w:hAnsiTheme="minorHAnsi" w:cstheme="minorHAnsi"/>
          <w:sz w:val="16"/>
        </w:rPr>
        <w:t xml:space="preserve">, a former World Bank president, came from a senior executive role at Salomon Brothers and, following his stint at the World Bank, returned to Wall Street as chairman of the International Advisory Board of Citigroup. In 1995, while president of the World Bank, </w:t>
      </w:r>
      <w:proofErr w:type="spellStart"/>
      <w:r w:rsidRPr="000E2223">
        <w:rPr>
          <w:rFonts w:asciiTheme="minorHAnsi" w:hAnsiTheme="minorHAnsi" w:cstheme="minorHAnsi"/>
          <w:sz w:val="16"/>
        </w:rPr>
        <w:t>Wolfensohn</w:t>
      </w:r>
      <w:proofErr w:type="spellEnd"/>
      <w:r w:rsidRPr="000E2223">
        <w:rPr>
          <w:rFonts w:asciiTheme="minorHAnsi" w:hAnsiTheme="minorHAnsi" w:cstheme="minorHAnsi"/>
          <w:sz w:val="16"/>
        </w:rPr>
        <w:t xml:space="preserve"> started a Staff Exchange Program in order to facilitate employee sharing between multinational corporations and the Bank (Cray 2006). It was against this backdrop that the IMF and World Bank, through loan conditionality, forced developing countries to adopt open door policies, resulting in a flood of imports from the developed world (Marsden 2003; </w:t>
      </w:r>
      <w:proofErr w:type="spellStart"/>
      <w:r w:rsidRPr="000E2223">
        <w:rPr>
          <w:rFonts w:asciiTheme="minorHAnsi" w:hAnsiTheme="minorHAnsi" w:cstheme="minorHAnsi"/>
          <w:sz w:val="16"/>
        </w:rPr>
        <w:t>Weissman</w:t>
      </w:r>
      <w:proofErr w:type="spellEnd"/>
      <w:r w:rsidRPr="000E2223">
        <w:rPr>
          <w:rFonts w:asciiTheme="minorHAnsi" w:hAnsiTheme="minorHAnsi" w:cstheme="minorHAnsi"/>
          <w:sz w:val="16"/>
        </w:rPr>
        <w:t xml:space="preserve"> 2000; </w:t>
      </w:r>
      <w:proofErr w:type="spellStart"/>
      <w:r w:rsidRPr="000E2223">
        <w:rPr>
          <w:rFonts w:asciiTheme="minorHAnsi" w:hAnsiTheme="minorHAnsi" w:cstheme="minorHAnsi"/>
          <w:sz w:val="16"/>
        </w:rPr>
        <w:t>Weisbrot</w:t>
      </w:r>
      <w:proofErr w:type="spellEnd"/>
      <w:r w:rsidRPr="000E2223">
        <w:rPr>
          <w:rFonts w:asciiTheme="minorHAnsi" w:hAnsiTheme="minorHAnsi" w:cstheme="minorHAnsi"/>
          <w:sz w:val="16"/>
        </w:rPr>
        <w:t xml:space="preserve"> et al. 2009). </w:t>
      </w:r>
      <w:r w:rsidRPr="000E2223">
        <w:rPr>
          <w:rStyle w:val="StyleUnderline"/>
          <w:rFonts w:asciiTheme="minorHAnsi" w:hAnsiTheme="minorHAnsi" w:cstheme="minorHAnsi"/>
          <w:highlight w:val="green"/>
        </w:rPr>
        <w:t>Thus, the WTO regime is nothing short of a regime of imperialism, whereby monopoly capital exercises governing power over both national markets and the world economy</w:t>
      </w:r>
      <w:r w:rsidRPr="000E2223">
        <w:rPr>
          <w:rFonts w:asciiTheme="minorHAnsi" w:hAnsiTheme="minorHAnsi" w:cstheme="minorHAnsi"/>
          <w:sz w:val="16"/>
        </w:rPr>
        <w:t xml:space="preserve">. </w:t>
      </w:r>
      <w:r w:rsidRPr="000E2223">
        <w:rPr>
          <w:rStyle w:val="StyleUnderline"/>
          <w:rFonts w:asciiTheme="minorHAnsi" w:hAnsiTheme="minorHAnsi" w:cstheme="minorHAnsi"/>
        </w:rPr>
        <w:t>Whereas the first four of the five pillars by which Lenin defined imperialism still apply under the WTO regime</w:t>
      </w:r>
      <w:r w:rsidRPr="000E2223">
        <w:rPr>
          <w:rStyle w:val="StyleUnderline"/>
          <w:rFonts w:asciiTheme="minorHAnsi" w:hAnsiTheme="minorHAnsi" w:cstheme="minorHAnsi"/>
          <w:highlight w:val="green"/>
        </w:rPr>
        <w:t>, in place of the fifth (colonization), monopoly capital has gained new tools of dominance</w:t>
      </w:r>
      <w:r w:rsidRPr="000E2223">
        <w:rPr>
          <w:rStyle w:val="StyleUnderline"/>
          <w:rFonts w:asciiTheme="minorHAnsi" w:hAnsiTheme="minorHAnsi" w:cstheme="minorHAnsi"/>
        </w:rPr>
        <w:t>,</w:t>
      </w:r>
      <w:r w:rsidRPr="000E2223">
        <w:rPr>
          <w:rFonts w:asciiTheme="minorHAnsi" w:hAnsiTheme="minorHAnsi" w:cstheme="minorHAnsi"/>
          <w:sz w:val="16"/>
        </w:rPr>
        <w:t xml:space="preserve"> most specifically the ability to design market rules</w:t>
      </w:r>
      <w:r w:rsidRPr="000E2223">
        <w:rPr>
          <w:rStyle w:val="StyleUnderline"/>
          <w:rFonts w:asciiTheme="minorHAnsi" w:hAnsiTheme="minorHAnsi" w:cstheme="minorHAnsi"/>
          <w:highlight w:val="green"/>
        </w:rPr>
        <w:t>. In losing the policy space to protect and develop local firms, developing countries are obliged to become incorporated into a global network managed by monopoly capital. In this way, income is steadily transferred from the lower rungs of the global economy to monopoly capital at the top</w:t>
      </w:r>
      <w:r w:rsidRPr="000E2223">
        <w:rPr>
          <w:rFonts w:asciiTheme="minorHAnsi" w:hAnsiTheme="minorHAnsi" w:cstheme="minorHAnsi"/>
          <w:sz w:val="16"/>
        </w:rPr>
        <w:t>. In short, the WTO regime constitutes a new stage of imperialism, in which monopoly capital holds hegemony over market rules in place of colonization.</w:t>
      </w:r>
    </w:p>
    <w:p w:rsidR="000E2223" w:rsidRPr="000E2223" w:rsidRDefault="000E2223" w:rsidP="000E2223">
      <w:pPr>
        <w:pStyle w:val="Heading4"/>
        <w:spacing w:line="360" w:lineRule="auto"/>
        <w:rPr>
          <w:rFonts w:asciiTheme="minorHAnsi" w:hAnsiTheme="minorHAnsi" w:cstheme="minorHAnsi"/>
        </w:rPr>
      </w:pPr>
      <w:r w:rsidRPr="000E2223">
        <w:rPr>
          <w:rFonts w:asciiTheme="minorHAnsi" w:hAnsiTheme="minorHAnsi" w:cstheme="minorHAnsi"/>
        </w:rPr>
        <w:t xml:space="preserve">[Fukuda] The WTO’s brand of capitalist imperialism is creating a rich vs poor divide </w:t>
      </w:r>
    </w:p>
    <w:p w:rsidR="000E2223" w:rsidRPr="000E2223" w:rsidRDefault="000E2223" w:rsidP="000E2223">
      <w:pPr>
        <w:spacing w:line="360" w:lineRule="auto"/>
        <w:rPr>
          <w:rFonts w:asciiTheme="minorHAnsi" w:hAnsiTheme="minorHAnsi" w:cstheme="minorHAnsi"/>
          <w:sz w:val="16"/>
          <w:szCs w:val="16"/>
        </w:rPr>
      </w:pPr>
      <w:r w:rsidRPr="000E2223">
        <w:rPr>
          <w:rFonts w:asciiTheme="minorHAnsi" w:hAnsiTheme="minorHAnsi" w:cstheme="minorHAnsi"/>
          <w:b/>
          <w:bCs/>
          <w:u w:val="single"/>
        </w:rPr>
        <w:t>Fukuda 2010</w:t>
      </w:r>
      <w:r w:rsidRPr="000E2223">
        <w:rPr>
          <w:rFonts w:asciiTheme="minorHAnsi" w:hAnsiTheme="minorHAnsi" w:cstheme="minorHAnsi"/>
        </w:rPr>
        <w:t xml:space="preserve"> </w:t>
      </w:r>
      <w:r w:rsidRPr="000E2223">
        <w:rPr>
          <w:rFonts w:asciiTheme="minorHAnsi" w:hAnsiTheme="minorHAnsi" w:cstheme="minorHAnsi"/>
          <w:sz w:val="16"/>
          <w:szCs w:val="16"/>
        </w:rPr>
        <w:t>(</w:t>
      </w:r>
      <w:proofErr w:type="spellStart"/>
      <w:r w:rsidRPr="000E2223">
        <w:rPr>
          <w:rFonts w:asciiTheme="minorHAnsi" w:hAnsiTheme="minorHAnsi" w:cstheme="minorHAnsi"/>
          <w:sz w:val="16"/>
          <w:szCs w:val="16"/>
        </w:rPr>
        <w:t>Yasuo</w:t>
      </w:r>
      <w:proofErr w:type="spellEnd"/>
      <w:r w:rsidRPr="000E2223">
        <w:rPr>
          <w:rFonts w:asciiTheme="minorHAnsi" w:hAnsiTheme="minorHAnsi" w:cstheme="minorHAnsi"/>
          <w:sz w:val="16"/>
          <w:szCs w:val="16"/>
        </w:rPr>
        <w:t xml:space="preserve"> Fukuda, January 2010, “WTO REGIME AS A NEW STAGE OF IMPERIALISM: DECAYING CAPITALISM AND ITS ALTERNATIVE,” World Review of Political Economy, </w:t>
      </w:r>
      <w:hyperlink r:id="rId9" w:history="1">
        <w:r w:rsidRPr="000E2223">
          <w:rPr>
            <w:rStyle w:val="Hyperlink"/>
            <w:rFonts w:asciiTheme="minorHAnsi" w:hAnsiTheme="minorHAnsi" w:cstheme="minorHAnsi"/>
            <w:sz w:val="16"/>
            <w:szCs w:val="16"/>
          </w:rPr>
          <w:t>https://hermes-ir.lib.hit-u.ac.jp/hermes/ir/re/22161/0101106701.pdf</w:t>
        </w:r>
      </w:hyperlink>
      <w:r w:rsidRPr="000E2223">
        <w:rPr>
          <w:rFonts w:asciiTheme="minorHAnsi" w:hAnsiTheme="minorHAnsi" w:cstheme="minorHAnsi"/>
          <w:sz w:val="16"/>
          <w:szCs w:val="16"/>
        </w:rPr>
        <w:t>) //</w:t>
      </w:r>
      <w:proofErr w:type="spellStart"/>
      <w:r w:rsidRPr="000E2223">
        <w:rPr>
          <w:rFonts w:asciiTheme="minorHAnsi" w:hAnsiTheme="minorHAnsi" w:cstheme="minorHAnsi"/>
          <w:sz w:val="16"/>
          <w:szCs w:val="16"/>
        </w:rPr>
        <w:t>neth</w:t>
      </w:r>
      <w:proofErr w:type="spellEnd"/>
      <w:r w:rsidRPr="000E2223">
        <w:rPr>
          <w:rFonts w:asciiTheme="minorHAnsi" w:hAnsiTheme="minorHAnsi" w:cstheme="minorHAnsi"/>
          <w:sz w:val="16"/>
          <w:szCs w:val="16"/>
        </w:rPr>
        <w:t xml:space="preserve"> </w:t>
      </w:r>
    </w:p>
    <w:p w:rsidR="000E2223" w:rsidRPr="000E2223" w:rsidRDefault="000E2223" w:rsidP="000E2223">
      <w:pPr>
        <w:spacing w:line="360" w:lineRule="auto"/>
        <w:rPr>
          <w:rFonts w:asciiTheme="minorHAnsi" w:hAnsiTheme="minorHAnsi" w:cstheme="minorHAnsi"/>
        </w:rPr>
      </w:pPr>
      <w:r w:rsidRPr="000E2223">
        <w:rPr>
          <w:rFonts w:asciiTheme="minorHAnsi" w:hAnsiTheme="minorHAnsi" w:cstheme="minorHAnsi"/>
        </w:rPr>
        <w:t>The WTO regime was devised under the initiatives of monopoly capital as a means</w:t>
      </w:r>
    </w:p>
    <w:p w:rsidR="000E2223" w:rsidRPr="000E2223" w:rsidRDefault="000E2223" w:rsidP="000E2223">
      <w:pPr>
        <w:spacing w:line="360" w:lineRule="auto"/>
        <w:rPr>
          <w:rFonts w:asciiTheme="minorHAnsi" w:hAnsiTheme="minorHAnsi" w:cstheme="minorHAnsi"/>
        </w:rPr>
      </w:pPr>
      <w:proofErr w:type="gramStart"/>
      <w:r w:rsidRPr="000E2223">
        <w:rPr>
          <w:rFonts w:asciiTheme="minorHAnsi" w:hAnsiTheme="minorHAnsi" w:cstheme="minorHAnsi"/>
        </w:rPr>
        <w:t>to</w:t>
      </w:r>
      <w:proofErr w:type="gramEnd"/>
      <w:r w:rsidRPr="000E2223">
        <w:rPr>
          <w:rFonts w:asciiTheme="minorHAnsi" w:hAnsiTheme="minorHAnsi" w:cstheme="minorHAnsi"/>
        </w:rPr>
        <w:t xml:space="preserve"> promote corporate globalization. The next task is to explore what corporate</w:t>
      </w:r>
    </w:p>
    <w:p w:rsidR="000E2223" w:rsidRPr="000E2223" w:rsidRDefault="000E2223" w:rsidP="000E2223">
      <w:pPr>
        <w:spacing w:line="360" w:lineRule="auto"/>
        <w:rPr>
          <w:rFonts w:asciiTheme="minorHAnsi" w:hAnsiTheme="minorHAnsi" w:cstheme="minorHAnsi"/>
        </w:rPr>
      </w:pPr>
      <w:proofErr w:type="gramStart"/>
      <w:r w:rsidRPr="000E2223">
        <w:rPr>
          <w:rFonts w:asciiTheme="minorHAnsi" w:hAnsiTheme="minorHAnsi" w:cstheme="minorHAnsi"/>
        </w:rPr>
        <w:lastRenderedPageBreak/>
        <w:t>globalization</w:t>
      </w:r>
      <w:proofErr w:type="gramEnd"/>
      <w:r w:rsidRPr="000E2223">
        <w:rPr>
          <w:rFonts w:asciiTheme="minorHAnsi" w:hAnsiTheme="minorHAnsi" w:cstheme="minorHAnsi"/>
        </w:rPr>
        <w:t xml:space="preserve"> has brought to society. The true nature of corporate globalization is</w:t>
      </w:r>
    </w:p>
    <w:p w:rsidR="000E2223" w:rsidRPr="000E2223" w:rsidRDefault="000E2223" w:rsidP="000E2223">
      <w:pPr>
        <w:spacing w:line="360" w:lineRule="auto"/>
        <w:rPr>
          <w:rFonts w:asciiTheme="minorHAnsi" w:hAnsiTheme="minorHAnsi" w:cstheme="minorHAnsi"/>
          <w:sz w:val="16"/>
        </w:rPr>
      </w:pPr>
      <w:proofErr w:type="gramStart"/>
      <w:r w:rsidRPr="000E2223">
        <w:rPr>
          <w:rFonts w:asciiTheme="minorHAnsi" w:hAnsiTheme="minorHAnsi" w:cstheme="minorHAnsi"/>
          <w:sz w:val="16"/>
        </w:rPr>
        <w:t>expressed</w:t>
      </w:r>
      <w:proofErr w:type="gramEnd"/>
      <w:r w:rsidRPr="000E2223">
        <w:rPr>
          <w:rFonts w:asciiTheme="minorHAnsi" w:hAnsiTheme="minorHAnsi" w:cstheme="minorHAnsi"/>
          <w:sz w:val="16"/>
        </w:rPr>
        <w:t xml:space="preserve"> in its outcomes. Lenin characterized imperialism as a decaying stage of capitalism, owing to its unproductive character, which he described as rentier capitalism. The aim of this section is to show that corporate globalization too is nothing more than a decaying stage of capitalism. </w:t>
      </w:r>
      <w:r w:rsidRPr="000E2223">
        <w:rPr>
          <w:rStyle w:val="StyleUnderline"/>
          <w:rFonts w:asciiTheme="minorHAnsi" w:hAnsiTheme="minorHAnsi" w:cstheme="minorHAnsi"/>
          <w:highlight w:val="green"/>
        </w:rPr>
        <w:t>Over the past three decades, multinational corporations have drastically increased their shares of foreign investment</w:t>
      </w:r>
      <w:r w:rsidRPr="000E2223">
        <w:rPr>
          <w:rStyle w:val="StyleUnderline"/>
          <w:rFonts w:asciiTheme="minorHAnsi" w:hAnsiTheme="minorHAnsi" w:cstheme="minorHAnsi"/>
        </w:rPr>
        <w:t xml:space="preserve"> and have greatly expanded their activities in the global marketplace</w:t>
      </w:r>
      <w:r w:rsidRPr="000E2223">
        <w:rPr>
          <w:rFonts w:asciiTheme="minorHAnsi" w:hAnsiTheme="minorHAnsi" w:cstheme="minorHAnsi"/>
          <w:sz w:val="16"/>
        </w:rPr>
        <w:t>. UNCTAD publishes the Trans-Nationality Index (TNI), which is a composite of three ratios: (foreign assets)</w:t>
      </w:r>
      <w:proofErr w:type="gramStart"/>
      <w:r w:rsidRPr="000E2223">
        <w:rPr>
          <w:rFonts w:asciiTheme="minorHAnsi" w:hAnsiTheme="minorHAnsi" w:cstheme="minorHAnsi"/>
          <w:sz w:val="16"/>
        </w:rPr>
        <w:t>/(</w:t>
      </w:r>
      <w:proofErr w:type="gramEnd"/>
      <w:r w:rsidRPr="000E2223">
        <w:rPr>
          <w:rFonts w:asciiTheme="minorHAnsi" w:hAnsiTheme="minorHAnsi" w:cstheme="minorHAnsi"/>
          <w:sz w:val="16"/>
        </w:rPr>
        <w:t xml:space="preserve">total assets), (foreign sales)/(total sales), and (foreign employment)/(total employment). </w:t>
      </w:r>
      <w:r w:rsidRPr="000E2223">
        <w:rPr>
          <w:rStyle w:val="StyleUnderline"/>
          <w:rFonts w:asciiTheme="minorHAnsi" w:hAnsiTheme="minorHAnsi" w:cstheme="minorHAnsi"/>
          <w:highlight w:val="green"/>
        </w:rPr>
        <w:t>The TNI for the world’s top 100 companies increased from 47.0 percent in 1993 to 55.8 percent in 2003</w:t>
      </w:r>
      <w:r w:rsidRPr="000E2223">
        <w:rPr>
          <w:rStyle w:val="StyleUnderline"/>
          <w:rFonts w:asciiTheme="minorHAnsi" w:hAnsiTheme="minorHAnsi" w:cstheme="minorHAnsi"/>
        </w:rPr>
        <w:t xml:space="preserve">, an increase of 8.8 percent (UNCTAD 2007). </w:t>
      </w:r>
      <w:r w:rsidRPr="000E2223">
        <w:rPr>
          <w:rStyle w:val="StyleUnderline"/>
          <w:rFonts w:asciiTheme="minorHAnsi" w:hAnsiTheme="minorHAnsi" w:cstheme="minorHAnsi"/>
          <w:highlight w:val="green"/>
        </w:rPr>
        <w:t>The top 200 companies increased their share of total assets by 655.9 percent between 1983 and 2002, while the world GDP increased by just 179.5 percent over the same period</w:t>
      </w:r>
      <w:r w:rsidRPr="000E2223">
        <w:rPr>
          <w:rStyle w:val="StyleUnderline"/>
          <w:rFonts w:asciiTheme="minorHAnsi" w:hAnsiTheme="minorHAnsi" w:cstheme="minorHAnsi"/>
        </w:rPr>
        <w:t xml:space="preserve"> </w:t>
      </w:r>
      <w:r w:rsidRPr="000E2223">
        <w:rPr>
          <w:rFonts w:asciiTheme="minorHAnsi" w:hAnsiTheme="minorHAnsi" w:cstheme="minorHAnsi"/>
          <w:sz w:val="16"/>
        </w:rPr>
        <w:t xml:space="preserve">(Anderson et al. 2005). This gap between the growth rates of corporate assets and GDP shows a considerable income shift from wages to profits. This rise in profits against wages has advanced considerably in the course of globalization (Ellwood 2001). </w:t>
      </w:r>
      <w:r w:rsidRPr="000E2223">
        <w:rPr>
          <w:rStyle w:val="StyleUnderline"/>
          <w:rFonts w:asciiTheme="minorHAnsi" w:hAnsiTheme="minorHAnsi" w:cstheme="minorHAnsi"/>
          <w:highlight w:val="green"/>
        </w:rPr>
        <w:t>Turning to the issue of standards of living in local communities, here the bleak side of corporate globalization is on full display. Corporate globalization has created a divided society, distinguished by rising levels of poverty among those at the lower end of the economic spectrum</w:t>
      </w:r>
      <w:r w:rsidRPr="000E2223">
        <w:rPr>
          <w:rFonts w:asciiTheme="minorHAnsi" w:hAnsiTheme="minorHAnsi" w:cstheme="minorHAnsi"/>
          <w:sz w:val="16"/>
        </w:rPr>
        <w:t xml:space="preserve">. In the US, which is the most unequal society among the OECD, the Gini coefficient (which measures household income inequality) has risen almost constantly since the late 1960s. Presently, the top 20 percent of US households possess 47.3 percent of total household income (2007) and 84.7 percent of net assets (2004) (Wolff 2001; </w:t>
      </w:r>
      <w:proofErr w:type="spellStart"/>
      <w:r w:rsidRPr="000E2223">
        <w:rPr>
          <w:rFonts w:asciiTheme="minorHAnsi" w:hAnsiTheme="minorHAnsi" w:cstheme="minorHAnsi"/>
          <w:sz w:val="16"/>
        </w:rPr>
        <w:t>Mishel</w:t>
      </w:r>
      <w:proofErr w:type="spellEnd"/>
      <w:r w:rsidRPr="000E2223">
        <w:rPr>
          <w:rFonts w:asciiTheme="minorHAnsi" w:hAnsiTheme="minorHAnsi" w:cstheme="minorHAnsi"/>
          <w:sz w:val="16"/>
        </w:rPr>
        <w:t xml:space="preserve"> et al. 2008/2009). This level of inequality is the result of considerable income gaps between capital and labor; management and the rank-and-file; standard and non-standard forms of employment; and large companies and subcontractors. It is the activities of monopoly capital which have caused the widening of these gaps. Moreover, multinational corporations have developed so-called downsizing policies, replacing standard employees with their non-standard counterparts. Such downsizing has drastically changed the make-up of society. These changes have transformed what was once basically a cooperative society into one which is markedly divided. Furthermore, this policy of downsizing is itself the result of corporate globalization in two key ways. One is a shift in the power balance toward multinational corporations; the other is the intensification of global competition among multinationals. Large multinational firms benefit from a wide range of selection-capacity in deciding where to locate facilities, including the ability to outsource production abroad. On the other hand, it is very difficult for workers to cross national borders in search of better employment opportunities; workers must seek jobs within their respective region. This difference in the flexibility of capital against labor gives capital the upper hand in regards to negotiated labor contracts. </w:t>
      </w:r>
      <w:r w:rsidRPr="000E2223">
        <w:rPr>
          <w:rStyle w:val="StyleUnderline"/>
          <w:rFonts w:asciiTheme="minorHAnsi" w:hAnsiTheme="minorHAnsi" w:cstheme="minorHAnsi"/>
          <w:highlight w:val="green"/>
        </w:rPr>
        <w:t>Deregulation of labor markets further advantages management over labor.</w:t>
      </w:r>
      <w:r w:rsidRPr="000E2223">
        <w:rPr>
          <w:rFonts w:asciiTheme="minorHAnsi" w:hAnsiTheme="minorHAnsi" w:cstheme="minorHAnsi"/>
          <w:sz w:val="16"/>
        </w:rPr>
        <w:t xml:space="preserve"> Therefore, neo-liberal policies in the labor market affect the power balance between management and labor in just the same way as a collapse of trade unions. </w:t>
      </w:r>
      <w:r w:rsidRPr="000E2223">
        <w:rPr>
          <w:rStyle w:val="StyleUnderline"/>
          <w:rFonts w:asciiTheme="minorHAnsi" w:hAnsiTheme="minorHAnsi" w:cstheme="minorHAnsi"/>
        </w:rPr>
        <w:t xml:space="preserve">For just the same logic as </w:t>
      </w:r>
      <w:r w:rsidRPr="000E2223">
        <w:rPr>
          <w:rStyle w:val="StyleUnderline"/>
          <w:rFonts w:asciiTheme="minorHAnsi" w:hAnsiTheme="minorHAnsi" w:cstheme="minorHAnsi"/>
          <w:highlight w:val="green"/>
        </w:rPr>
        <w:t>in the labor market, the power balance has undergone a steady shift toward monopoly capital and away from small to medium-sized firms.</w:t>
      </w:r>
      <w:r w:rsidRPr="000E2223">
        <w:rPr>
          <w:rStyle w:val="StyleUnderline"/>
          <w:rFonts w:asciiTheme="minorHAnsi" w:hAnsiTheme="minorHAnsi" w:cstheme="minorHAnsi"/>
        </w:rPr>
        <w:t xml:space="preserve"> </w:t>
      </w:r>
      <w:r w:rsidRPr="000E2223">
        <w:rPr>
          <w:rStyle w:val="StyleUnderline"/>
          <w:rFonts w:asciiTheme="minorHAnsi" w:hAnsiTheme="minorHAnsi" w:cstheme="minorHAnsi"/>
          <w:highlight w:val="green"/>
        </w:rPr>
        <w:t>Corporate globalization has also widened the per capita income gap between the north and the south</w:t>
      </w:r>
      <w:r w:rsidRPr="000E2223">
        <w:rPr>
          <w:rStyle w:val="StyleUnderline"/>
          <w:rFonts w:asciiTheme="minorHAnsi" w:hAnsiTheme="minorHAnsi" w:cstheme="minorHAnsi"/>
        </w:rPr>
        <w:t xml:space="preserve">, exacerbating the south’s poverty. While </w:t>
      </w:r>
      <w:r w:rsidRPr="000E2223">
        <w:rPr>
          <w:rStyle w:val="StyleUnderline"/>
          <w:rFonts w:asciiTheme="minorHAnsi" w:hAnsiTheme="minorHAnsi" w:cstheme="minorHAnsi"/>
          <w:highlight w:val="green"/>
        </w:rPr>
        <w:t>the number of people living on less than $1.25 per day decreased between 1981 and 2005, the number of people living on less than $2 per day rose considerably over the same period.</w:t>
      </w:r>
      <w:r w:rsidRPr="000E2223">
        <w:rPr>
          <w:rStyle w:val="StyleUnderline"/>
          <w:rFonts w:asciiTheme="minorHAnsi" w:hAnsiTheme="minorHAnsi" w:cstheme="minorHAnsi"/>
        </w:rPr>
        <w:t xml:space="preserve"> </w:t>
      </w:r>
      <w:r w:rsidRPr="000E2223">
        <w:rPr>
          <w:rFonts w:asciiTheme="minorHAnsi" w:hAnsiTheme="minorHAnsi" w:cstheme="minorHAnsi"/>
          <w:sz w:val="16"/>
        </w:rPr>
        <w:t>After the collapse of the housing bubble in 2008, around 1 billion people now face chronic hunger and starvation. Poverty in developing countries often has a historical context, such as estate ownership or civil war. Still, neo-liberal policies have made it much more difficult for developing countries to address issues of poverty within their borders (Oxfam 2002; UNCTAD 2004: 189).</w:t>
      </w:r>
    </w:p>
    <w:p w:rsidR="000E2223" w:rsidRPr="000E2223" w:rsidRDefault="00FE5F32" w:rsidP="000E2223">
      <w:pPr>
        <w:pStyle w:val="Heading4"/>
        <w:spacing w:line="360" w:lineRule="auto"/>
        <w:rPr>
          <w:rFonts w:asciiTheme="minorHAnsi" w:hAnsiTheme="minorHAnsi" w:cstheme="minorHAnsi"/>
        </w:rPr>
      </w:pPr>
      <w:r w:rsidRPr="000E2223">
        <w:rPr>
          <w:rFonts w:asciiTheme="minorHAnsi" w:hAnsiTheme="minorHAnsi" w:cstheme="minorHAnsi"/>
        </w:rPr>
        <w:lastRenderedPageBreak/>
        <w:t xml:space="preserve"> </w:t>
      </w:r>
      <w:r w:rsidR="000E2223" w:rsidRPr="000E2223">
        <w:rPr>
          <w:rFonts w:asciiTheme="minorHAnsi" w:hAnsiTheme="minorHAnsi" w:cstheme="minorHAnsi"/>
        </w:rPr>
        <w:t xml:space="preserve">[Alt &amp; Fukuda] The alternative is earth democracy – a shift away from capitalist globalization and a focus on sovereignty </w:t>
      </w:r>
    </w:p>
    <w:p w:rsidR="000E2223" w:rsidRPr="000E2223" w:rsidRDefault="000E2223" w:rsidP="000E2223">
      <w:pPr>
        <w:spacing w:line="360" w:lineRule="auto"/>
        <w:rPr>
          <w:rFonts w:asciiTheme="minorHAnsi" w:hAnsiTheme="minorHAnsi" w:cstheme="minorHAnsi"/>
          <w:sz w:val="16"/>
          <w:szCs w:val="16"/>
        </w:rPr>
      </w:pPr>
      <w:r w:rsidRPr="000E2223">
        <w:rPr>
          <w:rFonts w:asciiTheme="minorHAnsi" w:hAnsiTheme="minorHAnsi" w:cstheme="minorHAnsi"/>
          <w:b/>
          <w:bCs/>
          <w:u w:val="single"/>
        </w:rPr>
        <w:t>Fukuda 2010</w:t>
      </w:r>
      <w:r w:rsidRPr="000E2223">
        <w:rPr>
          <w:rFonts w:asciiTheme="minorHAnsi" w:hAnsiTheme="minorHAnsi" w:cstheme="minorHAnsi"/>
        </w:rPr>
        <w:t xml:space="preserve"> </w:t>
      </w:r>
      <w:r w:rsidRPr="000E2223">
        <w:rPr>
          <w:rFonts w:asciiTheme="minorHAnsi" w:hAnsiTheme="minorHAnsi" w:cstheme="minorHAnsi"/>
          <w:sz w:val="16"/>
          <w:szCs w:val="16"/>
        </w:rPr>
        <w:t>(</w:t>
      </w:r>
      <w:proofErr w:type="spellStart"/>
      <w:r w:rsidRPr="000E2223">
        <w:rPr>
          <w:rFonts w:asciiTheme="minorHAnsi" w:hAnsiTheme="minorHAnsi" w:cstheme="minorHAnsi"/>
          <w:sz w:val="16"/>
          <w:szCs w:val="16"/>
        </w:rPr>
        <w:t>Yasuo</w:t>
      </w:r>
      <w:proofErr w:type="spellEnd"/>
      <w:r w:rsidRPr="000E2223">
        <w:rPr>
          <w:rFonts w:asciiTheme="minorHAnsi" w:hAnsiTheme="minorHAnsi" w:cstheme="minorHAnsi"/>
          <w:sz w:val="16"/>
          <w:szCs w:val="16"/>
        </w:rPr>
        <w:t xml:space="preserve"> Fukuda, January 2010, “WTO REGIME AS A NEW STAGE OF IMPERIALISM: DECAYING CAPITALISM AND ITS ALTERNATIVE,” World Review of Political Economy, </w:t>
      </w:r>
      <w:hyperlink r:id="rId10" w:history="1">
        <w:r w:rsidRPr="000E2223">
          <w:rPr>
            <w:rStyle w:val="Hyperlink"/>
            <w:rFonts w:asciiTheme="minorHAnsi" w:hAnsiTheme="minorHAnsi" w:cstheme="minorHAnsi"/>
            <w:sz w:val="16"/>
            <w:szCs w:val="16"/>
          </w:rPr>
          <w:t>https://hermes-ir.lib.hit-u.ac.jp/hermes/ir/re/22161/0101106701.pdf</w:t>
        </w:r>
      </w:hyperlink>
      <w:r w:rsidRPr="000E2223">
        <w:rPr>
          <w:rFonts w:asciiTheme="minorHAnsi" w:hAnsiTheme="minorHAnsi" w:cstheme="minorHAnsi"/>
          <w:sz w:val="16"/>
          <w:szCs w:val="16"/>
        </w:rPr>
        <w:t>) //</w:t>
      </w:r>
      <w:proofErr w:type="spellStart"/>
      <w:r w:rsidRPr="000E2223">
        <w:rPr>
          <w:rFonts w:asciiTheme="minorHAnsi" w:hAnsiTheme="minorHAnsi" w:cstheme="minorHAnsi"/>
          <w:sz w:val="16"/>
          <w:szCs w:val="16"/>
        </w:rPr>
        <w:t>neth</w:t>
      </w:r>
      <w:proofErr w:type="spellEnd"/>
      <w:r w:rsidRPr="000E2223">
        <w:rPr>
          <w:rFonts w:asciiTheme="minorHAnsi" w:hAnsiTheme="minorHAnsi" w:cstheme="minorHAnsi"/>
          <w:sz w:val="16"/>
          <w:szCs w:val="16"/>
        </w:rPr>
        <w:t xml:space="preserve"> </w:t>
      </w:r>
    </w:p>
    <w:p w:rsidR="000E2223" w:rsidRPr="000E2223" w:rsidRDefault="000E2223" w:rsidP="000E2223">
      <w:pPr>
        <w:spacing w:line="360" w:lineRule="auto"/>
        <w:rPr>
          <w:rFonts w:asciiTheme="minorHAnsi" w:hAnsiTheme="minorHAnsi" w:cstheme="minorHAnsi"/>
          <w:sz w:val="16"/>
        </w:rPr>
      </w:pPr>
      <w:r w:rsidRPr="000E2223">
        <w:rPr>
          <w:rFonts w:asciiTheme="minorHAnsi" w:hAnsiTheme="minorHAnsi" w:cstheme="minorHAnsi"/>
          <w:sz w:val="16"/>
        </w:rPr>
        <w:t>There is considerable ongoing debate between “</w:t>
      </w:r>
      <w:proofErr w:type="spellStart"/>
      <w:r w:rsidRPr="000E2223">
        <w:rPr>
          <w:rFonts w:asciiTheme="minorHAnsi" w:hAnsiTheme="minorHAnsi" w:cstheme="minorHAnsi"/>
          <w:sz w:val="16"/>
        </w:rPr>
        <w:t>globaphobes</w:t>
      </w:r>
      <w:proofErr w:type="spellEnd"/>
      <w:r w:rsidRPr="000E2223">
        <w:rPr>
          <w:rFonts w:asciiTheme="minorHAnsi" w:hAnsiTheme="minorHAnsi" w:cstheme="minorHAnsi"/>
          <w:sz w:val="16"/>
        </w:rPr>
        <w:t>” and “</w:t>
      </w:r>
      <w:proofErr w:type="spellStart"/>
      <w:r w:rsidRPr="000E2223">
        <w:rPr>
          <w:rFonts w:asciiTheme="minorHAnsi" w:hAnsiTheme="minorHAnsi" w:cstheme="minorHAnsi"/>
          <w:sz w:val="16"/>
        </w:rPr>
        <w:t>globaphiles</w:t>
      </w:r>
      <w:proofErr w:type="spellEnd"/>
      <w:r w:rsidRPr="000E2223">
        <w:rPr>
          <w:rFonts w:asciiTheme="minorHAnsi" w:hAnsiTheme="minorHAnsi" w:cstheme="minorHAnsi"/>
          <w:sz w:val="16"/>
        </w:rPr>
        <w:t xml:space="preserve">.” The decaying nature of modern capitalism shows that free trade is not a panacea for citizen welfare. The task of this section is not however to recount the arguments between </w:t>
      </w:r>
      <w:proofErr w:type="spellStart"/>
      <w:r w:rsidRPr="000E2223">
        <w:rPr>
          <w:rFonts w:asciiTheme="minorHAnsi" w:hAnsiTheme="minorHAnsi" w:cstheme="minorHAnsi"/>
          <w:sz w:val="16"/>
        </w:rPr>
        <w:t>globaphobes</w:t>
      </w:r>
      <w:proofErr w:type="spellEnd"/>
      <w:r w:rsidRPr="000E2223">
        <w:rPr>
          <w:rFonts w:asciiTheme="minorHAnsi" w:hAnsiTheme="minorHAnsi" w:cstheme="minorHAnsi"/>
          <w:sz w:val="16"/>
        </w:rPr>
        <w:t xml:space="preserve"> and </w:t>
      </w:r>
      <w:proofErr w:type="spellStart"/>
      <w:r w:rsidRPr="000E2223">
        <w:rPr>
          <w:rFonts w:asciiTheme="minorHAnsi" w:hAnsiTheme="minorHAnsi" w:cstheme="minorHAnsi"/>
          <w:sz w:val="16"/>
        </w:rPr>
        <w:t>globaphiles</w:t>
      </w:r>
      <w:proofErr w:type="spellEnd"/>
      <w:r w:rsidRPr="000E2223">
        <w:rPr>
          <w:rFonts w:asciiTheme="minorHAnsi" w:hAnsiTheme="minorHAnsi" w:cstheme="minorHAnsi"/>
          <w:sz w:val="16"/>
        </w:rPr>
        <w:t xml:space="preserve">. </w:t>
      </w:r>
      <w:r w:rsidRPr="000E2223">
        <w:rPr>
          <w:rStyle w:val="StyleUnderline"/>
          <w:rFonts w:asciiTheme="minorHAnsi" w:hAnsiTheme="minorHAnsi" w:cstheme="minorHAnsi"/>
        </w:rPr>
        <w:t xml:space="preserve">Rather, </w:t>
      </w:r>
      <w:r w:rsidRPr="000E2223">
        <w:rPr>
          <w:rStyle w:val="StyleUnderline"/>
          <w:rFonts w:asciiTheme="minorHAnsi" w:hAnsiTheme="minorHAnsi" w:cstheme="minorHAnsi"/>
          <w:highlight w:val="green"/>
        </w:rPr>
        <w:t>the aim is to outline an alternative system</w:t>
      </w:r>
      <w:r w:rsidRPr="000E2223">
        <w:rPr>
          <w:rFonts w:asciiTheme="minorHAnsi" w:hAnsiTheme="minorHAnsi" w:cstheme="minorHAnsi"/>
          <w:sz w:val="16"/>
        </w:rPr>
        <w:t xml:space="preserve">. The matter at hand is how to restore viability, independence, and sustainability to local communities. But before arguing how this may be achieved, it is worthwhile to clarify the social conditions necessary for realizing such an outcome. V. Shiva (2005: Ch. 2) advocates “earth democracy” as an alternative to corporate globalization. </w:t>
      </w:r>
      <w:r w:rsidRPr="000E2223">
        <w:rPr>
          <w:rStyle w:val="StyleUnderline"/>
          <w:rFonts w:asciiTheme="minorHAnsi" w:hAnsiTheme="minorHAnsi" w:cstheme="minorHAnsi"/>
          <w:highlight w:val="green"/>
        </w:rPr>
        <w:t>Earth democracy is composed of four basic principles of sustainable society. The first is “ecological sustainability.</w:t>
      </w:r>
      <w:r w:rsidRPr="000E2223">
        <w:rPr>
          <w:rFonts w:asciiTheme="minorHAnsi" w:hAnsiTheme="minorHAnsi" w:cstheme="minorHAnsi"/>
          <w:sz w:val="16"/>
        </w:rPr>
        <w:t xml:space="preserve">” That is, the recognition that all species have intrinsic worth and that their life-cycles are interdependent of one another. </w:t>
      </w:r>
      <w:r w:rsidRPr="000E2223">
        <w:rPr>
          <w:rStyle w:val="StyleUnderline"/>
          <w:rFonts w:asciiTheme="minorHAnsi" w:hAnsiTheme="minorHAnsi" w:cstheme="minorHAnsi"/>
          <w:highlight w:val="green"/>
        </w:rPr>
        <w:t>The second is “community control of the commons.” Resources vital to sustenance,</w:t>
      </w:r>
      <w:r w:rsidRPr="000E2223">
        <w:rPr>
          <w:rStyle w:val="StyleUnderline"/>
          <w:rFonts w:asciiTheme="minorHAnsi" w:hAnsiTheme="minorHAnsi" w:cstheme="minorHAnsi"/>
        </w:rPr>
        <w:t xml:space="preserve"> including public services and infrastructure, </w:t>
      </w:r>
      <w:r w:rsidRPr="000E2223">
        <w:rPr>
          <w:rStyle w:val="StyleUnderline"/>
          <w:rFonts w:asciiTheme="minorHAnsi" w:hAnsiTheme="minorHAnsi" w:cstheme="minorHAnsi"/>
          <w:highlight w:val="green"/>
        </w:rPr>
        <w:t>should not be privately owned</w:t>
      </w:r>
      <w:r w:rsidRPr="000E2223">
        <w:rPr>
          <w:rStyle w:val="StyleUnderline"/>
          <w:rFonts w:asciiTheme="minorHAnsi" w:hAnsiTheme="minorHAnsi" w:cstheme="minorHAnsi"/>
        </w:rPr>
        <w:t>; public resources must remain in the commons</w:t>
      </w:r>
      <w:r w:rsidRPr="000E2223">
        <w:rPr>
          <w:rFonts w:asciiTheme="minorHAnsi" w:hAnsiTheme="minorHAnsi" w:cstheme="minorHAnsi"/>
          <w:sz w:val="16"/>
        </w:rPr>
        <w:t xml:space="preserve">. </w:t>
      </w:r>
      <w:r w:rsidRPr="000E2223">
        <w:rPr>
          <w:rStyle w:val="StyleUnderline"/>
          <w:rFonts w:asciiTheme="minorHAnsi" w:hAnsiTheme="minorHAnsi" w:cstheme="minorHAnsi"/>
          <w:highlight w:val="green"/>
        </w:rPr>
        <w:t>The third is “security of livelihoods.”</w:t>
      </w:r>
      <w:r w:rsidRPr="000E2223">
        <w:rPr>
          <w:rStyle w:val="StyleUnderline"/>
          <w:rFonts w:asciiTheme="minorHAnsi" w:hAnsiTheme="minorHAnsi" w:cstheme="minorHAnsi"/>
        </w:rPr>
        <w:t xml:space="preserve"> </w:t>
      </w:r>
      <w:r w:rsidRPr="000E2223">
        <w:rPr>
          <w:rFonts w:asciiTheme="minorHAnsi" w:hAnsiTheme="minorHAnsi" w:cstheme="minorHAnsi"/>
          <w:sz w:val="16"/>
        </w:rPr>
        <w:t xml:space="preserve">That is, the idea that all people have the right to basic needs, such as food, water, housing, and jobs. </w:t>
      </w:r>
      <w:r w:rsidRPr="000E2223">
        <w:rPr>
          <w:rStyle w:val="StyleUnderline"/>
          <w:rFonts w:asciiTheme="minorHAnsi" w:hAnsiTheme="minorHAnsi" w:cstheme="minorHAnsi"/>
          <w:highlight w:val="green"/>
        </w:rPr>
        <w:t>The fourth is “local sovereignty,” which amounts to community self-governance in regards to local economic affairs.</w:t>
      </w:r>
      <w:r w:rsidRPr="000E2223">
        <w:rPr>
          <w:rFonts w:asciiTheme="minorHAnsi" w:hAnsiTheme="minorHAnsi" w:cstheme="minorHAnsi"/>
          <w:sz w:val="16"/>
        </w:rPr>
        <w:t xml:space="preserve"> Localization of the economy does not mean a closed economy; rather, it is the idea that local production should have priority over trade. These four principles are necessary conditions for sound and sustainable community life. The second principle, community control of the commons, and the fourth, local sovereignty, are necessary conditions for the third, security of livelihoods. The first principle, ecological sustainability, guarantees preservation of the environment, thereby protecting sustainability of livelihoods as well. These principles are not just the necessary conditions for sustainable society (</w:t>
      </w:r>
      <w:proofErr w:type="spellStart"/>
      <w:r w:rsidRPr="000E2223">
        <w:rPr>
          <w:rFonts w:asciiTheme="minorHAnsi" w:hAnsiTheme="minorHAnsi" w:cstheme="minorHAnsi"/>
          <w:sz w:val="16"/>
        </w:rPr>
        <w:t>Cavanach</w:t>
      </w:r>
      <w:proofErr w:type="spellEnd"/>
      <w:r w:rsidRPr="000E2223">
        <w:rPr>
          <w:rFonts w:asciiTheme="minorHAnsi" w:hAnsiTheme="minorHAnsi" w:cstheme="minorHAnsi"/>
          <w:sz w:val="16"/>
        </w:rPr>
        <w:t xml:space="preserve"> and </w:t>
      </w:r>
      <w:proofErr w:type="spellStart"/>
      <w:r w:rsidRPr="000E2223">
        <w:rPr>
          <w:rFonts w:asciiTheme="minorHAnsi" w:hAnsiTheme="minorHAnsi" w:cstheme="minorHAnsi"/>
          <w:sz w:val="16"/>
        </w:rPr>
        <w:t>Mander</w:t>
      </w:r>
      <w:proofErr w:type="spellEnd"/>
      <w:r w:rsidRPr="000E2223">
        <w:rPr>
          <w:rFonts w:asciiTheme="minorHAnsi" w:hAnsiTheme="minorHAnsi" w:cstheme="minorHAnsi"/>
          <w:sz w:val="16"/>
        </w:rPr>
        <w:t xml:space="preserve"> 2004)</w:t>
      </w:r>
      <w:proofErr w:type="gramStart"/>
      <w:r w:rsidRPr="000E2223">
        <w:rPr>
          <w:rFonts w:asciiTheme="minorHAnsi" w:hAnsiTheme="minorHAnsi" w:cstheme="minorHAnsi"/>
          <w:sz w:val="16"/>
        </w:rPr>
        <w:t>,</w:t>
      </w:r>
      <w:proofErr w:type="gramEnd"/>
      <w:r w:rsidRPr="000E2223">
        <w:rPr>
          <w:rFonts w:asciiTheme="minorHAnsi" w:hAnsiTheme="minorHAnsi" w:cstheme="minorHAnsi"/>
          <w:sz w:val="16"/>
        </w:rPr>
        <w:t xml:space="preserve"> they are also the policy guidelines for realizing it (</w:t>
      </w:r>
      <w:proofErr w:type="spellStart"/>
      <w:r w:rsidRPr="000E2223">
        <w:rPr>
          <w:rFonts w:asciiTheme="minorHAnsi" w:hAnsiTheme="minorHAnsi" w:cstheme="minorHAnsi"/>
          <w:sz w:val="16"/>
        </w:rPr>
        <w:t>Korten</w:t>
      </w:r>
      <w:proofErr w:type="spellEnd"/>
      <w:r w:rsidRPr="000E2223">
        <w:rPr>
          <w:rFonts w:asciiTheme="minorHAnsi" w:hAnsiTheme="minorHAnsi" w:cstheme="minorHAnsi"/>
          <w:sz w:val="16"/>
        </w:rPr>
        <w:t xml:space="preserve"> 2001). It is a requirement of earth democracy that corporate globalization be dismantled. </w:t>
      </w:r>
      <w:r w:rsidRPr="000E2223">
        <w:rPr>
          <w:rStyle w:val="StyleUnderline"/>
          <w:rFonts w:asciiTheme="minorHAnsi" w:hAnsiTheme="minorHAnsi" w:cstheme="minorHAnsi"/>
        </w:rPr>
        <w:t xml:space="preserve">This is because </w:t>
      </w:r>
      <w:r w:rsidRPr="000E2223">
        <w:rPr>
          <w:rStyle w:val="StyleUnderline"/>
          <w:rFonts w:asciiTheme="minorHAnsi" w:hAnsiTheme="minorHAnsi" w:cstheme="minorHAnsi"/>
          <w:highlight w:val="green"/>
        </w:rPr>
        <w:t>corporate globalization denies all of the principles of earth democracy. Therefore, the power structure of corporate globalization must be broken up</w:t>
      </w:r>
      <w:r w:rsidRPr="000E2223">
        <w:rPr>
          <w:rStyle w:val="StyleUnderline"/>
          <w:rFonts w:asciiTheme="minorHAnsi" w:hAnsiTheme="minorHAnsi" w:cstheme="minorHAnsi"/>
        </w:rPr>
        <w:t>.</w:t>
      </w:r>
      <w:r w:rsidRPr="000E2223">
        <w:rPr>
          <w:rFonts w:asciiTheme="minorHAnsi" w:hAnsiTheme="minorHAnsi" w:cstheme="minorHAnsi"/>
          <w:sz w:val="16"/>
        </w:rPr>
        <w:t xml:space="preserve"> </w:t>
      </w:r>
      <w:r w:rsidRPr="000E2223">
        <w:rPr>
          <w:rStyle w:val="StyleUnderline"/>
          <w:rFonts w:asciiTheme="minorHAnsi" w:hAnsiTheme="minorHAnsi" w:cstheme="minorHAnsi"/>
          <w:highlight w:val="green"/>
        </w:rPr>
        <w:t>First, the Anti-Trust Act must be reformed so that governments can mitigate the power of large firms in the global marketplace.</w:t>
      </w:r>
      <w:r w:rsidRPr="000E2223">
        <w:rPr>
          <w:rFonts w:asciiTheme="minorHAnsi" w:hAnsiTheme="minorHAnsi" w:cstheme="minorHAnsi"/>
          <w:sz w:val="16"/>
        </w:rPr>
        <w:t xml:space="preserve"> Large companies that have no technical reason for maintaining such large organizations should be broken up into more governable segments. </w:t>
      </w:r>
      <w:r w:rsidRPr="000E2223">
        <w:rPr>
          <w:rStyle w:val="StyleUnderline"/>
          <w:rFonts w:asciiTheme="minorHAnsi" w:hAnsiTheme="minorHAnsi" w:cstheme="minorHAnsi"/>
          <w:highlight w:val="green"/>
        </w:rPr>
        <w:t>Second, market rules such as WTO agreements, should be rewritten.</w:t>
      </w:r>
      <w:r w:rsidRPr="000E2223">
        <w:rPr>
          <w:rFonts w:asciiTheme="minorHAnsi" w:hAnsiTheme="minorHAnsi" w:cstheme="minorHAnsi"/>
          <w:sz w:val="16"/>
        </w:rPr>
        <w:t xml:space="preserve"> </w:t>
      </w:r>
      <w:r w:rsidRPr="000E2223">
        <w:rPr>
          <w:rStyle w:val="StyleUnderline"/>
          <w:rFonts w:asciiTheme="minorHAnsi" w:hAnsiTheme="minorHAnsi" w:cstheme="minorHAnsi"/>
        </w:rPr>
        <w:t xml:space="preserve">Introduced in the name of deregulation and trade liberalization, </w:t>
      </w:r>
      <w:r w:rsidRPr="000E2223">
        <w:rPr>
          <w:rStyle w:val="StyleUnderline"/>
          <w:rFonts w:asciiTheme="minorHAnsi" w:hAnsiTheme="minorHAnsi" w:cstheme="minorHAnsi"/>
          <w:highlight w:val="green"/>
        </w:rPr>
        <w:t>the aim of these rules has been nothing other than to allow large companies to use monopolistic powe</w:t>
      </w:r>
      <w:r w:rsidRPr="000E2223">
        <w:rPr>
          <w:rStyle w:val="StyleUnderline"/>
          <w:rFonts w:asciiTheme="minorHAnsi" w:hAnsiTheme="minorHAnsi" w:cstheme="minorHAnsi"/>
        </w:rPr>
        <w:t>r to control the global marketplace</w:t>
      </w:r>
      <w:r w:rsidRPr="000E2223">
        <w:rPr>
          <w:rFonts w:asciiTheme="minorHAnsi" w:hAnsiTheme="minorHAnsi" w:cstheme="minorHAnsi"/>
          <w:sz w:val="16"/>
        </w:rPr>
        <w:t xml:space="preserve">. Local governments must take back the right to formulate policy on matters affecting their own communities, reclaiming the policy space which has been hijacked by the WTO, the IMF, and the World Bank. </w:t>
      </w:r>
      <w:r w:rsidRPr="000E2223">
        <w:rPr>
          <w:rStyle w:val="StyleUnderline"/>
          <w:rFonts w:asciiTheme="minorHAnsi" w:hAnsiTheme="minorHAnsi" w:cstheme="minorHAnsi"/>
          <w:highlight w:val="green"/>
        </w:rPr>
        <w:t>Third, the ability of corporate power to design market systems must be checked.</w:t>
      </w:r>
      <w:r w:rsidRPr="000E2223">
        <w:rPr>
          <w:rStyle w:val="StyleUnderline"/>
          <w:rFonts w:asciiTheme="minorHAnsi" w:hAnsiTheme="minorHAnsi" w:cstheme="minorHAnsi"/>
        </w:rPr>
        <w:t xml:space="preserve"> </w:t>
      </w:r>
      <w:r w:rsidRPr="000E2223">
        <w:rPr>
          <w:rFonts w:asciiTheme="minorHAnsi" w:hAnsiTheme="minorHAnsi" w:cstheme="minorHAnsi"/>
          <w:sz w:val="16"/>
        </w:rPr>
        <w:t xml:space="preserve">The political power of big business is principally based on cozy relationships with government. </w:t>
      </w:r>
      <w:r w:rsidRPr="000E2223">
        <w:rPr>
          <w:rStyle w:val="StyleUnderline"/>
          <w:rFonts w:asciiTheme="minorHAnsi" w:hAnsiTheme="minorHAnsi" w:cstheme="minorHAnsi"/>
          <w:highlight w:val="green"/>
        </w:rPr>
        <w:t>Therefore, political contributions from corporations must be prohibited, lobbying tied to political money should not be allowed, and revolving doors between big business and government must be closed</w:t>
      </w:r>
      <w:r w:rsidRPr="000E2223">
        <w:rPr>
          <w:rFonts w:asciiTheme="minorHAnsi" w:hAnsiTheme="minorHAnsi" w:cstheme="minorHAnsi"/>
          <w:sz w:val="16"/>
        </w:rPr>
        <w:t xml:space="preserve"> (Marx et al. 2007). Finally, corporations should be deprived of the entitlement to express their political opinions through media, think tanks, etc. Simultaneous to the dismantling of the excesses of corporate </w:t>
      </w:r>
      <w:r w:rsidRPr="000E2223">
        <w:rPr>
          <w:rFonts w:asciiTheme="minorHAnsi" w:hAnsiTheme="minorHAnsi" w:cstheme="minorHAnsi"/>
          <w:sz w:val="16"/>
        </w:rPr>
        <w:lastRenderedPageBreak/>
        <w:t xml:space="preserve">power, it is also necessary that communities regain their independence on matters of economic policy. </w:t>
      </w:r>
      <w:r w:rsidRPr="000E2223">
        <w:rPr>
          <w:rStyle w:val="StyleUnderline"/>
          <w:rFonts w:asciiTheme="minorHAnsi" w:hAnsiTheme="minorHAnsi" w:cstheme="minorHAnsi"/>
          <w:highlight w:val="green"/>
        </w:rPr>
        <w:t>The arguments presented below are intended to itemize the policy tasks needed for the rebuilding of community-based society. The first task is to strengthen the foundations of the local economy</w:t>
      </w:r>
      <w:r w:rsidRPr="000E2223">
        <w:rPr>
          <w:rFonts w:asciiTheme="minorHAnsi" w:hAnsiTheme="minorHAnsi" w:cstheme="minorHAnsi"/>
          <w:sz w:val="16"/>
        </w:rPr>
        <w:t xml:space="preserve">. Here, the policy matter is how to secure productive investment in local communities. Local governments need to protect and support their home firms by adopting policies such as local contents regulations, and reinvestment rules in regards to profits gained locally. </w:t>
      </w:r>
      <w:r w:rsidRPr="000E2223">
        <w:rPr>
          <w:rStyle w:val="StyleUnderline"/>
          <w:rFonts w:asciiTheme="minorHAnsi" w:hAnsiTheme="minorHAnsi" w:cstheme="minorHAnsi"/>
          <w:highlight w:val="green"/>
        </w:rPr>
        <w:t>The second task is to support and nurture local businesses</w:t>
      </w:r>
      <w:r w:rsidRPr="000E2223">
        <w:rPr>
          <w:rFonts w:asciiTheme="minorHAnsi" w:hAnsiTheme="minorHAnsi" w:cstheme="minorHAnsi"/>
          <w:sz w:val="16"/>
        </w:rPr>
        <w:t xml:space="preserve">, such as small to medium-sized firms, the self-employed, family farming, and so forth, as these represent core elements of the local economy. The priority of industrial policies must be to shift power from big business to these local actors. The objective of such a policy shift should be to strengthen reproductive circulation within the local economy. Local actors are interdependent on one another through the internal circulations which occur at the local level. Therefore, the strengthening of local actors leads to the independence of the local economy. But this policy does not amount to locally closed economies (autarky). To the contrary, it is essential that local industries establish linkages with external markets to ensure viability of the local economy. What is important here is for local actors to take the initiative in establishing these linkages. Therefore, large firms need to be regulated so as to prevent them from damaging the interests of local economic actors. Large companies should be made to support local actors rather than inhibit them. </w:t>
      </w:r>
      <w:r w:rsidRPr="000E2223">
        <w:rPr>
          <w:rStyle w:val="StyleUnderline"/>
          <w:rFonts w:asciiTheme="minorHAnsi" w:hAnsiTheme="minorHAnsi" w:cstheme="minorHAnsi"/>
          <w:highlight w:val="green"/>
        </w:rPr>
        <w:t>The third task is for local communities to regain control of the commons</w:t>
      </w:r>
      <w:r w:rsidRPr="000E2223">
        <w:rPr>
          <w:rFonts w:asciiTheme="minorHAnsi" w:hAnsiTheme="minorHAnsi" w:cstheme="minorHAnsi"/>
          <w:sz w:val="16"/>
        </w:rPr>
        <w:t xml:space="preserve">. The commons, including natural resources (water, soil, seeds, gene information), public services and utilities (municipal water supplies, electric power sources, educational services, medical care), are indispensable to peoples’ lives. It is thus a prerequisite to the establishment of economic independence that local communities retain their policy space on issues which concern the commons. Even in cases of private ownership, local communities should have the final say with respect to governance of the commons. In addition, it should be strongly encouraged for citizens to develop a stake in the local economy through, for example, promotion of the co-ownership of cooperatives and the establishment of municipal holding companies. Localization is a way for people to realize democracy on a higher level. </w:t>
      </w:r>
      <w:r w:rsidRPr="000E2223">
        <w:rPr>
          <w:rFonts w:asciiTheme="minorHAnsi" w:hAnsiTheme="minorHAnsi" w:cstheme="minorHAnsi"/>
          <w:sz w:val="16"/>
          <w:highlight w:val="green"/>
        </w:rPr>
        <w:t>Upon this new dimension of democracy, local citizens can make strides toward more healthy and sustainable lives.</w:t>
      </w:r>
    </w:p>
    <w:p w:rsidR="002E4726" w:rsidRPr="000E2223" w:rsidRDefault="002E4726" w:rsidP="002E4726">
      <w:pPr>
        <w:rPr>
          <w:rFonts w:asciiTheme="minorHAnsi" w:hAnsiTheme="minorHAnsi" w:cstheme="minorHAnsi"/>
        </w:rPr>
      </w:pPr>
    </w:p>
    <w:p w:rsidR="00FE5F32" w:rsidRDefault="00FE5F32" w:rsidP="000E2223">
      <w:pPr>
        <w:pStyle w:val="Heading4"/>
        <w:shd w:val="clear" w:color="auto" w:fill="FFFFFF"/>
        <w:spacing w:before="0" w:line="360" w:lineRule="auto"/>
        <w:jc w:val="center"/>
        <w:rPr>
          <w:rFonts w:asciiTheme="minorHAnsi" w:hAnsiTheme="minorHAnsi" w:cstheme="minorHAnsi"/>
          <w:bCs/>
          <w:color w:val="000000"/>
          <w:szCs w:val="24"/>
          <w:u w:val="single"/>
        </w:rPr>
      </w:pPr>
    </w:p>
    <w:p w:rsidR="00FE5F32" w:rsidRDefault="00FE5F32" w:rsidP="000E2223">
      <w:pPr>
        <w:pStyle w:val="Heading4"/>
        <w:shd w:val="clear" w:color="auto" w:fill="FFFFFF"/>
        <w:spacing w:before="0" w:line="360" w:lineRule="auto"/>
        <w:jc w:val="center"/>
        <w:rPr>
          <w:rFonts w:asciiTheme="minorHAnsi" w:hAnsiTheme="minorHAnsi" w:cstheme="minorHAnsi"/>
          <w:bCs/>
          <w:color w:val="000000"/>
          <w:szCs w:val="24"/>
          <w:u w:val="single"/>
        </w:rPr>
      </w:pPr>
    </w:p>
    <w:p w:rsidR="00FE5F32" w:rsidRDefault="00FE5F32" w:rsidP="000E2223">
      <w:pPr>
        <w:pStyle w:val="Heading4"/>
        <w:shd w:val="clear" w:color="auto" w:fill="FFFFFF"/>
        <w:spacing w:before="0" w:line="360" w:lineRule="auto"/>
        <w:jc w:val="center"/>
        <w:rPr>
          <w:rFonts w:asciiTheme="minorHAnsi" w:hAnsiTheme="minorHAnsi" w:cstheme="minorHAnsi"/>
          <w:bCs/>
          <w:color w:val="000000"/>
          <w:szCs w:val="24"/>
          <w:u w:val="single"/>
        </w:rPr>
      </w:pPr>
    </w:p>
    <w:p w:rsidR="00FE5F32" w:rsidRDefault="00FE5F32" w:rsidP="000E2223">
      <w:pPr>
        <w:pStyle w:val="Heading4"/>
        <w:shd w:val="clear" w:color="auto" w:fill="FFFFFF"/>
        <w:spacing w:before="0" w:line="360" w:lineRule="auto"/>
        <w:jc w:val="center"/>
        <w:rPr>
          <w:rFonts w:asciiTheme="minorHAnsi" w:hAnsiTheme="minorHAnsi" w:cstheme="minorHAnsi"/>
          <w:bCs/>
          <w:color w:val="000000"/>
          <w:szCs w:val="24"/>
          <w:u w:val="single"/>
        </w:rPr>
      </w:pPr>
    </w:p>
    <w:p w:rsidR="00FE5F32" w:rsidRDefault="00FE5F32" w:rsidP="000E2223">
      <w:pPr>
        <w:pStyle w:val="Heading4"/>
        <w:shd w:val="clear" w:color="auto" w:fill="FFFFFF"/>
        <w:spacing w:before="0" w:line="360" w:lineRule="auto"/>
        <w:jc w:val="center"/>
        <w:rPr>
          <w:rFonts w:asciiTheme="minorHAnsi" w:hAnsiTheme="minorHAnsi" w:cstheme="minorHAnsi"/>
          <w:bCs/>
          <w:color w:val="000000"/>
          <w:szCs w:val="24"/>
          <w:u w:val="single"/>
        </w:rPr>
      </w:pPr>
    </w:p>
    <w:p w:rsidR="00FE5F32" w:rsidRDefault="00FE5F32" w:rsidP="000E2223">
      <w:pPr>
        <w:pStyle w:val="Heading4"/>
        <w:shd w:val="clear" w:color="auto" w:fill="FFFFFF"/>
        <w:spacing w:before="0" w:line="360" w:lineRule="auto"/>
        <w:jc w:val="center"/>
        <w:rPr>
          <w:rFonts w:asciiTheme="minorHAnsi" w:hAnsiTheme="minorHAnsi" w:cstheme="minorHAnsi"/>
          <w:bCs/>
          <w:color w:val="000000"/>
          <w:szCs w:val="24"/>
          <w:u w:val="single"/>
        </w:rPr>
      </w:pPr>
    </w:p>
    <w:p w:rsidR="00FE5F32" w:rsidRDefault="00FE5F32" w:rsidP="000E2223">
      <w:pPr>
        <w:pStyle w:val="Heading4"/>
        <w:shd w:val="clear" w:color="auto" w:fill="FFFFFF"/>
        <w:spacing w:before="0" w:line="360" w:lineRule="auto"/>
        <w:jc w:val="center"/>
        <w:rPr>
          <w:rFonts w:asciiTheme="minorHAnsi" w:hAnsiTheme="minorHAnsi" w:cstheme="minorHAnsi"/>
          <w:bCs/>
          <w:color w:val="000000"/>
          <w:szCs w:val="24"/>
          <w:u w:val="single"/>
        </w:rPr>
      </w:pPr>
    </w:p>
    <w:p w:rsidR="00FE5F32" w:rsidRDefault="00FE5F32" w:rsidP="000E2223">
      <w:pPr>
        <w:pStyle w:val="Heading4"/>
        <w:shd w:val="clear" w:color="auto" w:fill="FFFFFF"/>
        <w:spacing w:before="0" w:line="360" w:lineRule="auto"/>
        <w:jc w:val="center"/>
        <w:rPr>
          <w:rFonts w:asciiTheme="minorHAnsi" w:hAnsiTheme="minorHAnsi" w:cstheme="minorHAnsi"/>
          <w:bCs/>
          <w:color w:val="000000"/>
          <w:szCs w:val="24"/>
          <w:u w:val="single"/>
        </w:rPr>
      </w:pPr>
    </w:p>
    <w:p w:rsidR="00FE5F32" w:rsidRDefault="00FE5F32" w:rsidP="000E2223">
      <w:pPr>
        <w:pStyle w:val="Heading4"/>
        <w:shd w:val="clear" w:color="auto" w:fill="FFFFFF"/>
        <w:spacing w:before="0" w:line="360" w:lineRule="auto"/>
        <w:jc w:val="center"/>
        <w:rPr>
          <w:rFonts w:asciiTheme="minorHAnsi" w:hAnsiTheme="minorHAnsi" w:cstheme="minorHAnsi"/>
          <w:bCs/>
          <w:color w:val="000000"/>
          <w:szCs w:val="24"/>
          <w:u w:val="single"/>
        </w:rPr>
      </w:pPr>
    </w:p>
    <w:p w:rsidR="00FE5F32" w:rsidRDefault="00FE5F32" w:rsidP="000E2223">
      <w:pPr>
        <w:pStyle w:val="Heading4"/>
        <w:shd w:val="clear" w:color="auto" w:fill="FFFFFF"/>
        <w:spacing w:before="0" w:line="360" w:lineRule="auto"/>
        <w:jc w:val="center"/>
        <w:rPr>
          <w:rFonts w:asciiTheme="minorHAnsi" w:hAnsiTheme="minorHAnsi" w:cstheme="minorHAnsi"/>
          <w:bCs/>
          <w:color w:val="000000"/>
          <w:szCs w:val="24"/>
          <w:u w:val="single"/>
        </w:rPr>
      </w:pPr>
    </w:p>
    <w:p w:rsidR="00FE5F32" w:rsidRDefault="00FE5F32" w:rsidP="000E2223">
      <w:pPr>
        <w:pStyle w:val="Heading4"/>
        <w:shd w:val="clear" w:color="auto" w:fill="FFFFFF"/>
        <w:spacing w:before="0" w:line="360" w:lineRule="auto"/>
        <w:jc w:val="center"/>
        <w:rPr>
          <w:rFonts w:asciiTheme="minorHAnsi" w:hAnsiTheme="minorHAnsi" w:cstheme="minorHAnsi"/>
          <w:bCs/>
          <w:color w:val="000000"/>
          <w:szCs w:val="24"/>
          <w:u w:val="single"/>
        </w:rPr>
      </w:pPr>
    </w:p>
    <w:p w:rsidR="001B53FC" w:rsidRDefault="001B53FC" w:rsidP="000E2223">
      <w:pPr>
        <w:pStyle w:val="Heading4"/>
        <w:shd w:val="clear" w:color="auto" w:fill="FFFFFF"/>
        <w:spacing w:before="0" w:line="360" w:lineRule="auto"/>
        <w:jc w:val="center"/>
        <w:rPr>
          <w:rFonts w:asciiTheme="minorHAnsi" w:hAnsiTheme="minorHAnsi" w:cstheme="minorHAnsi"/>
          <w:bCs/>
          <w:color w:val="000000"/>
          <w:szCs w:val="24"/>
          <w:u w:val="single"/>
        </w:rPr>
      </w:pPr>
      <w:r w:rsidRPr="000E2223">
        <w:rPr>
          <w:rFonts w:asciiTheme="minorHAnsi" w:hAnsiTheme="minorHAnsi" w:cstheme="minorHAnsi"/>
          <w:bCs/>
          <w:color w:val="000000"/>
          <w:szCs w:val="24"/>
          <w:u w:val="single"/>
        </w:rPr>
        <w:t>Case</w:t>
      </w:r>
    </w:p>
    <w:p w:rsidR="00645AD1" w:rsidRPr="00645AD1" w:rsidRDefault="00645AD1" w:rsidP="00645AD1">
      <w:pPr>
        <w:keepNext/>
        <w:keepLines/>
        <w:pageBreakBefore/>
        <w:spacing w:before="480" w:after="0" w:line="240" w:lineRule="auto"/>
        <w:ind w:right="-720"/>
        <w:jc w:val="center"/>
        <w:outlineLvl w:val="1"/>
        <w:rPr>
          <w:rFonts w:ascii="Times New Roman" w:eastAsia="MS Gothic" w:hAnsi="Times New Roman" w:cs="Times New Roman"/>
          <w:b/>
          <w:bCs/>
          <w:sz w:val="32"/>
          <w:szCs w:val="44"/>
          <w:u w:val="single"/>
        </w:rPr>
      </w:pPr>
      <w:r w:rsidRPr="00645AD1">
        <w:rPr>
          <w:rFonts w:ascii="Times New Roman" w:eastAsia="MS Gothic" w:hAnsi="Times New Roman" w:cs="Times New Roman"/>
          <w:b/>
          <w:bCs/>
          <w:sz w:val="32"/>
          <w:szCs w:val="44"/>
          <w:u w:val="single"/>
        </w:rPr>
        <w:lastRenderedPageBreak/>
        <w:t>A. Link</w:t>
      </w:r>
    </w:p>
    <w:p w:rsidR="00645AD1" w:rsidRPr="00645AD1" w:rsidRDefault="00645AD1" w:rsidP="00645AD1">
      <w:pPr>
        <w:spacing w:after="0" w:line="240" w:lineRule="auto"/>
        <w:ind w:right="-720"/>
        <w:rPr>
          <w:rFonts w:ascii="Times New Roman" w:eastAsia="Times New Roman" w:hAnsi="Times New Roman" w:cs="Times New Roman"/>
          <w:szCs w:val="24"/>
        </w:rPr>
      </w:pPr>
    </w:p>
    <w:p w:rsidR="00645AD1" w:rsidRPr="00645AD1" w:rsidRDefault="00645AD1" w:rsidP="00645AD1">
      <w:pPr>
        <w:keepNext/>
        <w:keepLines/>
        <w:spacing w:before="200" w:after="0" w:line="480" w:lineRule="auto"/>
        <w:ind w:right="-720"/>
        <w:outlineLvl w:val="3"/>
        <w:rPr>
          <w:rFonts w:ascii="Times New Roman" w:eastAsia="MS Gothic" w:hAnsi="Times New Roman" w:cs="Times New Roman"/>
          <w:bCs/>
          <w:szCs w:val="26"/>
        </w:rPr>
      </w:pPr>
      <w:r w:rsidRPr="00645AD1">
        <w:rPr>
          <w:rFonts w:ascii="Times New Roman" w:eastAsia="MS Gothic" w:hAnsi="Times New Roman" w:cs="Times New Roman"/>
          <w:b/>
          <w:bCs/>
          <w:szCs w:val="26"/>
        </w:rPr>
        <w:t xml:space="preserve">[Link] </w:t>
      </w:r>
      <w:r w:rsidRPr="00645AD1">
        <w:rPr>
          <w:rFonts w:ascii="Times New Roman" w:eastAsia="MS Gothic" w:hAnsi="Times New Roman" w:cs="Times New Roman"/>
          <w:bCs/>
          <w:szCs w:val="26"/>
        </w:rPr>
        <w:t xml:space="preserve">They wouldn’t disclose anything about the </w:t>
      </w:r>
      <w:proofErr w:type="spellStart"/>
      <w:r w:rsidRPr="00645AD1">
        <w:rPr>
          <w:rFonts w:ascii="Times New Roman" w:eastAsia="MS Gothic" w:hAnsi="Times New Roman" w:cs="Times New Roman"/>
          <w:bCs/>
          <w:szCs w:val="26"/>
        </w:rPr>
        <w:t>aff</w:t>
      </w:r>
      <w:proofErr w:type="spellEnd"/>
      <w:r w:rsidRPr="00645AD1">
        <w:rPr>
          <w:rFonts w:ascii="Times New Roman" w:eastAsia="MS Gothic" w:hAnsi="Times New Roman" w:cs="Times New Roman"/>
          <w:bCs/>
          <w:szCs w:val="26"/>
        </w:rPr>
        <w:t xml:space="preserve"> because they said it’s new – I didn’t know anything about the advocacy, whether it was whole res, etc. </w:t>
      </w:r>
      <w:proofErr w:type="gramStart"/>
      <w:r w:rsidRPr="00645AD1">
        <w:rPr>
          <w:rFonts w:ascii="Times New Roman" w:eastAsia="MS Gothic" w:hAnsi="Times New Roman" w:cs="Times New Roman"/>
          <w:bCs/>
          <w:szCs w:val="26"/>
        </w:rPr>
        <w:t>Screenshot in the doc.</w:t>
      </w:r>
      <w:proofErr w:type="gramEnd"/>
      <w:r w:rsidRPr="00645AD1">
        <w:rPr>
          <w:rFonts w:ascii="Times New Roman" w:eastAsia="MS Gothic" w:hAnsi="Times New Roman" w:cs="Times New Roman"/>
          <w:bCs/>
          <w:szCs w:val="26"/>
        </w:rPr>
        <w:t xml:space="preserve">   </w:t>
      </w:r>
    </w:p>
    <w:p w:rsidR="00645AD1" w:rsidRPr="00645AD1" w:rsidRDefault="00645AD1" w:rsidP="00645AD1">
      <w:pPr>
        <w:spacing w:after="0" w:line="240" w:lineRule="auto"/>
        <w:ind w:right="-720"/>
        <w:rPr>
          <w:rFonts w:ascii="Times New Roman" w:eastAsia="Times New Roman" w:hAnsi="Times New Roman" w:cs="Times New Roman"/>
          <w:szCs w:val="24"/>
        </w:rPr>
      </w:pPr>
      <w:r w:rsidRPr="00645AD1">
        <w:rPr>
          <w:rFonts w:ascii="Times New Roman" w:eastAsia="Times New Roman" w:hAnsi="Times New Roman" w:cs="Times New Roman"/>
          <w:szCs w:val="24"/>
        </w:rPr>
        <w:drawing>
          <wp:inline distT="0" distB="0" distL="0" distR="0" wp14:anchorId="5448855B" wp14:editId="7D30E905">
            <wp:extent cx="5943600" cy="36664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3666490"/>
                    </a:xfrm>
                    <a:prstGeom prst="rect">
                      <a:avLst/>
                    </a:prstGeom>
                  </pic:spPr>
                </pic:pic>
              </a:graphicData>
            </a:graphic>
          </wp:inline>
        </w:drawing>
      </w:r>
    </w:p>
    <w:p w:rsidR="00645AD1" w:rsidRPr="00645AD1" w:rsidRDefault="00645AD1" w:rsidP="00645AD1">
      <w:pPr>
        <w:spacing w:after="0" w:line="240" w:lineRule="auto"/>
        <w:ind w:right="-720"/>
        <w:rPr>
          <w:rFonts w:ascii="Times New Roman" w:eastAsia="Times New Roman" w:hAnsi="Times New Roman" w:cs="Times New Roman"/>
          <w:szCs w:val="24"/>
        </w:rPr>
      </w:pPr>
    </w:p>
    <w:p w:rsidR="00645AD1" w:rsidRPr="00645AD1" w:rsidRDefault="00645AD1" w:rsidP="00645AD1">
      <w:pPr>
        <w:spacing w:after="0" w:line="240" w:lineRule="auto"/>
        <w:ind w:right="-720"/>
        <w:jc w:val="center"/>
        <w:rPr>
          <w:rFonts w:ascii="Times New Roman" w:eastAsia="Times New Roman" w:hAnsi="Times New Roman" w:cs="Times New Roman"/>
          <w:szCs w:val="24"/>
        </w:rPr>
      </w:pPr>
    </w:p>
    <w:p w:rsidR="00645AD1" w:rsidRPr="00645AD1" w:rsidRDefault="00645AD1" w:rsidP="00645AD1">
      <w:pPr>
        <w:keepNext/>
        <w:keepLines/>
        <w:pageBreakBefore/>
        <w:spacing w:before="480" w:after="0" w:line="240" w:lineRule="auto"/>
        <w:ind w:right="-720"/>
        <w:jc w:val="center"/>
        <w:outlineLvl w:val="1"/>
        <w:rPr>
          <w:rFonts w:ascii="Times New Roman" w:eastAsia="MS Gothic" w:hAnsi="Times New Roman" w:cs="Times New Roman"/>
          <w:b/>
          <w:bCs/>
          <w:sz w:val="32"/>
          <w:szCs w:val="44"/>
          <w:u w:val="single"/>
        </w:rPr>
      </w:pPr>
      <w:r w:rsidRPr="00645AD1">
        <w:rPr>
          <w:rFonts w:ascii="Times New Roman" w:eastAsia="MS Gothic" w:hAnsi="Times New Roman" w:cs="Times New Roman"/>
          <w:b/>
          <w:bCs/>
          <w:sz w:val="32"/>
          <w:szCs w:val="44"/>
          <w:u w:val="single"/>
        </w:rPr>
        <w:lastRenderedPageBreak/>
        <w:t>B. Impacts</w:t>
      </w:r>
    </w:p>
    <w:p w:rsidR="00645AD1" w:rsidRPr="00645AD1" w:rsidRDefault="00645AD1" w:rsidP="00645AD1">
      <w:pPr>
        <w:spacing w:after="0" w:line="240" w:lineRule="auto"/>
        <w:ind w:right="-720"/>
        <w:rPr>
          <w:rFonts w:ascii="Times New Roman" w:eastAsia="Times New Roman" w:hAnsi="Times New Roman" w:cs="Times New Roman"/>
          <w:szCs w:val="24"/>
        </w:rPr>
      </w:pPr>
    </w:p>
    <w:p w:rsidR="00645AD1" w:rsidRPr="00645AD1" w:rsidRDefault="00645AD1" w:rsidP="00645AD1">
      <w:pPr>
        <w:keepNext/>
        <w:keepLines/>
        <w:spacing w:before="200" w:after="0" w:line="480" w:lineRule="auto"/>
        <w:ind w:right="-720"/>
        <w:outlineLvl w:val="3"/>
        <w:rPr>
          <w:rFonts w:ascii="Times New Roman" w:eastAsia="MS Gothic" w:hAnsi="Times New Roman" w:cs="Times New Roman"/>
          <w:bCs/>
          <w:szCs w:val="26"/>
        </w:rPr>
      </w:pPr>
      <w:r w:rsidRPr="00645AD1">
        <w:rPr>
          <w:rFonts w:ascii="Times New Roman" w:eastAsia="MS Gothic" w:hAnsi="Times New Roman" w:cs="Times New Roman"/>
          <w:b/>
          <w:bCs/>
          <w:szCs w:val="26"/>
        </w:rPr>
        <w:t>1. [</w:t>
      </w:r>
      <w:proofErr w:type="spellStart"/>
      <w:r w:rsidRPr="00645AD1">
        <w:rPr>
          <w:rFonts w:ascii="Times New Roman" w:eastAsia="MS Gothic" w:hAnsi="Times New Roman" w:cs="Times New Roman"/>
          <w:b/>
          <w:bCs/>
          <w:szCs w:val="26"/>
        </w:rPr>
        <w:t>Rury</w:t>
      </w:r>
      <w:proofErr w:type="spellEnd"/>
      <w:r w:rsidRPr="00645AD1">
        <w:rPr>
          <w:rFonts w:ascii="Times New Roman" w:eastAsia="MS Gothic" w:hAnsi="Times New Roman" w:cs="Times New Roman"/>
          <w:b/>
          <w:bCs/>
          <w:szCs w:val="26"/>
        </w:rPr>
        <w:t xml:space="preserve"> &amp; Rife] First, OPPORTUNITY HOARDING:</w:t>
      </w:r>
      <w:r w:rsidRPr="00645AD1">
        <w:rPr>
          <w:rFonts w:ascii="Times New Roman" w:eastAsia="MS Gothic" w:hAnsi="Times New Roman" w:cs="Times New Roman"/>
          <w:bCs/>
          <w:szCs w:val="26"/>
        </w:rPr>
        <w:t xml:space="preserve"> I have NO idea what they’re going to read. And they can’t say they didn’t do so because it was new – they’re benefiting from it, which is EXCLUSIVE CAPITALISM.</w:t>
      </w:r>
    </w:p>
    <w:p w:rsidR="00645AD1" w:rsidRPr="00645AD1" w:rsidRDefault="00645AD1" w:rsidP="00645AD1">
      <w:pPr>
        <w:spacing w:after="0" w:line="240" w:lineRule="auto"/>
        <w:ind w:right="-720"/>
        <w:rPr>
          <w:rFonts w:ascii="Times New Roman" w:eastAsia="Times New Roman" w:hAnsi="Times New Roman" w:cs="Times New Roman"/>
          <w:sz w:val="14"/>
          <w:szCs w:val="24"/>
        </w:rPr>
      </w:pPr>
      <w:proofErr w:type="spellStart"/>
      <w:r w:rsidRPr="00645AD1">
        <w:rPr>
          <w:rFonts w:ascii="Times New Roman" w:eastAsia="Times New Roman" w:hAnsi="Times New Roman" w:cs="Times New Roman"/>
          <w:b/>
          <w:szCs w:val="24"/>
          <w:u w:val="single"/>
        </w:rPr>
        <w:t>Rury</w:t>
      </w:r>
      <w:proofErr w:type="spellEnd"/>
      <w:r w:rsidRPr="00645AD1">
        <w:rPr>
          <w:rFonts w:ascii="Times New Roman" w:eastAsia="Times New Roman" w:hAnsi="Times New Roman" w:cs="Times New Roman"/>
          <w:b/>
          <w:szCs w:val="24"/>
          <w:u w:val="single"/>
        </w:rPr>
        <w:t xml:space="preserve"> &amp; Rife:</w:t>
      </w:r>
      <w:r w:rsidRPr="00645AD1">
        <w:rPr>
          <w:rFonts w:ascii="Times New Roman" w:eastAsia="Times New Roman" w:hAnsi="Times New Roman" w:cs="Times New Roman"/>
          <w:b/>
          <w:sz w:val="14"/>
          <w:szCs w:val="24"/>
          <w:u w:val="single"/>
        </w:rPr>
        <w:t xml:space="preserve"> </w:t>
      </w:r>
      <w:proofErr w:type="spellStart"/>
      <w:r w:rsidRPr="00645AD1">
        <w:rPr>
          <w:rFonts w:ascii="Times New Roman" w:eastAsia="Times New Roman" w:hAnsi="Times New Roman" w:cs="Times New Roman"/>
          <w:b/>
          <w:sz w:val="14"/>
          <w:szCs w:val="24"/>
          <w:u w:val="single"/>
        </w:rPr>
        <w:t>Rury</w:t>
      </w:r>
      <w:proofErr w:type="spellEnd"/>
      <w:r w:rsidRPr="00645AD1">
        <w:rPr>
          <w:rFonts w:ascii="Times New Roman" w:eastAsia="Times New Roman" w:hAnsi="Times New Roman" w:cs="Times New Roman"/>
          <w:b/>
          <w:sz w:val="14"/>
          <w:szCs w:val="24"/>
          <w:u w:val="single"/>
        </w:rPr>
        <w:t xml:space="preserve">, John L. [Professor of Education and History, University of Kansas], and Aaron Tyler Rife [Assistant Professor, Wichita State University]. “Race, Schools, and Opportunity Hoarding: Evidence </w:t>
      </w:r>
      <w:proofErr w:type="gramStart"/>
      <w:r w:rsidRPr="00645AD1">
        <w:rPr>
          <w:rFonts w:ascii="Times New Roman" w:eastAsia="Times New Roman" w:hAnsi="Times New Roman" w:cs="Times New Roman"/>
          <w:b/>
          <w:sz w:val="14"/>
          <w:szCs w:val="24"/>
          <w:u w:val="single"/>
        </w:rPr>
        <w:t>From</w:t>
      </w:r>
      <w:proofErr w:type="gramEnd"/>
      <w:r w:rsidRPr="00645AD1">
        <w:rPr>
          <w:rFonts w:ascii="Times New Roman" w:eastAsia="Times New Roman" w:hAnsi="Times New Roman" w:cs="Times New Roman"/>
          <w:b/>
          <w:sz w:val="14"/>
          <w:szCs w:val="24"/>
          <w:u w:val="single"/>
        </w:rPr>
        <w:t xml:space="preserve"> a Post-War American Metropolis.” </w:t>
      </w:r>
      <w:proofErr w:type="gramStart"/>
      <w:r w:rsidRPr="00645AD1">
        <w:rPr>
          <w:rFonts w:ascii="Times New Roman" w:eastAsia="Times New Roman" w:hAnsi="Times New Roman" w:cs="Times New Roman"/>
          <w:b/>
          <w:i/>
          <w:sz w:val="14"/>
          <w:szCs w:val="24"/>
          <w:u w:val="single"/>
        </w:rPr>
        <w:t>History of Education</w:t>
      </w:r>
      <w:r w:rsidRPr="00645AD1">
        <w:rPr>
          <w:rFonts w:ascii="Times New Roman" w:eastAsia="Times New Roman" w:hAnsi="Times New Roman" w:cs="Times New Roman"/>
          <w:b/>
          <w:sz w:val="14"/>
          <w:szCs w:val="24"/>
          <w:u w:val="single"/>
        </w:rPr>
        <w:t>,</w:t>
      </w:r>
      <w:r w:rsidRPr="00645AD1">
        <w:rPr>
          <w:rFonts w:ascii="Times New Roman" w:eastAsia="Times New Roman" w:hAnsi="Times New Roman" w:cs="Times New Roman"/>
          <w:b/>
          <w:i/>
          <w:sz w:val="14"/>
          <w:szCs w:val="24"/>
          <w:u w:val="single"/>
        </w:rPr>
        <w:t xml:space="preserve"> Journal of the History of Education Society</w:t>
      </w:r>
      <w:r w:rsidRPr="00645AD1">
        <w:rPr>
          <w:rFonts w:ascii="Times New Roman" w:eastAsia="Times New Roman" w:hAnsi="Times New Roman" w:cs="Times New Roman"/>
          <w:b/>
          <w:sz w:val="14"/>
          <w:szCs w:val="24"/>
          <w:u w:val="single"/>
        </w:rPr>
        <w:t>, Vol. 47, Issue 1, 2018.</w:t>
      </w:r>
      <w:proofErr w:type="gramEnd"/>
      <w:r w:rsidRPr="00645AD1">
        <w:rPr>
          <w:rFonts w:ascii="Times New Roman" w:eastAsia="Times New Roman" w:hAnsi="Times New Roman" w:cs="Times New Roman"/>
          <w:b/>
          <w:sz w:val="14"/>
          <w:szCs w:val="24"/>
          <w:u w:val="single"/>
        </w:rPr>
        <w:t xml:space="preserve"> CH</w:t>
      </w:r>
    </w:p>
    <w:p w:rsidR="00645AD1" w:rsidRPr="00645AD1" w:rsidRDefault="00645AD1" w:rsidP="00645AD1">
      <w:pPr>
        <w:spacing w:after="0" w:line="240" w:lineRule="auto"/>
        <w:ind w:right="-720"/>
        <w:rPr>
          <w:rFonts w:ascii="Times New Roman" w:eastAsia="Times New Roman" w:hAnsi="Times New Roman" w:cs="Times New Roman"/>
          <w:szCs w:val="24"/>
        </w:rPr>
      </w:pPr>
    </w:p>
    <w:p w:rsidR="00645AD1" w:rsidRPr="00645AD1" w:rsidRDefault="00645AD1" w:rsidP="00645AD1">
      <w:pPr>
        <w:spacing w:after="0" w:line="480" w:lineRule="auto"/>
        <w:ind w:right="-720"/>
        <w:rPr>
          <w:rFonts w:ascii="Times New Roman" w:eastAsia="Times New Roman" w:hAnsi="Times New Roman" w:cs="Times New Roman"/>
          <w:sz w:val="14"/>
          <w:szCs w:val="24"/>
        </w:rPr>
      </w:pPr>
      <w:r w:rsidRPr="00645AD1">
        <w:rPr>
          <w:rFonts w:ascii="Times New Roman" w:eastAsia="Times New Roman" w:hAnsi="Times New Roman" w:cs="Times New Roman"/>
          <w:b/>
          <w:szCs w:val="24"/>
          <w:highlight w:val="yellow"/>
          <w:u w:val="single"/>
        </w:rPr>
        <w:t>Opportunity hoarding</w:t>
      </w:r>
      <w:r w:rsidRPr="00645AD1">
        <w:rPr>
          <w:rFonts w:ascii="Times New Roman" w:eastAsia="Times New Roman" w:hAnsi="Times New Roman" w:cs="Times New Roman"/>
          <w:b/>
          <w:szCs w:val="24"/>
          <w:u w:val="single"/>
        </w:rPr>
        <w:t xml:space="preserve"> was originally articulated and defined by sociologist Charles Tilly. In his words, it </w:t>
      </w:r>
      <w:r w:rsidRPr="00645AD1">
        <w:rPr>
          <w:rFonts w:ascii="Times New Roman" w:eastAsia="Times New Roman" w:hAnsi="Times New Roman" w:cs="Times New Roman"/>
          <w:b/>
          <w:szCs w:val="24"/>
          <w:highlight w:val="yellow"/>
          <w:u w:val="single"/>
        </w:rPr>
        <w:t>represents a mechanism of social inequality that ‘operates when members of a</w:t>
      </w:r>
      <w:r w:rsidRPr="00645AD1">
        <w:rPr>
          <w:rFonts w:ascii="Times New Roman" w:eastAsia="Times New Roman" w:hAnsi="Times New Roman" w:cs="Times New Roman"/>
          <w:b/>
          <w:szCs w:val="24"/>
          <w:u w:val="single"/>
        </w:rPr>
        <w:t xml:space="preserve"> categorically bounded </w:t>
      </w:r>
      <w:r w:rsidRPr="00645AD1">
        <w:rPr>
          <w:rFonts w:ascii="Times New Roman" w:eastAsia="Times New Roman" w:hAnsi="Times New Roman" w:cs="Times New Roman"/>
          <w:b/>
          <w:szCs w:val="24"/>
          <w:highlight w:val="yellow"/>
          <w:u w:val="single"/>
        </w:rPr>
        <w:t>network acquire access to a resource that is valuable,</w:t>
      </w:r>
      <w:r w:rsidRPr="00645AD1">
        <w:rPr>
          <w:rFonts w:ascii="Times New Roman" w:eastAsia="Times New Roman" w:hAnsi="Times New Roman" w:cs="Times New Roman"/>
          <w:b/>
          <w:szCs w:val="24"/>
          <w:u w:val="single"/>
        </w:rPr>
        <w:t xml:space="preserve"> renewable, </w:t>
      </w:r>
      <w:r w:rsidRPr="00645AD1">
        <w:rPr>
          <w:rFonts w:ascii="Times New Roman" w:eastAsia="Times New Roman" w:hAnsi="Times New Roman" w:cs="Times New Roman"/>
          <w:b/>
          <w:szCs w:val="24"/>
          <w:highlight w:val="yellow"/>
          <w:u w:val="single"/>
        </w:rPr>
        <w:t>subject to monopoly,</w:t>
      </w:r>
      <w:r w:rsidRPr="00645AD1">
        <w:rPr>
          <w:rFonts w:ascii="Times New Roman" w:eastAsia="Times New Roman" w:hAnsi="Times New Roman" w:cs="Times New Roman"/>
          <w:b/>
          <w:szCs w:val="24"/>
          <w:u w:val="single"/>
        </w:rPr>
        <w:t xml:space="preserve"> supportive of network activities, </w:t>
      </w:r>
      <w:r w:rsidRPr="00645AD1">
        <w:rPr>
          <w:rFonts w:ascii="Times New Roman" w:eastAsia="Times New Roman" w:hAnsi="Times New Roman" w:cs="Times New Roman"/>
          <w:b/>
          <w:szCs w:val="24"/>
          <w:highlight w:val="yellow"/>
          <w:u w:val="single"/>
        </w:rPr>
        <w:t>and enhanced by the network’s modus operandi’.</w:t>
      </w:r>
      <w:r w:rsidRPr="00645AD1">
        <w:rPr>
          <w:rFonts w:ascii="Times New Roman" w:eastAsia="Times New Roman" w:hAnsi="Times New Roman" w:cs="Times New Roman"/>
          <w:b/>
          <w:szCs w:val="24"/>
          <w:u w:val="single"/>
        </w:rPr>
        <w:t>4</w:t>
      </w:r>
      <w:r w:rsidRPr="00645AD1">
        <w:rPr>
          <w:rFonts w:ascii="Times New Roman" w:eastAsia="Times New Roman" w:hAnsi="Times New Roman" w:cs="Times New Roman"/>
          <w:sz w:val="14"/>
          <w:szCs w:val="24"/>
        </w:rPr>
        <w:t xml:space="preserve"> 4 Charles Tilly, Durable Inequality (Berkeley: University of California Press, 1998), 10. View all notes </w:t>
      </w:r>
      <w:proofErr w:type="gramStart"/>
      <w:r w:rsidRPr="00645AD1">
        <w:rPr>
          <w:rFonts w:ascii="Times New Roman" w:eastAsia="Times New Roman" w:hAnsi="Times New Roman" w:cs="Times New Roman"/>
          <w:b/>
          <w:szCs w:val="24"/>
          <w:highlight w:val="yellow"/>
          <w:u w:val="single"/>
        </w:rPr>
        <w:t>Such</w:t>
      </w:r>
      <w:proofErr w:type="gramEnd"/>
      <w:r w:rsidRPr="00645AD1">
        <w:rPr>
          <w:rFonts w:ascii="Times New Roman" w:eastAsia="Times New Roman" w:hAnsi="Times New Roman" w:cs="Times New Roman"/>
          <w:b/>
          <w:szCs w:val="24"/>
          <w:highlight w:val="yellow"/>
          <w:u w:val="single"/>
        </w:rPr>
        <w:t xml:space="preserve"> a resource could</w:t>
      </w:r>
      <w:r w:rsidRPr="00645AD1">
        <w:rPr>
          <w:rFonts w:ascii="Times New Roman" w:eastAsia="Times New Roman" w:hAnsi="Times New Roman" w:cs="Times New Roman"/>
          <w:sz w:val="14"/>
          <w:szCs w:val="24"/>
        </w:rPr>
        <w:t xml:space="preserve"> be an occupational designation, a residential area, an educational credential, a lifestyle classification, or other categories that </w:t>
      </w:r>
      <w:r w:rsidRPr="00645AD1">
        <w:rPr>
          <w:rFonts w:ascii="Times New Roman" w:eastAsia="Times New Roman" w:hAnsi="Times New Roman" w:cs="Times New Roman"/>
          <w:b/>
          <w:szCs w:val="24"/>
          <w:highlight w:val="yellow"/>
          <w:u w:val="single"/>
        </w:rPr>
        <w:t>convey distinction, exclude other groups</w:t>
      </w:r>
      <w:r w:rsidRPr="00645AD1">
        <w:rPr>
          <w:rFonts w:ascii="Times New Roman" w:eastAsia="Times New Roman" w:hAnsi="Times New Roman" w:cs="Times New Roman"/>
          <w:b/>
          <w:szCs w:val="24"/>
          <w:u w:val="single"/>
        </w:rPr>
        <w:t xml:space="preserve"> and are subject to conditions described above</w:t>
      </w:r>
      <w:r w:rsidRPr="00645AD1">
        <w:rPr>
          <w:rFonts w:ascii="Times New Roman" w:eastAsia="Times New Roman" w:hAnsi="Times New Roman" w:cs="Times New Roman"/>
          <w:b/>
          <w:szCs w:val="24"/>
          <w:highlight w:val="yellow"/>
          <w:u w:val="single"/>
        </w:rPr>
        <w:t>. Consequently,</w:t>
      </w:r>
      <w:r w:rsidRPr="00645AD1">
        <w:rPr>
          <w:rFonts w:ascii="Times New Roman" w:eastAsia="Times New Roman" w:hAnsi="Times New Roman" w:cs="Times New Roman"/>
          <w:b/>
          <w:szCs w:val="24"/>
          <w:u w:val="single"/>
        </w:rPr>
        <w:t xml:space="preserve"> the concept of </w:t>
      </w:r>
      <w:r w:rsidRPr="00645AD1">
        <w:rPr>
          <w:rFonts w:ascii="Times New Roman" w:eastAsia="Times New Roman" w:hAnsi="Times New Roman" w:cs="Times New Roman"/>
          <w:b/>
          <w:szCs w:val="24"/>
          <w:highlight w:val="yellow"/>
          <w:u w:val="single"/>
        </w:rPr>
        <w:t>opportunity hoarding is applicable to a range of</w:t>
      </w:r>
      <w:r w:rsidRPr="00645AD1">
        <w:rPr>
          <w:rFonts w:ascii="Times New Roman" w:eastAsia="Times New Roman" w:hAnsi="Times New Roman" w:cs="Times New Roman"/>
          <w:b/>
          <w:szCs w:val="24"/>
          <w:u w:val="single"/>
        </w:rPr>
        <w:t xml:space="preserve"> social </w:t>
      </w:r>
      <w:r w:rsidRPr="00645AD1">
        <w:rPr>
          <w:rFonts w:ascii="Times New Roman" w:eastAsia="Times New Roman" w:hAnsi="Times New Roman" w:cs="Times New Roman"/>
          <w:b/>
          <w:szCs w:val="24"/>
          <w:highlight w:val="yellow"/>
          <w:u w:val="single"/>
        </w:rPr>
        <w:t>settings</w:t>
      </w:r>
      <w:r w:rsidRPr="00645AD1">
        <w:rPr>
          <w:rFonts w:ascii="Times New Roman" w:eastAsia="Times New Roman" w:hAnsi="Times New Roman" w:cs="Times New Roman"/>
          <w:b/>
          <w:szCs w:val="24"/>
          <w:u w:val="single"/>
        </w:rPr>
        <w:t xml:space="preserve"> and circumstances</w:t>
      </w:r>
      <w:r w:rsidRPr="00645AD1">
        <w:rPr>
          <w:rFonts w:ascii="Times New Roman" w:eastAsia="Times New Roman" w:hAnsi="Times New Roman" w:cs="Times New Roman"/>
          <w:b/>
          <w:szCs w:val="24"/>
          <w:highlight w:val="yellow"/>
          <w:u w:val="single"/>
        </w:rPr>
        <w:t>, contributing advantages to</w:t>
      </w:r>
      <w:r w:rsidRPr="00645AD1">
        <w:rPr>
          <w:rFonts w:ascii="Times New Roman" w:eastAsia="Times New Roman" w:hAnsi="Times New Roman" w:cs="Times New Roman"/>
          <w:b/>
          <w:szCs w:val="24"/>
          <w:u w:val="single"/>
        </w:rPr>
        <w:t xml:space="preserve"> members of both </w:t>
      </w:r>
      <w:r w:rsidRPr="00645AD1">
        <w:rPr>
          <w:rFonts w:ascii="Times New Roman" w:eastAsia="Times New Roman" w:hAnsi="Times New Roman" w:cs="Times New Roman"/>
          <w:b/>
          <w:szCs w:val="24"/>
          <w:highlight w:val="yellow"/>
          <w:u w:val="single"/>
        </w:rPr>
        <w:t>elites</w:t>
      </w:r>
      <w:r w:rsidRPr="00645AD1">
        <w:rPr>
          <w:rFonts w:ascii="Times New Roman" w:eastAsia="Times New Roman" w:hAnsi="Times New Roman" w:cs="Times New Roman"/>
          <w:b/>
          <w:szCs w:val="24"/>
          <w:u w:val="single"/>
        </w:rPr>
        <w:t xml:space="preserve"> and non-elites </w:t>
      </w:r>
      <w:r w:rsidRPr="00645AD1">
        <w:rPr>
          <w:rFonts w:ascii="Times New Roman" w:eastAsia="Times New Roman" w:hAnsi="Times New Roman" w:cs="Times New Roman"/>
          <w:b/>
          <w:szCs w:val="24"/>
          <w:highlight w:val="yellow"/>
          <w:u w:val="single"/>
        </w:rPr>
        <w:t>who can restrict access to resources</w:t>
      </w:r>
      <w:r w:rsidRPr="00645AD1">
        <w:rPr>
          <w:rFonts w:ascii="Times New Roman" w:eastAsia="Times New Roman" w:hAnsi="Times New Roman" w:cs="Times New Roman"/>
          <w:b/>
          <w:szCs w:val="24"/>
          <w:u w:val="single"/>
        </w:rPr>
        <w:t xml:space="preserve"> and opportunities </w:t>
      </w:r>
      <w:r w:rsidRPr="00645AD1">
        <w:rPr>
          <w:rFonts w:ascii="Times New Roman" w:eastAsia="Times New Roman" w:hAnsi="Times New Roman" w:cs="Times New Roman"/>
          <w:b/>
          <w:szCs w:val="24"/>
          <w:highlight w:val="yellow"/>
          <w:u w:val="single"/>
        </w:rPr>
        <w:t>to eligible participants.</w:t>
      </w:r>
      <w:r w:rsidRPr="00645AD1">
        <w:rPr>
          <w:rFonts w:ascii="Times New Roman" w:eastAsia="Times New Roman" w:hAnsi="Times New Roman" w:cs="Times New Roman"/>
          <w:b/>
          <w:sz w:val="14"/>
          <w:szCs w:val="24"/>
          <w:u w:val="single"/>
        </w:rPr>
        <w:t xml:space="preserve"> </w:t>
      </w:r>
      <w:r w:rsidRPr="00645AD1">
        <w:rPr>
          <w:rFonts w:ascii="Times New Roman" w:eastAsia="Times New Roman" w:hAnsi="Times New Roman" w:cs="Times New Roman"/>
          <w:sz w:val="14"/>
          <w:szCs w:val="24"/>
        </w:rPr>
        <w:t xml:space="preserve">Tilly employs the term somewhat differently from others, however, and distinctions in its definition and use are important.  </w:t>
      </w:r>
    </w:p>
    <w:p w:rsidR="00645AD1" w:rsidRPr="00645AD1" w:rsidRDefault="00645AD1" w:rsidP="00645AD1">
      <w:pPr>
        <w:spacing w:after="0" w:line="240" w:lineRule="auto"/>
        <w:ind w:right="-720"/>
        <w:rPr>
          <w:rFonts w:ascii="Times New Roman" w:eastAsia="Times New Roman" w:hAnsi="Times New Roman" w:cs="Times New Roman"/>
          <w:b/>
          <w:szCs w:val="24"/>
        </w:rPr>
      </w:pPr>
    </w:p>
    <w:p w:rsidR="00645AD1" w:rsidRPr="00645AD1" w:rsidRDefault="00645AD1" w:rsidP="00645AD1">
      <w:pPr>
        <w:spacing w:after="0" w:line="480" w:lineRule="auto"/>
        <w:ind w:right="-720"/>
        <w:rPr>
          <w:rFonts w:ascii="Times New Roman" w:eastAsia="Times New Roman" w:hAnsi="Times New Roman" w:cs="Times New Roman"/>
          <w:szCs w:val="24"/>
        </w:rPr>
      </w:pPr>
      <w:r w:rsidRPr="00645AD1">
        <w:rPr>
          <w:rFonts w:ascii="Times New Roman" w:eastAsia="Times New Roman" w:hAnsi="Times New Roman" w:cs="Times New Roman"/>
          <w:b/>
          <w:szCs w:val="24"/>
        </w:rPr>
        <w:t xml:space="preserve">TURNS CASE – THEIR PERFORMANCE ACTIVELY PROPS UP STRUCTURAL VIOLENCE/UNDERMINES LIBERATION STRATEGIES [OR: alternate link to framework]. INDEPENDENT REASON TO DROP THEM – </w:t>
      </w:r>
      <w:r w:rsidRPr="00645AD1">
        <w:rPr>
          <w:rFonts w:ascii="Times New Roman" w:eastAsia="Times New Roman" w:hAnsi="Times New Roman" w:cs="Times New Roman"/>
          <w:szCs w:val="24"/>
        </w:rPr>
        <w:t>they’re not consistent with their own framework, and they don’t get to weigh substance against the K, since I question their ability to read it in the first place.]</w:t>
      </w:r>
    </w:p>
    <w:p w:rsidR="00645AD1" w:rsidRPr="00645AD1" w:rsidRDefault="00645AD1" w:rsidP="00645AD1">
      <w:pPr>
        <w:spacing w:after="0" w:line="480" w:lineRule="auto"/>
        <w:ind w:right="-720"/>
        <w:rPr>
          <w:rFonts w:ascii="Times New Roman" w:eastAsia="Times New Roman" w:hAnsi="Times New Roman" w:cs="Times New Roman"/>
          <w:szCs w:val="24"/>
        </w:rPr>
      </w:pPr>
      <w:r w:rsidRPr="00645AD1">
        <w:rPr>
          <w:rFonts w:ascii="Times New Roman" w:eastAsia="Times New Roman" w:hAnsi="Times New Roman" w:cs="Times New Roman"/>
          <w:b/>
          <w:szCs w:val="24"/>
        </w:rPr>
        <w:t xml:space="preserve">TURNS CASE – </w:t>
      </w:r>
      <w:r w:rsidRPr="00645AD1">
        <w:rPr>
          <w:rFonts w:ascii="Times New Roman" w:eastAsia="Times New Roman" w:hAnsi="Times New Roman" w:cs="Times New Roman"/>
          <w:szCs w:val="24"/>
        </w:rPr>
        <w:t xml:space="preserve">if their method is good, that’s ALL THE MORE REASON they should disclose it and modify it to withstand well-researched objections. </w:t>
      </w:r>
      <w:r w:rsidRPr="00645AD1">
        <w:rPr>
          <w:rFonts w:ascii="Times New Roman" w:eastAsia="Times New Roman" w:hAnsi="Times New Roman" w:cs="Times New Roman"/>
          <w:b/>
          <w:szCs w:val="24"/>
        </w:rPr>
        <w:t xml:space="preserve">AND </w:t>
      </w:r>
      <w:r w:rsidRPr="00645AD1">
        <w:rPr>
          <w:rFonts w:ascii="Times New Roman" w:eastAsia="Times New Roman" w:hAnsi="Times New Roman" w:cs="Times New Roman"/>
          <w:szCs w:val="24"/>
        </w:rPr>
        <w:t xml:space="preserve">turn the “think on your feet” advantage – they had weeks to prep this </w:t>
      </w:r>
      <w:proofErr w:type="spellStart"/>
      <w:r w:rsidRPr="00645AD1">
        <w:rPr>
          <w:rFonts w:ascii="Times New Roman" w:eastAsia="Times New Roman" w:hAnsi="Times New Roman" w:cs="Times New Roman"/>
          <w:szCs w:val="24"/>
        </w:rPr>
        <w:t>aff</w:t>
      </w:r>
      <w:proofErr w:type="spellEnd"/>
      <w:r w:rsidRPr="00645AD1">
        <w:rPr>
          <w:rFonts w:ascii="Times New Roman" w:eastAsia="Times New Roman" w:hAnsi="Times New Roman" w:cs="Times New Roman"/>
          <w:szCs w:val="24"/>
        </w:rPr>
        <w:t xml:space="preserve"> and I had 4 minutes. They had time to script an answer to every possible response to the </w:t>
      </w:r>
      <w:proofErr w:type="spellStart"/>
      <w:r w:rsidRPr="00645AD1">
        <w:rPr>
          <w:rFonts w:ascii="Times New Roman" w:eastAsia="Times New Roman" w:hAnsi="Times New Roman" w:cs="Times New Roman"/>
          <w:szCs w:val="24"/>
        </w:rPr>
        <w:t>aff</w:t>
      </w:r>
      <w:proofErr w:type="spellEnd"/>
      <w:r w:rsidRPr="00645AD1">
        <w:rPr>
          <w:rFonts w:ascii="Times New Roman" w:eastAsia="Times New Roman" w:hAnsi="Times New Roman" w:cs="Times New Roman"/>
          <w:szCs w:val="24"/>
        </w:rPr>
        <w:t xml:space="preserve"> – that’s WAY LESS independent thinking.</w:t>
      </w:r>
    </w:p>
    <w:p w:rsidR="00645AD1" w:rsidRPr="00645AD1" w:rsidRDefault="00645AD1" w:rsidP="00645AD1">
      <w:pPr>
        <w:spacing w:after="0" w:line="480" w:lineRule="auto"/>
        <w:ind w:right="-720"/>
        <w:rPr>
          <w:rFonts w:ascii="Times New Roman" w:eastAsia="Times New Roman" w:hAnsi="Times New Roman" w:cs="Times New Roman"/>
          <w:szCs w:val="24"/>
        </w:rPr>
      </w:pPr>
    </w:p>
    <w:p w:rsidR="00645AD1" w:rsidRPr="00645AD1" w:rsidRDefault="00645AD1" w:rsidP="00645AD1">
      <w:pPr>
        <w:spacing w:after="0" w:line="480" w:lineRule="auto"/>
        <w:ind w:right="-720"/>
        <w:rPr>
          <w:rFonts w:ascii="Times New Roman" w:eastAsia="MS Gothic" w:hAnsi="Times New Roman" w:cs="Times New Roman"/>
          <w:b/>
          <w:bCs/>
          <w:sz w:val="32"/>
          <w:szCs w:val="44"/>
          <w:u w:val="single"/>
        </w:rPr>
      </w:pPr>
      <w:r w:rsidRPr="00645AD1">
        <w:rPr>
          <w:rFonts w:ascii="Times New Roman" w:eastAsia="MS Gothic" w:hAnsi="Times New Roman" w:cs="Times New Roman"/>
          <w:b/>
          <w:bCs/>
          <w:sz w:val="32"/>
          <w:szCs w:val="44"/>
          <w:u w:val="single"/>
        </w:rPr>
        <w:t>C. Implication</w:t>
      </w:r>
    </w:p>
    <w:p w:rsidR="00645AD1" w:rsidRPr="00645AD1" w:rsidRDefault="00645AD1" w:rsidP="00645AD1">
      <w:pPr>
        <w:spacing w:after="0" w:line="240" w:lineRule="auto"/>
        <w:ind w:right="-720"/>
        <w:rPr>
          <w:rFonts w:ascii="Times New Roman" w:eastAsia="Times New Roman" w:hAnsi="Times New Roman" w:cs="Times New Roman"/>
          <w:szCs w:val="24"/>
        </w:rPr>
      </w:pPr>
    </w:p>
    <w:p w:rsidR="00645AD1" w:rsidRPr="00645AD1" w:rsidRDefault="00645AD1" w:rsidP="00645AD1">
      <w:pPr>
        <w:keepNext/>
        <w:keepLines/>
        <w:spacing w:before="200" w:after="0" w:line="480" w:lineRule="auto"/>
        <w:ind w:right="-720"/>
        <w:outlineLvl w:val="3"/>
        <w:rPr>
          <w:rFonts w:ascii="Times New Roman" w:eastAsia="MS Gothic" w:hAnsi="Times New Roman" w:cs="Times New Roman"/>
          <w:b/>
          <w:bCs/>
          <w:szCs w:val="26"/>
        </w:rPr>
      </w:pPr>
      <w:r w:rsidRPr="00645AD1">
        <w:rPr>
          <w:rFonts w:ascii="Times New Roman" w:eastAsia="MS Gothic" w:hAnsi="Times New Roman" w:cs="Times New Roman"/>
          <w:b/>
          <w:bCs/>
          <w:szCs w:val="26"/>
        </w:rPr>
        <w:t xml:space="preserve">[Implication] REJECT THEIR PERFORMANCE AND DROP THE DEBATER – </w:t>
      </w:r>
      <w:r w:rsidRPr="00645AD1">
        <w:rPr>
          <w:rFonts w:ascii="Times New Roman" w:eastAsia="MS Gothic" w:hAnsi="Times New Roman" w:cs="Times New Roman"/>
          <w:bCs/>
          <w:szCs w:val="26"/>
        </w:rPr>
        <w:t xml:space="preserve">they should lose for </w:t>
      </w:r>
      <w:proofErr w:type="spellStart"/>
      <w:r w:rsidRPr="00645AD1">
        <w:rPr>
          <w:rFonts w:ascii="Times New Roman" w:eastAsia="MS Gothic" w:hAnsi="Times New Roman" w:cs="Times New Roman"/>
          <w:bCs/>
          <w:szCs w:val="26"/>
        </w:rPr>
        <w:t>performatively</w:t>
      </w:r>
      <w:proofErr w:type="spellEnd"/>
      <w:r w:rsidRPr="00645AD1">
        <w:rPr>
          <w:rFonts w:ascii="Times New Roman" w:eastAsia="MS Gothic" w:hAnsi="Times New Roman" w:cs="Times New Roman"/>
          <w:bCs/>
          <w:szCs w:val="26"/>
        </w:rPr>
        <w:t xml:space="preserve"> contradicting their benefits AND for making debate less educational. A loss at least creates a risk that they’ll disclose in the future – that’s worth it if it improves the quality of in-round education.</w:t>
      </w:r>
      <w:r w:rsidR="00BB6D9D">
        <w:rPr>
          <w:rFonts w:ascii="Times New Roman" w:eastAsia="MS Gothic" w:hAnsi="Times New Roman" w:cs="Times New Roman"/>
          <w:bCs/>
          <w:szCs w:val="26"/>
        </w:rPr>
        <w:t xml:space="preserve"> Also sexist </w:t>
      </w:r>
      <w:proofErr w:type="gramStart"/>
      <w:r w:rsidR="00BB6D9D">
        <w:rPr>
          <w:rFonts w:ascii="Times New Roman" w:eastAsia="MS Gothic" w:hAnsi="Times New Roman" w:cs="Times New Roman"/>
          <w:bCs/>
          <w:szCs w:val="26"/>
        </w:rPr>
        <w:t>that male debaters</w:t>
      </w:r>
      <w:proofErr w:type="gramEnd"/>
      <w:r w:rsidR="00BB6D9D">
        <w:rPr>
          <w:rFonts w:ascii="Times New Roman" w:eastAsia="MS Gothic" w:hAnsi="Times New Roman" w:cs="Times New Roman"/>
          <w:bCs/>
          <w:szCs w:val="26"/>
        </w:rPr>
        <w:t xml:space="preserve"> from large schools don’t disclose to female debaters form small schools like me, who are already marginalized in debate spaces. </w:t>
      </w:r>
    </w:p>
    <w:p w:rsidR="00645AD1" w:rsidRPr="00645AD1" w:rsidRDefault="00645AD1" w:rsidP="00645AD1">
      <w:pPr>
        <w:rPr>
          <w:sz w:val="20"/>
        </w:rPr>
      </w:pPr>
    </w:p>
    <w:p w:rsidR="00645AD1" w:rsidRPr="00645AD1" w:rsidRDefault="00645AD1" w:rsidP="00645AD1">
      <w:pPr>
        <w:rPr>
          <w:sz w:val="20"/>
        </w:rPr>
      </w:pPr>
    </w:p>
    <w:p w:rsidR="00645AD1" w:rsidRPr="00645AD1" w:rsidRDefault="00645AD1" w:rsidP="00645AD1">
      <w:pPr>
        <w:rPr>
          <w:sz w:val="20"/>
        </w:rPr>
      </w:pPr>
    </w:p>
    <w:p w:rsidR="00645AD1" w:rsidRPr="00645AD1" w:rsidRDefault="00645AD1" w:rsidP="00645AD1">
      <w:pPr>
        <w:rPr>
          <w:sz w:val="20"/>
        </w:rPr>
      </w:pPr>
    </w:p>
    <w:p w:rsidR="00645AD1" w:rsidRPr="00645AD1" w:rsidRDefault="00645AD1" w:rsidP="00645AD1">
      <w:pPr>
        <w:rPr>
          <w:sz w:val="20"/>
        </w:rPr>
      </w:pPr>
    </w:p>
    <w:p w:rsidR="00645AD1" w:rsidRPr="00645AD1" w:rsidRDefault="00645AD1" w:rsidP="00645AD1">
      <w:pPr>
        <w:rPr>
          <w:sz w:val="20"/>
        </w:rPr>
      </w:pPr>
    </w:p>
    <w:p w:rsidR="00645AD1" w:rsidRPr="00645AD1" w:rsidRDefault="00645AD1" w:rsidP="00645AD1">
      <w:pPr>
        <w:rPr>
          <w:sz w:val="20"/>
        </w:rPr>
      </w:pPr>
    </w:p>
    <w:p w:rsidR="00645AD1" w:rsidRPr="00645AD1" w:rsidRDefault="00645AD1" w:rsidP="00645AD1">
      <w:pPr>
        <w:rPr>
          <w:sz w:val="20"/>
        </w:rPr>
      </w:pPr>
    </w:p>
    <w:p w:rsidR="00645AD1" w:rsidRPr="00645AD1" w:rsidRDefault="00645AD1" w:rsidP="00645AD1">
      <w:pPr>
        <w:rPr>
          <w:sz w:val="20"/>
        </w:rPr>
      </w:pPr>
    </w:p>
    <w:p w:rsidR="00645AD1" w:rsidRPr="00645AD1" w:rsidRDefault="00645AD1" w:rsidP="00645AD1">
      <w:pPr>
        <w:rPr>
          <w:sz w:val="20"/>
        </w:rPr>
      </w:pPr>
    </w:p>
    <w:p w:rsidR="00645AD1" w:rsidRPr="00645AD1" w:rsidRDefault="00645AD1" w:rsidP="00645AD1">
      <w:pPr>
        <w:rPr>
          <w:sz w:val="20"/>
        </w:rPr>
      </w:pPr>
    </w:p>
    <w:p w:rsidR="00645AD1" w:rsidRPr="00645AD1" w:rsidRDefault="00645AD1" w:rsidP="00645AD1">
      <w:pPr>
        <w:rPr>
          <w:sz w:val="20"/>
        </w:rPr>
      </w:pPr>
    </w:p>
    <w:p w:rsidR="00645AD1" w:rsidRDefault="00645AD1" w:rsidP="00645AD1"/>
    <w:p w:rsidR="00645AD1" w:rsidRPr="00645AD1" w:rsidRDefault="00645AD1" w:rsidP="00645AD1"/>
    <w:p w:rsidR="00C474D9" w:rsidRDefault="00C474D9" w:rsidP="00C474D9">
      <w:pPr>
        <w:spacing w:line="240" w:lineRule="auto"/>
        <w:rPr>
          <w:sz w:val="16"/>
          <w:szCs w:val="16"/>
        </w:rPr>
      </w:pPr>
      <w:bookmarkStart w:id="0" w:name="_GoBack"/>
      <w:bookmarkEnd w:id="0"/>
    </w:p>
    <w:p w:rsidR="00C474D9" w:rsidRPr="008A74C8" w:rsidRDefault="00C474D9" w:rsidP="00C474D9">
      <w:pPr>
        <w:pStyle w:val="Heading4"/>
        <w:rPr>
          <w:rFonts w:cs="Times New Roman"/>
          <w:bCs/>
          <w:sz w:val="24"/>
          <w:szCs w:val="26"/>
        </w:rPr>
      </w:pPr>
      <w:r w:rsidRPr="008A74C8">
        <w:rPr>
          <w:rFonts w:cs="Times New Roman"/>
          <w:bCs/>
        </w:rPr>
        <w:t xml:space="preserve">Forcing factory production results in </w:t>
      </w:r>
      <w:r w:rsidRPr="008A74C8">
        <w:rPr>
          <w:rFonts w:cs="Times New Roman"/>
          <w:bCs/>
          <w:u w:val="single"/>
        </w:rPr>
        <w:t>unsafe manufacturing</w:t>
      </w:r>
      <w:r w:rsidRPr="008A74C8">
        <w:rPr>
          <w:rFonts w:cs="Times New Roman"/>
          <w:bCs/>
        </w:rPr>
        <w:t xml:space="preserve"> and forces </w:t>
      </w:r>
      <w:r w:rsidRPr="008A74C8">
        <w:rPr>
          <w:rFonts w:cs="Times New Roman"/>
          <w:bCs/>
          <w:u w:val="single"/>
        </w:rPr>
        <w:t>trade-offs</w:t>
      </w:r>
      <w:r w:rsidRPr="008A74C8">
        <w:rPr>
          <w:rFonts w:cs="Times New Roman"/>
          <w:bCs/>
        </w:rPr>
        <w:t xml:space="preserve"> with medicines for other infectious diseases.</w:t>
      </w:r>
    </w:p>
    <w:p w:rsidR="00C474D9" w:rsidRDefault="00C474D9" w:rsidP="00C474D9">
      <w:pPr>
        <w:rPr>
          <w:rFonts w:cs="Times New Roman"/>
        </w:rPr>
      </w:pPr>
      <w:r>
        <w:rPr>
          <w:rStyle w:val="Style13ptBold"/>
        </w:rPr>
        <w:t xml:space="preserve">Szabo </w:t>
      </w:r>
      <w:proofErr w:type="gramStart"/>
      <w:r>
        <w:rPr>
          <w:rStyle w:val="Style13ptBold"/>
        </w:rPr>
        <w:t>et</w:t>
      </w:r>
      <w:proofErr w:type="gramEnd"/>
      <w:r>
        <w:rPr>
          <w:rStyle w:val="Style13ptBold"/>
        </w:rPr>
        <w:t>. Al 21</w:t>
      </w:r>
      <w:r>
        <w:t xml:space="preserve"> Liz Szabo </w:t>
      </w:r>
      <w:proofErr w:type="gramStart"/>
      <w:r>
        <w:t>et</w:t>
      </w:r>
      <w:proofErr w:type="gramEnd"/>
      <w:r>
        <w:t xml:space="preserve">. Al 21 [Liz Szabo (Liz Szabo, a senior correspondent and enterprise reporter who focuses on the quality of patient care, has covered medicine for two decades.)]. "Why Even Presidential Pressure Might Not Get More Vaccine to Market Faster." Kaiser Health News, 1-26-2021, Accessed 8-5-2021. https://khn.org/news/article/ramping-up-covid-vaccine-production-could-take-months-even-with-bidens-best-tool-to-pressure-companies/ // </w:t>
      </w:r>
      <w:proofErr w:type="spellStart"/>
      <w:r>
        <w:t>duongie</w:t>
      </w:r>
      <w:proofErr w:type="spellEnd"/>
    </w:p>
    <w:p w:rsidR="00C474D9" w:rsidRDefault="00C474D9" w:rsidP="00C474D9">
      <w:pPr>
        <w:rPr>
          <w:u w:val="single"/>
        </w:rPr>
      </w:pPr>
      <w:r>
        <w:rPr>
          <w:sz w:val="16"/>
        </w:rPr>
        <w:lastRenderedPageBreak/>
        <w:t xml:space="preserve">Americans are dying of covid-19 by the thousands, but </w:t>
      </w:r>
      <w:r>
        <w:rPr>
          <w:u w:val="single"/>
        </w:rPr>
        <w:t xml:space="preserve">efforts to ramp up production of potentially lifesaving vaccines are hitting a brick wall. </w:t>
      </w:r>
      <w:r>
        <w:rPr>
          <w:highlight w:val="green"/>
          <w:u w:val="single"/>
        </w:rPr>
        <w:t>Vaccine makers</w:t>
      </w:r>
      <w:r>
        <w:rPr>
          <w:u w:val="single"/>
        </w:rPr>
        <w:t xml:space="preserve"> </w:t>
      </w:r>
      <w:proofErr w:type="spellStart"/>
      <w:r>
        <w:rPr>
          <w:u w:val="single"/>
        </w:rPr>
        <w:t>Moderna</w:t>
      </w:r>
      <w:proofErr w:type="spellEnd"/>
      <w:r>
        <w:rPr>
          <w:u w:val="single"/>
        </w:rPr>
        <w:t xml:space="preserve"> and Pfizer-</w:t>
      </w:r>
      <w:proofErr w:type="spellStart"/>
      <w:r>
        <w:rPr>
          <w:u w:val="single"/>
        </w:rPr>
        <w:t>BioNTech</w:t>
      </w:r>
      <w:proofErr w:type="spellEnd"/>
      <w:r>
        <w:rPr>
          <w:u w:val="single"/>
        </w:rPr>
        <w:t xml:space="preserve"> are </w:t>
      </w:r>
      <w:r>
        <w:rPr>
          <w:b/>
          <w:bCs/>
          <w:highlight w:val="green"/>
          <w:u w:val="single"/>
        </w:rPr>
        <w:t>running</w:t>
      </w:r>
      <w:r>
        <w:rPr>
          <w:b/>
          <w:bCs/>
          <w:u w:val="single"/>
        </w:rPr>
        <w:t xml:space="preserve"> their </w:t>
      </w:r>
      <w:r>
        <w:rPr>
          <w:b/>
          <w:bCs/>
          <w:highlight w:val="green"/>
          <w:u w:val="single"/>
        </w:rPr>
        <w:t>factories full ti</w:t>
      </w:r>
      <w:r>
        <w:rPr>
          <w:highlight w:val="green"/>
          <w:u w:val="single"/>
        </w:rPr>
        <w:t>lt</w:t>
      </w:r>
      <w:r>
        <w:rPr>
          <w:u w:val="single"/>
        </w:rPr>
        <w:t xml:space="preserve"> and are under enormous pressure to expand production or collaborate with other drug companies to set up additional assembly lines.</w:t>
      </w:r>
      <w:r>
        <w:rPr>
          <w:sz w:val="16"/>
        </w:rPr>
        <w:t xml:space="preserve"> That pressure is only growing as new viral variants of the virus threaten to launch the country into a deadlier phase of the pandemic. President Joe Biden has said he plans to invoke the Cold War-era authority of the Defense Production Act to provide more vaccines to millions of Americans. </w:t>
      </w:r>
      <w:proofErr w:type="gramStart"/>
      <w:r>
        <w:rPr>
          <w:sz w:val="16"/>
        </w:rPr>
        <w:t>Consumer advocates — who had called for Donald Trump to use the Defense Production Act more aggressively as president — are now asking Biden to do the same.</w:t>
      </w:r>
      <w:proofErr w:type="gramEnd"/>
      <w:r>
        <w:rPr>
          <w:sz w:val="16"/>
        </w:rPr>
        <w:t xml:space="preserve"> </w:t>
      </w:r>
      <w:r>
        <w:rPr>
          <w:u w:val="single"/>
        </w:rPr>
        <w:t xml:space="preserve">But even </w:t>
      </w:r>
      <w:r>
        <w:rPr>
          <w:highlight w:val="green"/>
          <w:u w:val="single"/>
        </w:rPr>
        <w:t xml:space="preserve">forcing companies to gear up production won’t </w:t>
      </w:r>
      <w:r>
        <w:rPr>
          <w:b/>
          <w:bCs/>
          <w:highlight w:val="green"/>
          <w:u w:val="single"/>
        </w:rPr>
        <w:t>provide much-needed doses anytime soon</w:t>
      </w:r>
      <w:r>
        <w:rPr>
          <w:highlight w:val="green"/>
          <w:u w:val="single"/>
        </w:rPr>
        <w:t>.</w:t>
      </w:r>
      <w:r>
        <w:rPr>
          <w:u w:val="single"/>
        </w:rPr>
        <w:t xml:space="preserve"> Expanding production lines takes time. Establishing lines in repurposed facilities can take months. “The big problem is that even if you can get the raw material and get the infrastructure set up, </w:t>
      </w:r>
      <w:r>
        <w:rPr>
          <w:highlight w:val="green"/>
          <w:u w:val="single"/>
        </w:rPr>
        <w:t>how do you get a company</w:t>
      </w:r>
      <w:r>
        <w:rPr>
          <w:u w:val="single"/>
        </w:rPr>
        <w:t xml:space="preserve"> that is </w:t>
      </w:r>
      <w:r>
        <w:rPr>
          <w:highlight w:val="green"/>
          <w:u w:val="single"/>
        </w:rPr>
        <w:t>already producing</w:t>
      </w:r>
      <w:r>
        <w:rPr>
          <w:u w:val="single"/>
        </w:rPr>
        <w:t xml:space="preserve"> at </w:t>
      </w:r>
      <w:r>
        <w:rPr>
          <w:highlight w:val="green"/>
          <w:u w:val="single"/>
        </w:rPr>
        <w:t>maximum capacity</w:t>
      </w:r>
      <w:r>
        <w:rPr>
          <w:u w:val="single"/>
        </w:rPr>
        <w:t xml:space="preserve"> </w:t>
      </w:r>
      <w:r>
        <w:rPr>
          <w:highlight w:val="green"/>
          <w:u w:val="single"/>
        </w:rPr>
        <w:t>to go beyond</w:t>
      </w:r>
      <w:r>
        <w:rPr>
          <w:u w:val="single"/>
        </w:rPr>
        <w:t xml:space="preserve"> that </w:t>
      </w:r>
      <w:r>
        <w:rPr>
          <w:highlight w:val="green"/>
          <w:u w:val="single"/>
        </w:rPr>
        <w:t>maximum capacity</w:t>
      </w:r>
      <w:r>
        <w:rPr>
          <w:u w:val="single"/>
        </w:rPr>
        <w:t>?”</w:t>
      </w:r>
      <w:r>
        <w:rPr>
          <w:sz w:val="16"/>
        </w:rPr>
        <w:t xml:space="preserve"> said Lawrence </w:t>
      </w:r>
      <w:proofErr w:type="spellStart"/>
      <w:r>
        <w:rPr>
          <w:sz w:val="16"/>
        </w:rPr>
        <w:t>Gostin</w:t>
      </w:r>
      <w:proofErr w:type="spellEnd"/>
      <w:r>
        <w:rPr>
          <w:sz w:val="16"/>
        </w:rPr>
        <w:t xml:space="preserve">, a professor of global health law at Georgetown University. </w:t>
      </w:r>
      <w:r>
        <w:rPr>
          <w:highlight w:val="green"/>
          <w:u w:val="single"/>
        </w:rPr>
        <w:t>Ordering</w:t>
      </w:r>
      <w:r>
        <w:rPr>
          <w:u w:val="single"/>
        </w:rPr>
        <w:t xml:space="preserve"> the </w:t>
      </w:r>
      <w:r>
        <w:rPr>
          <w:highlight w:val="green"/>
          <w:u w:val="single"/>
        </w:rPr>
        <w:t>companies to work 24/7</w:t>
      </w:r>
      <w:r>
        <w:rPr>
          <w:u w:val="single"/>
        </w:rPr>
        <w:t xml:space="preserve"> “would be a naïve solution,”</w:t>
      </w:r>
      <w:r>
        <w:rPr>
          <w:sz w:val="16"/>
        </w:rPr>
        <w:t xml:space="preserve"> said Dr. Nicole Lurie, a senior adviser to the CEO of the Coalition for Epidemic Preparedness Innovations, an international group that finances vaccines for emerging diseases. “</w:t>
      </w:r>
      <w:r>
        <w:rPr>
          <w:u w:val="single"/>
        </w:rPr>
        <w:t xml:space="preserve">They’re probably already doing that to the extent they have the raw materials.” Lurie added, “If </w:t>
      </w:r>
      <w:r>
        <w:rPr>
          <w:highlight w:val="green"/>
          <w:u w:val="single"/>
        </w:rPr>
        <w:t>you</w:t>
      </w:r>
      <w:r>
        <w:rPr>
          <w:u w:val="single"/>
        </w:rPr>
        <w:t xml:space="preserve"> completely </w:t>
      </w:r>
      <w:r>
        <w:rPr>
          <w:highlight w:val="green"/>
          <w:u w:val="single"/>
        </w:rPr>
        <w:t>wear people out, mistakes happen</w:t>
      </w:r>
      <w:r>
        <w:rPr>
          <w:u w:val="single"/>
        </w:rPr>
        <w:t xml:space="preserve">. You </w:t>
      </w:r>
      <w:r>
        <w:rPr>
          <w:b/>
          <w:bCs/>
          <w:sz w:val="26"/>
          <w:highlight w:val="green"/>
          <w:u w:val="single"/>
        </w:rPr>
        <w:t>have</w:t>
      </w:r>
      <w:r>
        <w:rPr>
          <w:b/>
          <w:bCs/>
          <w:highlight w:val="green"/>
          <w:u w:val="single"/>
        </w:rPr>
        <w:t xml:space="preserve"> to balance speed with quality and safety.”</w:t>
      </w:r>
      <w:r>
        <w:rPr>
          <w:sz w:val="16"/>
        </w:rPr>
        <w:t xml:space="preserve"> The technological challenges involved are daunting, and the companies haven’t been forthcoming about what’s needed to overcome any supply shortfalls. “We don’t know what the holdup is. Is it capacity? </w:t>
      </w:r>
      <w:proofErr w:type="gramStart"/>
      <w:r>
        <w:rPr>
          <w:sz w:val="16"/>
        </w:rPr>
        <w:t>Raw materials?</w:t>
      </w:r>
      <w:proofErr w:type="gramEnd"/>
      <w:r>
        <w:rPr>
          <w:sz w:val="16"/>
        </w:rPr>
        <w:t xml:space="preserve"> </w:t>
      </w:r>
      <w:proofErr w:type="gramStart"/>
      <w:r>
        <w:rPr>
          <w:sz w:val="16"/>
        </w:rPr>
        <w:t>People?</w:t>
      </w:r>
      <w:proofErr w:type="gramEnd"/>
      <w:r>
        <w:rPr>
          <w:sz w:val="16"/>
        </w:rPr>
        <w:t xml:space="preserve"> Glass vials? We just don’t know what the bottleneck is,” said Erin Fox, senior director of drug information and support services at the University </w:t>
      </w:r>
      <w:proofErr w:type="gramStart"/>
      <w:r>
        <w:rPr>
          <w:sz w:val="16"/>
        </w:rPr>
        <w:t>of</w:t>
      </w:r>
      <w:proofErr w:type="gramEnd"/>
      <w:r>
        <w:rPr>
          <w:sz w:val="16"/>
        </w:rPr>
        <w:t xml:space="preserve"> Utah Health Hospitals. Forcing other companies to start making the vaccines might not work either, </w:t>
      </w:r>
      <w:proofErr w:type="spellStart"/>
      <w:r>
        <w:rPr>
          <w:sz w:val="16"/>
        </w:rPr>
        <w:t>Gostin</w:t>
      </w:r>
      <w:proofErr w:type="spellEnd"/>
      <w:r>
        <w:rPr>
          <w:sz w:val="16"/>
        </w:rPr>
        <w:t xml:space="preserve"> said. “I’m not sure if Biden could require a private company to transfer its technology to another company,” </w:t>
      </w:r>
      <w:proofErr w:type="spellStart"/>
      <w:r>
        <w:rPr>
          <w:sz w:val="16"/>
        </w:rPr>
        <w:t>Gostin</w:t>
      </w:r>
      <w:proofErr w:type="spellEnd"/>
      <w:r>
        <w:rPr>
          <w:sz w:val="16"/>
        </w:rPr>
        <w:t xml:space="preserve"> said. “That is highly questionable legally. … President Biden’s room for maneuvering isn’t as great as people think.” </w:t>
      </w:r>
      <w:r>
        <w:rPr>
          <w:u w:val="single"/>
        </w:rPr>
        <w:t xml:space="preserve">Drug companies define “trade secrets” broadly, Fox said. “In general, drug companies don’t have to tell me who </w:t>
      </w:r>
      <w:proofErr w:type="gramStart"/>
      <w:r>
        <w:rPr>
          <w:u w:val="single"/>
        </w:rPr>
        <w:t>is</w:t>
      </w:r>
      <w:proofErr w:type="gramEnd"/>
      <w:r>
        <w:rPr>
          <w:u w:val="single"/>
        </w:rPr>
        <w:t xml:space="preserve"> making their product, where it’s made, the location of the factory. … That’s considered proprietary</w:t>
      </w:r>
      <w:r>
        <w:rPr>
          <w:sz w:val="16"/>
        </w:rPr>
        <w:t xml:space="preserve">.” Part of the challenge relates to how these vaccines are made. </w:t>
      </w:r>
      <w:r>
        <w:rPr>
          <w:u w:val="single"/>
        </w:rPr>
        <w:t>The first two authorized products use lipid nanoparticles to deliver a snippet of the coronavirus’s genetic material — called messenger RNA, or mRNA — into cells. The viral genes teach our cells how to make proteins that stimulate an immune response to the novel coronavirus. Messenger RNA is fragile and breaks down easily, so it needs to be handled with care, with specific temperatures and humidity levels. The vaccines “are not widgets,</w:t>
      </w:r>
      <w:r>
        <w:rPr>
          <w:sz w:val="16"/>
        </w:rPr>
        <w:t xml:space="preserve">” said Lurie, who served as assistant secretary for preparedness and response at the Department of Health and Human Services during the Obama administration. </w:t>
      </w:r>
      <w:r>
        <w:rPr>
          <w:u w:val="single"/>
        </w:rPr>
        <w:t>Every step, experts say, to get vaccines to market has its complexities: obtaining raw materials; building facilities to precise specifications; buying single-use products, such as tubing and plastic bags to line stainless steel bioreactors; and hiring employees with the requisite training and expertise. Companies also must pass safety and quality inspections and arrange for transportation</w:t>
      </w:r>
      <w:r>
        <w:rPr>
          <w:sz w:val="16"/>
        </w:rPr>
        <w:t xml:space="preserve">. The Defense Production Act, for instance, </w:t>
      </w:r>
      <w:r>
        <w:rPr>
          <w:u w:val="single"/>
        </w:rPr>
        <w:t xml:space="preserve">would allow the government to commandeer a plant that already has a fermenter — there are plenty in the biotech industry — to expand production. But that’s just the first stage in making an mRNA vaccine and, even then, it would take about a year to get going, </w:t>
      </w:r>
      <w:r>
        <w:rPr>
          <w:sz w:val="16"/>
        </w:rPr>
        <w:t xml:space="preserve">said Dr. George </w:t>
      </w:r>
      <w:proofErr w:type="spellStart"/>
      <w:r>
        <w:rPr>
          <w:sz w:val="16"/>
        </w:rPr>
        <w:t>Siber</w:t>
      </w:r>
      <w:proofErr w:type="spellEnd"/>
      <w:r>
        <w:rPr>
          <w:sz w:val="16"/>
        </w:rPr>
        <w:t xml:space="preserve">, a vaccine expert who is on the advisory board of </w:t>
      </w:r>
      <w:proofErr w:type="spellStart"/>
      <w:r>
        <w:rPr>
          <w:sz w:val="16"/>
        </w:rPr>
        <w:t>CureVac</w:t>
      </w:r>
      <w:proofErr w:type="spellEnd"/>
      <w:r>
        <w:rPr>
          <w:sz w:val="16"/>
        </w:rPr>
        <w:t xml:space="preserve">, a German mRNA vaccine company. </w:t>
      </w:r>
      <w:r>
        <w:rPr>
          <w:u w:val="single"/>
        </w:rPr>
        <w:t>Companies would first have to do a breathtakingly thorough cleaning to prevent cross-contamination,</w:t>
      </w:r>
      <w:r>
        <w:rPr>
          <w:sz w:val="16"/>
        </w:rPr>
        <w:t xml:space="preserve"> </w:t>
      </w:r>
      <w:proofErr w:type="spellStart"/>
      <w:r>
        <w:rPr>
          <w:sz w:val="16"/>
        </w:rPr>
        <w:t>Siber</w:t>
      </w:r>
      <w:proofErr w:type="spellEnd"/>
      <w:r>
        <w:rPr>
          <w:sz w:val="16"/>
        </w:rPr>
        <w:t xml:space="preserve"> said. Next, </w:t>
      </w:r>
      <w:r>
        <w:rPr>
          <w:u w:val="single"/>
        </w:rPr>
        <w:t xml:space="preserve">they would need to set up, calibrate and test equipment, and train scientists and engineers to run it. Finally, </w:t>
      </w:r>
      <w:proofErr w:type="spellStart"/>
      <w:r>
        <w:rPr>
          <w:u w:val="single"/>
        </w:rPr>
        <w:t>Siber</w:t>
      </w:r>
      <w:proofErr w:type="spellEnd"/>
      <w:r>
        <w:rPr>
          <w:u w:val="single"/>
        </w:rPr>
        <w:t xml:space="preserve"> said, unlike a drug, whose components can be tested for purity, there’s no way to be sure a vaccine produced in a new facility is what it claims to be without testing it on animals and people. “Making vaccines is not like making cars, and quality control is paramount,”</w:t>
      </w:r>
      <w:r>
        <w:rPr>
          <w:sz w:val="16"/>
        </w:rPr>
        <w:t xml:space="preserve"> said Dr. Stanley </w:t>
      </w:r>
      <w:proofErr w:type="spellStart"/>
      <w:r>
        <w:rPr>
          <w:sz w:val="16"/>
        </w:rPr>
        <w:t>Plotkin</w:t>
      </w:r>
      <w:proofErr w:type="spellEnd"/>
      <w:r>
        <w:rPr>
          <w:sz w:val="16"/>
        </w:rPr>
        <w:t xml:space="preserve">, a vaccine industry consultant credited with inventing the rubella vaccine. “We are expecting other vaccines in a matter of weeks, so it might be faster to bring them into use.” </w:t>
      </w:r>
      <w:r>
        <w:rPr>
          <w:u w:val="single"/>
        </w:rPr>
        <w:t xml:space="preserve">However, even that will require patience. Johnson &amp; Johnson, expected to announce clinical trial results this month, has said that it won’t be able to deliver as many shots as planned because of manufacturing delays. The company did not confirm a manufacturing delay and declined to respond to questions. AstraZeneca’s vaccine, also funded in part by U.S. taxpayers, is in use already in </w:t>
      </w:r>
      <w:r>
        <w:rPr>
          <w:u w:val="single"/>
        </w:rPr>
        <w:lastRenderedPageBreak/>
        <w:t xml:space="preserve">the United Kingdom and India, but the Food and Drug Administration has raised questions about its late-stage trial, so it may not be available here until the spring. </w:t>
      </w:r>
      <w:proofErr w:type="spellStart"/>
      <w:r>
        <w:rPr>
          <w:u w:val="single"/>
        </w:rPr>
        <w:t>Novavax</w:t>
      </w:r>
      <w:proofErr w:type="spellEnd"/>
      <w:r>
        <w:rPr>
          <w:u w:val="single"/>
        </w:rPr>
        <w:t xml:space="preserve">, another U.S.-funded vaccine maker, has been plagued by delays and only recently began recruiting volunteers for its big trial. Merck, the most recent company to get federal support for </w:t>
      </w:r>
      <w:proofErr w:type="spellStart"/>
      <w:r>
        <w:rPr>
          <w:u w:val="single"/>
        </w:rPr>
        <w:t>covid</w:t>
      </w:r>
      <w:proofErr w:type="spellEnd"/>
      <w:r>
        <w:rPr>
          <w:u w:val="single"/>
        </w:rPr>
        <w:t xml:space="preserve"> vaccines, announced Monday it was scrapping its two candidates after they failed to produce adequate immune response in early tests. “None of the vaccine makers are manufacturing at the volume they ultimately want to be at,” Lurie said. “They all have manufacturing delays.”</w:t>
      </w:r>
      <w:r>
        <w:rPr>
          <w:sz w:val="16"/>
        </w:rPr>
        <w:t xml:space="preserve"> Pfizer, which has committed 200 million doses to the U.S. government by the end of July, said last week it expected “no interruptions” in shipments from its primary U.S. </w:t>
      </w:r>
      <w:proofErr w:type="spellStart"/>
      <w:r>
        <w:rPr>
          <w:sz w:val="16"/>
        </w:rPr>
        <w:t>covid</w:t>
      </w:r>
      <w:proofErr w:type="spellEnd"/>
      <w:r>
        <w:rPr>
          <w:sz w:val="16"/>
        </w:rPr>
        <w:t xml:space="preserve"> manufacturing plant in Kalamazoo, Michigan. Pfizer spokesperson Sharon Castillo said the company has expanded manufacturing facilities and added more suppliers and contract manufacturers. Those efforts, and the company’s announcement that its five-dose vials actually contain an extra dose, mean “we can potentially deliver approximately 2 billion doses worldwide by the end of 2021.” The U.S. government also has an option to acquire another 400 million doses of the Pfizer-</w:t>
      </w:r>
      <w:proofErr w:type="spellStart"/>
      <w:r>
        <w:rPr>
          <w:sz w:val="16"/>
        </w:rPr>
        <w:t>BioNTech</w:t>
      </w:r>
      <w:proofErr w:type="spellEnd"/>
      <w:r>
        <w:rPr>
          <w:sz w:val="16"/>
        </w:rPr>
        <w:t xml:space="preserve"> vaccine, though the company declined to provide details on that option when asked. But countries around the world are competing for the same supplies and raw materials, </w:t>
      </w:r>
      <w:proofErr w:type="spellStart"/>
      <w:r>
        <w:rPr>
          <w:sz w:val="16"/>
        </w:rPr>
        <w:t>Gostin</w:t>
      </w:r>
      <w:proofErr w:type="spellEnd"/>
      <w:r>
        <w:rPr>
          <w:sz w:val="16"/>
        </w:rPr>
        <w:t xml:space="preserve"> said. Biden could use the Defense Production Act “</w:t>
      </w:r>
      <w:r>
        <w:rPr>
          <w:u w:val="single"/>
        </w:rPr>
        <w:t>to force Pfizer to prioritize U.S. contracts, but that would be politically risky,” given that other countries could retaliate by hoarding supplies.</w:t>
      </w:r>
      <w:r>
        <w:rPr>
          <w:sz w:val="16"/>
        </w:rPr>
        <w:t xml:space="preserve"> Although Pfizer is an American company, it has partnered with </w:t>
      </w:r>
      <w:proofErr w:type="spellStart"/>
      <w:r>
        <w:rPr>
          <w:sz w:val="16"/>
        </w:rPr>
        <w:t>BioNTech</w:t>
      </w:r>
      <w:proofErr w:type="spellEnd"/>
      <w:r>
        <w:rPr>
          <w:sz w:val="16"/>
        </w:rPr>
        <w:t xml:space="preserve">, of Germany, to make its </w:t>
      </w:r>
      <w:proofErr w:type="spellStart"/>
      <w:r>
        <w:rPr>
          <w:sz w:val="16"/>
        </w:rPr>
        <w:t>covid</w:t>
      </w:r>
      <w:proofErr w:type="spellEnd"/>
      <w:r>
        <w:rPr>
          <w:sz w:val="16"/>
        </w:rPr>
        <w:t xml:space="preserve"> vaccine. “That would lead to a global mess.” Trying to corner the world market on vaccine ingredients or supplies would look bad, experts say, given that the United States just this week joined </w:t>
      </w:r>
      <w:proofErr w:type="spellStart"/>
      <w:r>
        <w:rPr>
          <w:sz w:val="16"/>
        </w:rPr>
        <w:t>Covax</w:t>
      </w:r>
      <w:proofErr w:type="spellEnd"/>
      <w:r>
        <w:rPr>
          <w:sz w:val="16"/>
        </w:rPr>
        <w:t xml:space="preserve">, an international venture to source and distribute vaccines, in an effort to ensure poor countries aren’t left behind. Paradoxically, </w:t>
      </w:r>
      <w:r>
        <w:rPr>
          <w:u w:val="single"/>
        </w:rPr>
        <w:t xml:space="preserve">the </w:t>
      </w:r>
      <w:r>
        <w:rPr>
          <w:highlight w:val="green"/>
          <w:u w:val="single"/>
        </w:rPr>
        <w:t>rush to get vaccines</w:t>
      </w:r>
      <w:r>
        <w:rPr>
          <w:u w:val="single"/>
        </w:rPr>
        <w:t xml:space="preserve"> to market may have </w:t>
      </w:r>
      <w:r>
        <w:rPr>
          <w:highlight w:val="green"/>
          <w:u w:val="single"/>
        </w:rPr>
        <w:t>resulted in a less efficient manufacturing process.</w:t>
      </w:r>
      <w:r>
        <w:rPr>
          <w:u w:val="single"/>
        </w:rPr>
        <w:t xml:space="preserve"> Vaccine companies typically spend months making their factories run as efficiently as possible, as well as finding an ideal dose and the most effective interval between doses</w:t>
      </w:r>
      <w:r>
        <w:rPr>
          <w:sz w:val="16"/>
        </w:rPr>
        <w:t xml:space="preserve">, Lurie said. Given </w:t>
      </w:r>
      <w:r>
        <w:rPr>
          <w:u w:val="single"/>
        </w:rPr>
        <w:t xml:space="preserve">the </w:t>
      </w:r>
      <w:r>
        <w:rPr>
          <w:highlight w:val="green"/>
          <w:u w:val="single"/>
        </w:rPr>
        <w:t>urgency</w:t>
      </w:r>
      <w:r>
        <w:rPr>
          <w:u w:val="single"/>
        </w:rPr>
        <w:t xml:space="preserve"> of the pandemic, however, they </w:t>
      </w:r>
      <w:r>
        <w:rPr>
          <w:highlight w:val="green"/>
          <w:u w:val="single"/>
        </w:rPr>
        <w:t>delayed</w:t>
      </w:r>
      <w:r>
        <w:rPr>
          <w:u w:val="single"/>
        </w:rPr>
        <w:t xml:space="preserve"> parts of this </w:t>
      </w:r>
      <w:r>
        <w:rPr>
          <w:highlight w:val="green"/>
          <w:u w:val="single"/>
        </w:rPr>
        <w:t>process and launched straight into mass production</w:t>
      </w:r>
      <w:r>
        <w:rPr>
          <w:u w:val="single"/>
        </w:rPr>
        <w:t xml:space="preserve">. Pfizer angered European countries last week when it </w:t>
      </w:r>
      <w:proofErr w:type="gramStart"/>
      <w:r>
        <w:rPr>
          <w:u w:val="single"/>
        </w:rPr>
        <w:t>paused</w:t>
      </w:r>
      <w:proofErr w:type="gramEnd"/>
      <w:r>
        <w:rPr>
          <w:u w:val="single"/>
        </w:rPr>
        <w:t xml:space="preserve"> vaccine production at a Belgian plant to upgrade its capacity.</w:t>
      </w:r>
      <w:r>
        <w:rPr>
          <w:sz w:val="16"/>
        </w:rPr>
        <w:t xml:space="preserve"> Pfizer said the weeklong closure would decrease vaccine deliveries to Europe for three to four weeks before boosting supplies in February. The move doesn’t affect U.S. vaccine supplies. “The U.S can’t necessarily readily access stuff that’s being held for vaccines in other countries,” Lurie said. And </w:t>
      </w:r>
      <w:r>
        <w:rPr>
          <w:highlight w:val="green"/>
          <w:u w:val="single"/>
        </w:rPr>
        <w:t>forcing</w:t>
      </w:r>
      <w:r>
        <w:rPr>
          <w:u w:val="single"/>
        </w:rPr>
        <w:t xml:space="preserve"> </w:t>
      </w:r>
      <w:r>
        <w:rPr>
          <w:highlight w:val="green"/>
          <w:u w:val="single"/>
        </w:rPr>
        <w:t xml:space="preserve">other companies to make </w:t>
      </w:r>
      <w:proofErr w:type="spellStart"/>
      <w:r>
        <w:rPr>
          <w:highlight w:val="green"/>
          <w:u w:val="single"/>
        </w:rPr>
        <w:t>covid</w:t>
      </w:r>
      <w:proofErr w:type="spellEnd"/>
      <w:r>
        <w:rPr>
          <w:highlight w:val="green"/>
          <w:u w:val="single"/>
        </w:rPr>
        <w:t xml:space="preserve"> vaccines</w:t>
      </w:r>
      <w:r>
        <w:rPr>
          <w:u w:val="single"/>
        </w:rPr>
        <w:t xml:space="preserve"> could </w:t>
      </w:r>
      <w:r>
        <w:rPr>
          <w:highlight w:val="green"/>
          <w:u w:val="single"/>
        </w:rPr>
        <w:t>jeopardize</w:t>
      </w:r>
      <w:r>
        <w:rPr>
          <w:u w:val="single"/>
        </w:rPr>
        <w:t xml:space="preserve"> production of </w:t>
      </w:r>
      <w:r>
        <w:rPr>
          <w:b/>
          <w:bCs/>
          <w:highlight w:val="green"/>
          <w:u w:val="single"/>
          <w:bdr w:val="single" w:sz="4" w:space="0" w:color="auto" w:frame="1"/>
        </w:rPr>
        <w:t>other important shots,</w:t>
      </w:r>
      <w:r>
        <w:rPr>
          <w:u w:val="single"/>
        </w:rPr>
        <w:t xml:space="preserve"> such as measles,</w:t>
      </w:r>
      <w:r>
        <w:rPr>
          <w:sz w:val="16"/>
        </w:rPr>
        <w:t xml:space="preserve"> said Dr. </w:t>
      </w:r>
      <w:proofErr w:type="spellStart"/>
      <w:r>
        <w:rPr>
          <w:sz w:val="16"/>
        </w:rPr>
        <w:t>Amesh</w:t>
      </w:r>
      <w:proofErr w:type="spellEnd"/>
      <w:r>
        <w:rPr>
          <w:sz w:val="16"/>
        </w:rPr>
        <w:t xml:space="preserve"> Adalja, a senior scholar at the Johns Hopkins Center for Health Security. </w:t>
      </w:r>
      <w:r>
        <w:rPr>
          <w:u w:val="single"/>
        </w:rPr>
        <w:t xml:space="preserve">Routine </w:t>
      </w:r>
      <w:r>
        <w:rPr>
          <w:highlight w:val="green"/>
          <w:u w:val="single"/>
        </w:rPr>
        <w:t>childhood immunization rates</w:t>
      </w:r>
      <w:r>
        <w:rPr>
          <w:u w:val="single"/>
        </w:rPr>
        <w:t xml:space="preserve"> have </w:t>
      </w:r>
      <w:r>
        <w:rPr>
          <w:highlight w:val="green"/>
          <w:u w:val="single"/>
        </w:rPr>
        <w:t>fallen during</w:t>
      </w:r>
      <w:r>
        <w:rPr>
          <w:u w:val="single"/>
        </w:rPr>
        <w:t xml:space="preserve"> the </w:t>
      </w:r>
      <w:r>
        <w:rPr>
          <w:highlight w:val="green"/>
          <w:u w:val="single"/>
        </w:rPr>
        <w:t>pandemic</w:t>
      </w:r>
      <w:r>
        <w:rPr>
          <w:u w:val="single"/>
        </w:rPr>
        <w:t xml:space="preserve">, </w:t>
      </w:r>
      <w:r>
        <w:rPr>
          <w:highlight w:val="green"/>
          <w:u w:val="single"/>
        </w:rPr>
        <w:t>raising</w:t>
      </w:r>
      <w:r>
        <w:rPr>
          <w:u w:val="single"/>
        </w:rPr>
        <w:t xml:space="preserve"> the </w:t>
      </w:r>
      <w:r>
        <w:rPr>
          <w:highlight w:val="green"/>
          <w:u w:val="single"/>
        </w:rPr>
        <w:t>risk of epidemics</w:t>
      </w:r>
      <w:r>
        <w:rPr>
          <w:u w:val="single"/>
        </w:rPr>
        <w:t xml:space="preserve">. Using the act to prioritize </w:t>
      </w:r>
      <w:proofErr w:type="spellStart"/>
      <w:r>
        <w:rPr>
          <w:u w:val="single"/>
        </w:rPr>
        <w:t>covid</w:t>
      </w:r>
      <w:proofErr w:type="spellEnd"/>
      <w:r>
        <w:rPr>
          <w:u w:val="single"/>
        </w:rPr>
        <w:t xml:space="preserve"> vaccine manufacturing has already disrupted supplies of at least one drug</w:t>
      </w:r>
      <w:r>
        <w:rPr>
          <w:sz w:val="16"/>
        </w:rPr>
        <w:t xml:space="preserve">, Fox noted. In December, </w:t>
      </w:r>
      <w:r>
        <w:rPr>
          <w:u w:val="single"/>
        </w:rPr>
        <w:t xml:space="preserve">Horizon Therapeutics warned doctors and patients to expect a shortage of a drug called </w:t>
      </w:r>
      <w:proofErr w:type="spellStart"/>
      <w:r>
        <w:rPr>
          <w:u w:val="single"/>
        </w:rPr>
        <w:t>Tepezza</w:t>
      </w:r>
      <w:proofErr w:type="spellEnd"/>
      <w:r>
        <w:rPr>
          <w:u w:val="single"/>
        </w:rPr>
        <w:t xml:space="preserve">, used to treat thyroid-related eye disease, because its manufacturer was ordered to prioritize </w:t>
      </w:r>
      <w:proofErr w:type="spellStart"/>
      <w:r>
        <w:rPr>
          <w:u w:val="single"/>
        </w:rPr>
        <w:t>covid</w:t>
      </w:r>
      <w:proofErr w:type="spellEnd"/>
      <w:r>
        <w:rPr>
          <w:u w:val="single"/>
        </w:rPr>
        <w:t xml:space="preserve"> shots</w:t>
      </w:r>
      <w:r>
        <w:rPr>
          <w:sz w:val="16"/>
        </w:rPr>
        <w:t xml:space="preserve">. Lawmakers and consumer advocates such as Public Citizen called on the government to use the Defense Production Act more aggressively. In a letter sent earlier this month, Sen. Elizabeth Warren (D-Mass.) and Rep. Katie Porter (D-Calif.) said </w:t>
      </w:r>
      <w:proofErr w:type="spellStart"/>
      <w:r>
        <w:rPr>
          <w:sz w:val="16"/>
        </w:rPr>
        <w:t>Moderna</w:t>
      </w:r>
      <w:proofErr w:type="spellEnd"/>
      <w:r>
        <w:rPr>
          <w:sz w:val="16"/>
        </w:rPr>
        <w:t xml:space="preserve"> should share its technique for stabilizing its vaccine at normal refrigerator temperatures, without “</w:t>
      </w:r>
      <w:proofErr w:type="spellStart"/>
      <w:r>
        <w:rPr>
          <w:sz w:val="16"/>
        </w:rPr>
        <w:t>ultracold</w:t>
      </w:r>
      <w:proofErr w:type="spellEnd"/>
      <w:r>
        <w:rPr>
          <w:sz w:val="16"/>
        </w:rPr>
        <w:t xml:space="preserve">” freezers. </w:t>
      </w:r>
      <w:proofErr w:type="spellStart"/>
      <w:r>
        <w:rPr>
          <w:sz w:val="16"/>
        </w:rPr>
        <w:t>Moderna</w:t>
      </w:r>
      <w:proofErr w:type="spellEnd"/>
      <w:r>
        <w:rPr>
          <w:sz w:val="16"/>
        </w:rPr>
        <w:t xml:space="preserve"> officials have said the intrinsic differences in the two companies’ mRNA material make that technology hard to share. Besides, they say, Pfizer has declined to share data with </w:t>
      </w:r>
      <w:proofErr w:type="spellStart"/>
      <w:r>
        <w:rPr>
          <w:sz w:val="16"/>
        </w:rPr>
        <w:t>Moderna</w:t>
      </w:r>
      <w:proofErr w:type="spellEnd"/>
      <w:r>
        <w:rPr>
          <w:sz w:val="16"/>
        </w:rPr>
        <w:t xml:space="preserve">. Pfizer has declined to comment on the issue. Since </w:t>
      </w:r>
      <w:proofErr w:type="spellStart"/>
      <w:r>
        <w:rPr>
          <w:sz w:val="16"/>
        </w:rPr>
        <w:t>Moderna’s</w:t>
      </w:r>
      <w:proofErr w:type="spellEnd"/>
      <w:r>
        <w:rPr>
          <w:sz w:val="16"/>
        </w:rPr>
        <w:t xml:space="preserve"> effort is federally funded, the government presumably has march-in rights and could take over production, said Mike Watson, former president of </w:t>
      </w:r>
      <w:proofErr w:type="spellStart"/>
      <w:r>
        <w:rPr>
          <w:sz w:val="16"/>
        </w:rPr>
        <w:t>Moderna</w:t>
      </w:r>
      <w:proofErr w:type="spellEnd"/>
      <w:r>
        <w:rPr>
          <w:sz w:val="16"/>
        </w:rPr>
        <w:t xml:space="preserve"> subsidiary Valera, in an email. “</w:t>
      </w:r>
      <w:r>
        <w:rPr>
          <w:u w:val="single"/>
        </w:rPr>
        <w:t>The reality is that however far you push production capacity, you sooner or later reach a bottleneck.” Experts say it’s not as simple as demanding that glassmaker Corning step up and make glass vials, for example. Of course, the vials will need to meet rigorous requirements. But there’s also this: The U.S. is facing a shortage of mined sand, the main component needed to make glass vials.</w:t>
      </w:r>
    </w:p>
    <w:p w:rsidR="00C474D9" w:rsidRDefault="00C474D9" w:rsidP="00C474D9"/>
    <w:p w:rsidR="00C474D9" w:rsidRPr="00715EC0" w:rsidRDefault="00C474D9" w:rsidP="00C474D9">
      <w:pPr>
        <w:pStyle w:val="Heading4"/>
        <w:rPr>
          <w:rFonts w:cs="Times New Roman"/>
          <w:bCs/>
          <w:u w:val="single"/>
        </w:rPr>
      </w:pPr>
      <w:r w:rsidRPr="00715EC0">
        <w:rPr>
          <w:rFonts w:cs="Times New Roman"/>
          <w:bCs/>
          <w:u w:val="single"/>
        </w:rPr>
        <w:t>Skill Disparities and Trade Secrets</w:t>
      </w:r>
      <w:r w:rsidRPr="00715EC0">
        <w:rPr>
          <w:rFonts w:cs="Times New Roman"/>
          <w:bCs/>
        </w:rPr>
        <w:t xml:space="preserve"> – </w:t>
      </w:r>
      <w:proofErr w:type="spellStart"/>
      <w:r w:rsidRPr="00715EC0">
        <w:rPr>
          <w:rFonts w:cs="Times New Roman"/>
          <w:bCs/>
        </w:rPr>
        <w:t>Moderna</w:t>
      </w:r>
      <w:proofErr w:type="spellEnd"/>
      <w:r w:rsidRPr="00715EC0">
        <w:rPr>
          <w:rFonts w:cs="Times New Roman"/>
          <w:bCs/>
        </w:rPr>
        <w:t xml:space="preserve"> proves </w:t>
      </w:r>
      <w:r w:rsidRPr="00715EC0">
        <w:rPr>
          <w:rFonts w:cs="Times New Roman"/>
          <w:bCs/>
          <w:u w:val="single"/>
        </w:rPr>
        <w:t>IP</w:t>
      </w:r>
      <w:r w:rsidRPr="00715EC0">
        <w:rPr>
          <w:rFonts w:cs="Times New Roman"/>
          <w:bCs/>
        </w:rPr>
        <w:t xml:space="preserve"> isn’t the root cause.</w:t>
      </w:r>
    </w:p>
    <w:p w:rsidR="00C474D9" w:rsidRDefault="00C474D9" w:rsidP="00C474D9">
      <w:pPr>
        <w:rPr>
          <w:rFonts w:cs="Times New Roman"/>
        </w:rPr>
      </w:pPr>
      <w:r>
        <w:rPr>
          <w:rStyle w:val="Style13ptBold"/>
        </w:rPr>
        <w:t>Silverman 3-15</w:t>
      </w:r>
      <w:r>
        <w:t xml:space="preserve"> Rachel Silverman 3-15-2021 "Waiving vaccine patents won’t help inoculate poorer nations" </w:t>
      </w:r>
      <w:hyperlink r:id="rId12" w:history="1">
        <w:r>
          <w:rPr>
            <w:rStyle w:val="Hyperlink"/>
            <w:color w:val="000000"/>
          </w:rPr>
          <w:t>https://www.washingtonpost.com/outlook/2021/03/15/vaccine-coronavirus-patents-waive-global-equity/</w:t>
        </w:r>
      </w:hyperlink>
      <w:r>
        <w:t xml:space="preserve"> (Rachel Silverman is a policy fellow at the Center for Global Development)//Duong </w:t>
      </w:r>
    </w:p>
    <w:p w:rsidR="00C474D9" w:rsidRDefault="00C474D9" w:rsidP="00C474D9">
      <w:pPr>
        <w:rPr>
          <w:sz w:val="16"/>
        </w:rPr>
      </w:pPr>
      <w:r>
        <w:rPr>
          <w:sz w:val="16"/>
        </w:rPr>
        <w:lastRenderedPageBreak/>
        <w:t>Reality is more complicated, however</w:t>
      </w:r>
      <w:r>
        <w:rPr>
          <w:u w:val="single"/>
        </w:rPr>
        <w:t xml:space="preserve">. Because of the </w:t>
      </w:r>
      <w:r>
        <w:rPr>
          <w:highlight w:val="green"/>
          <w:u w:val="single"/>
        </w:rPr>
        <w:t>technical complexity</w:t>
      </w:r>
      <w:r>
        <w:rPr>
          <w:u w:val="single"/>
        </w:rPr>
        <w:t xml:space="preserve"> of manufacturing coronavirus vaccines, </w:t>
      </w:r>
      <w:r>
        <w:rPr>
          <w:highlight w:val="green"/>
          <w:u w:val="single"/>
        </w:rPr>
        <w:t>waiving i</w:t>
      </w:r>
      <w:r>
        <w:rPr>
          <w:u w:val="single"/>
        </w:rPr>
        <w:t>ntellectual-</w:t>
      </w:r>
      <w:r>
        <w:rPr>
          <w:highlight w:val="green"/>
          <w:u w:val="single"/>
        </w:rPr>
        <w:t>p</w:t>
      </w:r>
      <w:r>
        <w:rPr>
          <w:u w:val="single"/>
        </w:rPr>
        <w:t xml:space="preserve">roperty rights, by itself, </w:t>
      </w:r>
      <w:r>
        <w:rPr>
          <w:highlight w:val="green"/>
          <w:u w:val="single"/>
        </w:rPr>
        <w:t>would have</w:t>
      </w:r>
      <w:r>
        <w:rPr>
          <w:u w:val="single"/>
        </w:rPr>
        <w:t xml:space="preserve"> </w:t>
      </w:r>
      <w:r>
        <w:rPr>
          <w:b/>
          <w:sz w:val="26"/>
          <w:highlight w:val="green"/>
          <w:u w:val="single"/>
        </w:rPr>
        <w:t>little effect</w:t>
      </w:r>
      <w:r>
        <w:rPr>
          <w:u w:val="single"/>
        </w:rPr>
        <w:t>.</w:t>
      </w:r>
      <w:r>
        <w:rPr>
          <w:sz w:val="16"/>
        </w:rPr>
        <w:t xml:space="preserve"> It could even backfire, </w:t>
      </w:r>
      <w:r>
        <w:rPr>
          <w:u w:val="single"/>
        </w:rPr>
        <w:t>with companies using the move as an excuse to disengage from global access efforts. There are more effective ways to entice — and to pressure — companies to license and share their intellectual property and the associated know-how, without broadly nullifying patents</w:t>
      </w:r>
      <w:r>
        <w:rPr>
          <w:sz w:val="16"/>
        </w:rPr>
        <w:t xml:space="preserve">. The </w:t>
      </w:r>
      <w:proofErr w:type="spellStart"/>
      <w:r>
        <w:rPr>
          <w:highlight w:val="green"/>
          <w:u w:val="single"/>
        </w:rPr>
        <w:t>Moderna</w:t>
      </w:r>
      <w:proofErr w:type="spellEnd"/>
      <w:r>
        <w:rPr>
          <w:highlight w:val="green"/>
          <w:u w:val="single"/>
        </w:rPr>
        <w:t xml:space="preserve"> vaccine illustrates</w:t>
      </w:r>
      <w:r>
        <w:rPr>
          <w:u w:val="single"/>
        </w:rPr>
        <w:t xml:space="preserve"> the </w:t>
      </w:r>
      <w:r>
        <w:rPr>
          <w:highlight w:val="green"/>
          <w:u w:val="single"/>
        </w:rPr>
        <w:t>limits of</w:t>
      </w:r>
      <w:r>
        <w:rPr>
          <w:u w:val="single"/>
        </w:rPr>
        <w:t xml:space="preserve"> freeing up </w:t>
      </w:r>
      <w:r>
        <w:rPr>
          <w:highlight w:val="green"/>
          <w:u w:val="single"/>
        </w:rPr>
        <w:t>i</w:t>
      </w:r>
      <w:r>
        <w:rPr>
          <w:u w:val="single"/>
        </w:rPr>
        <w:t xml:space="preserve">ntellectual </w:t>
      </w:r>
      <w:r>
        <w:rPr>
          <w:highlight w:val="green"/>
          <w:u w:val="single"/>
        </w:rPr>
        <w:t>p</w:t>
      </w:r>
      <w:r>
        <w:rPr>
          <w:u w:val="single"/>
        </w:rPr>
        <w:t xml:space="preserve">roperty. </w:t>
      </w:r>
      <w:proofErr w:type="spellStart"/>
      <w:r>
        <w:rPr>
          <w:u w:val="single"/>
        </w:rPr>
        <w:t>Moderna</w:t>
      </w:r>
      <w:proofErr w:type="spellEnd"/>
      <w:r>
        <w:rPr>
          <w:u w:val="single"/>
        </w:rPr>
        <w:t xml:space="preserve"> </w:t>
      </w:r>
      <w:r>
        <w:rPr>
          <w:highlight w:val="green"/>
          <w:u w:val="single"/>
        </w:rPr>
        <w:t>announced</w:t>
      </w:r>
      <w:r>
        <w:rPr>
          <w:u w:val="single"/>
        </w:rPr>
        <w:t xml:space="preserve"> in October that it </w:t>
      </w:r>
      <w:r>
        <w:rPr>
          <w:highlight w:val="green"/>
          <w:u w:val="single"/>
        </w:rPr>
        <w:t xml:space="preserve">would </w:t>
      </w:r>
      <w:r>
        <w:rPr>
          <w:b/>
          <w:bCs/>
          <w:highlight w:val="green"/>
          <w:u w:val="single"/>
        </w:rPr>
        <w:t>not enforce IP</w:t>
      </w:r>
      <w:r>
        <w:rPr>
          <w:b/>
          <w:bCs/>
          <w:u w:val="single"/>
        </w:rPr>
        <w:t xml:space="preserve"> rights</w:t>
      </w:r>
      <w:r>
        <w:rPr>
          <w:u w:val="single"/>
        </w:rPr>
        <w:t xml:space="preserve"> </w:t>
      </w:r>
      <w:r>
        <w:rPr>
          <w:highlight w:val="green"/>
          <w:u w:val="single"/>
        </w:rPr>
        <w:t>on its coronavirus vaccine</w:t>
      </w:r>
      <w:r>
        <w:rPr>
          <w:u w:val="single"/>
        </w:rPr>
        <w:t xml:space="preserve"> — and </w:t>
      </w:r>
      <w:r>
        <w:rPr>
          <w:highlight w:val="green"/>
          <w:u w:val="single"/>
        </w:rPr>
        <w:t>yet</w:t>
      </w:r>
      <w:r>
        <w:rPr>
          <w:u w:val="single"/>
        </w:rPr>
        <w:t xml:space="preserve"> it has </w:t>
      </w:r>
      <w:r>
        <w:rPr>
          <w:b/>
          <w:bCs/>
          <w:highlight w:val="green"/>
          <w:u w:val="single"/>
        </w:rPr>
        <w:t>taken no steps to share info</w:t>
      </w:r>
      <w:r>
        <w:rPr>
          <w:b/>
          <w:bCs/>
          <w:u w:val="single"/>
        </w:rPr>
        <w:t>rmation</w:t>
      </w:r>
      <w:r>
        <w:rPr>
          <w:u w:val="single"/>
        </w:rPr>
        <w:t xml:space="preserve"> </w:t>
      </w:r>
      <w:r>
        <w:rPr>
          <w:highlight w:val="green"/>
          <w:u w:val="single"/>
        </w:rPr>
        <w:t>about</w:t>
      </w:r>
      <w:r>
        <w:rPr>
          <w:u w:val="single"/>
        </w:rPr>
        <w:t xml:space="preserve"> the </w:t>
      </w:r>
      <w:r>
        <w:rPr>
          <w:highlight w:val="green"/>
          <w:u w:val="single"/>
        </w:rPr>
        <w:t>vaccine’s design or manufacture, citing commercial interests in the underlying technology.</w:t>
      </w:r>
      <w:r>
        <w:rPr>
          <w:u w:val="single"/>
        </w:rPr>
        <w:t xml:space="preserve"> Five months later, </w:t>
      </w:r>
      <w:r>
        <w:rPr>
          <w:highlight w:val="green"/>
          <w:u w:val="single"/>
        </w:rPr>
        <w:t>production</w:t>
      </w:r>
      <w:r>
        <w:rPr>
          <w:u w:val="single"/>
        </w:rPr>
        <w:t xml:space="preserve"> of the </w:t>
      </w:r>
      <w:proofErr w:type="spellStart"/>
      <w:r>
        <w:rPr>
          <w:u w:val="single"/>
        </w:rPr>
        <w:t>Moderna</w:t>
      </w:r>
      <w:proofErr w:type="spellEnd"/>
      <w:r>
        <w:rPr>
          <w:u w:val="single"/>
        </w:rPr>
        <w:t xml:space="preserve"> vaccine </w:t>
      </w:r>
      <w:r>
        <w:rPr>
          <w:highlight w:val="green"/>
          <w:u w:val="single"/>
        </w:rPr>
        <w:t>remains entirely under</w:t>
      </w:r>
      <w:r>
        <w:rPr>
          <w:u w:val="single"/>
        </w:rPr>
        <w:t xml:space="preserve"> the </w:t>
      </w:r>
      <w:r>
        <w:rPr>
          <w:b/>
          <w:bCs/>
          <w:highlight w:val="green"/>
          <w:u w:val="single"/>
        </w:rPr>
        <w:t>company’s direct control</w:t>
      </w:r>
      <w:r>
        <w:rPr>
          <w:u w:val="single"/>
        </w:rPr>
        <w:t xml:space="preserve"> within its owned and contracted facilities. Notably, </w:t>
      </w:r>
      <w:proofErr w:type="spellStart"/>
      <w:r>
        <w:rPr>
          <w:u w:val="single"/>
        </w:rPr>
        <w:t>Moderna</w:t>
      </w:r>
      <w:proofErr w:type="spellEnd"/>
      <w:r>
        <w:rPr>
          <w:u w:val="single"/>
        </w:rPr>
        <w:t xml:space="preserve"> is also the only manufacturer of a U.S</w:t>
      </w:r>
      <w:proofErr w:type="gramStart"/>
      <w:r>
        <w:rPr>
          <w:u w:val="single"/>
        </w:rPr>
        <w:t>.-</w:t>
      </w:r>
      <w:proofErr w:type="gramEnd"/>
      <w:r>
        <w:rPr>
          <w:u w:val="single"/>
        </w:rPr>
        <w:t xml:space="preserve"> or British-approved vaccine not yet participating in </w:t>
      </w:r>
      <w:proofErr w:type="spellStart"/>
      <w:r>
        <w:rPr>
          <w:u w:val="single"/>
        </w:rPr>
        <w:t>Covax</w:t>
      </w:r>
      <w:proofErr w:type="spellEnd"/>
      <w:r>
        <w:rPr>
          <w:u w:val="single"/>
        </w:rPr>
        <w:t>,</w:t>
      </w:r>
      <w:r>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enter into voluntary licensing arrangements. So the global movement to liberate the vaccine patents may be useful, even if some advocates make exaggerated claims about the effects of waivers on their own. We focused on </w:t>
      </w:r>
      <w:proofErr w:type="spellStart"/>
      <w:r>
        <w:rPr>
          <w:sz w:val="16"/>
        </w:rPr>
        <w:t>covid</w:t>
      </w:r>
      <w:proofErr w:type="spellEnd"/>
      <w:r>
        <w:rPr>
          <w:sz w:val="16"/>
        </w:rPr>
        <w:t xml:space="preserve">. Now our other patients are suffering. </w:t>
      </w:r>
      <w:r>
        <w:rPr>
          <w:u w:val="single"/>
        </w:rPr>
        <w:t xml:space="preserve">One reason </w:t>
      </w:r>
      <w:r>
        <w:rPr>
          <w:highlight w:val="green"/>
          <w:u w:val="single"/>
        </w:rPr>
        <w:t>patent waivers</w:t>
      </w:r>
      <w:r>
        <w:rPr>
          <w:u w:val="single"/>
        </w:rPr>
        <w:t xml:space="preserve"> are </w:t>
      </w:r>
      <w:r>
        <w:rPr>
          <w:highlight w:val="green"/>
          <w:u w:val="single"/>
        </w:rPr>
        <w:t>unlikely to help</w:t>
      </w:r>
      <w:r>
        <w:rPr>
          <w:u w:val="single"/>
        </w:rPr>
        <w:t xml:space="preserve"> much in this case is that </w:t>
      </w:r>
      <w:r>
        <w:rPr>
          <w:highlight w:val="green"/>
          <w:u w:val="single"/>
        </w:rPr>
        <w:t>vaccines</w:t>
      </w:r>
      <w:r>
        <w:rPr>
          <w:u w:val="single"/>
        </w:rPr>
        <w:t xml:space="preserve"> are </w:t>
      </w:r>
      <w:r>
        <w:rPr>
          <w:highlight w:val="green"/>
          <w:u w:val="single"/>
        </w:rPr>
        <w:t>harder to make</w:t>
      </w:r>
      <w:r>
        <w:rPr>
          <w:u w:val="single"/>
        </w:rPr>
        <w:t xml:space="preserve"> than ordinary drugs. Because most drugs are simple chemical compounds, and because the composition of the compounds is easily analyzable, competent chemists can usually reverse-engineer a production process with relative ease. When a drug patent expires, therefore — or is waived — generic companies can readily enter the market and produce competitive products, lowering prices dramatically. Vaccines, in contrast, are </w:t>
      </w:r>
      <w:r>
        <w:rPr>
          <w:highlight w:val="green"/>
          <w:u w:val="single"/>
        </w:rPr>
        <w:t>complex biological products</w:t>
      </w:r>
      <w:r>
        <w:rPr>
          <w:sz w:val="16"/>
          <w:highlight w:val="green"/>
        </w:rPr>
        <w:t xml:space="preserve">. </w:t>
      </w:r>
      <w:r>
        <w:rPr>
          <w:highlight w:val="green"/>
          <w:u w:val="single"/>
        </w:rPr>
        <w:t>Observing</w:t>
      </w:r>
      <w:r>
        <w:rPr>
          <w:u w:val="single"/>
        </w:rPr>
        <w:t xml:space="preserve"> their </w:t>
      </w:r>
      <w:r>
        <w:rPr>
          <w:highlight w:val="green"/>
          <w:u w:val="single"/>
        </w:rPr>
        <w:t>contents</w:t>
      </w:r>
      <w:r>
        <w:rPr>
          <w:u w:val="single"/>
        </w:rPr>
        <w:t xml:space="preserve"> is </w:t>
      </w:r>
      <w:r>
        <w:rPr>
          <w:highlight w:val="green"/>
          <w:u w:val="single"/>
        </w:rPr>
        <w:t>insufficient to allow for imitation</w:t>
      </w:r>
      <w:r>
        <w:rPr>
          <w:u w:val="single"/>
        </w:rPr>
        <w:t>.</w:t>
      </w:r>
      <w:r>
        <w:rPr>
          <w:sz w:val="16"/>
        </w:rPr>
        <w:t xml:space="preserve"> Instead, to produce the vaccine, manufacturers need access to the 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Pr>
          <w:u w:val="single"/>
        </w:rPr>
        <w:t>Even with the nonconsensual release of the soft IP held by the regulator, the process of trial and error would cause long delays in a best-case scenario. Most likely, the effort would end in expensive failure. Manufacturers also need certain raw ingredients and other materials, like glass vials and filtration equipment; overwhelming demand, paired with disruptive export restrictions, has constricted the global availability of some of these items</w:t>
      </w:r>
      <w:r>
        <w:rPr>
          <w:sz w:val="16"/>
        </w:rPr>
        <w:t xml:space="preserve">. </w:t>
      </w:r>
    </w:p>
    <w:p w:rsidR="00C474D9" w:rsidRDefault="00C474D9" w:rsidP="00C474D9">
      <w:pPr>
        <w:rPr>
          <w:sz w:val="24"/>
        </w:rPr>
      </w:pPr>
    </w:p>
    <w:p w:rsidR="00C474D9" w:rsidRPr="00715EC0" w:rsidRDefault="00C474D9" w:rsidP="00C474D9">
      <w:pPr>
        <w:pStyle w:val="Heading4"/>
        <w:rPr>
          <w:rFonts w:cs="Times New Roman"/>
          <w:bCs/>
        </w:rPr>
      </w:pPr>
      <w:r w:rsidRPr="00715EC0">
        <w:rPr>
          <w:rFonts w:cs="Times New Roman"/>
          <w:bCs/>
        </w:rPr>
        <w:t xml:space="preserve">Lack of </w:t>
      </w:r>
      <w:r w:rsidRPr="00715EC0">
        <w:rPr>
          <w:rFonts w:cs="Times New Roman"/>
          <w:bCs/>
          <w:u w:val="single"/>
        </w:rPr>
        <w:t>key supplies</w:t>
      </w:r>
      <w:r w:rsidRPr="00715EC0">
        <w:rPr>
          <w:rFonts w:cs="Times New Roman"/>
          <w:bCs/>
        </w:rPr>
        <w:t xml:space="preserve"> </w:t>
      </w:r>
    </w:p>
    <w:p w:rsidR="00C474D9" w:rsidRDefault="00C474D9" w:rsidP="00C474D9">
      <w:pPr>
        <w:rPr>
          <w:rFonts w:cs="Times New Roman"/>
        </w:rPr>
      </w:pPr>
      <w:proofErr w:type="spellStart"/>
      <w:r>
        <w:rPr>
          <w:rStyle w:val="Style13ptBold"/>
        </w:rPr>
        <w:t>Tepper</w:t>
      </w:r>
      <w:proofErr w:type="spellEnd"/>
      <w:r>
        <w:rPr>
          <w:rStyle w:val="Style13ptBold"/>
        </w:rPr>
        <w:t xml:space="preserve"> 21</w:t>
      </w:r>
      <w:r>
        <w:t xml:space="preserve"> James </w:t>
      </w:r>
      <w:proofErr w:type="spellStart"/>
      <w:r>
        <w:t>Tepper</w:t>
      </w:r>
      <w:proofErr w:type="spellEnd"/>
      <w:r>
        <w:t xml:space="preserve">, 4/10 [James </w:t>
      </w:r>
      <w:proofErr w:type="spellStart"/>
      <w:r>
        <w:t>Tepper</w:t>
      </w:r>
      <w:proofErr w:type="spellEnd"/>
      <w:r>
        <w:t xml:space="preserve">, (James M. </w:t>
      </w:r>
      <w:proofErr w:type="spellStart"/>
      <w:r>
        <w:t>Tepper</w:t>
      </w:r>
      <w:proofErr w:type="spellEnd"/>
      <w:r>
        <w:t xml:space="preserve"> is an American neuroscientist currently a Board of Governors Professor of Molecular and Behavioral Neuroscience and Distinguished Professor at Rutgers University and an Elected Fellow of the American Association for the Advancement of Science.)]. </w:t>
      </w:r>
      <w:proofErr w:type="gramStart"/>
      <w:r>
        <w:t xml:space="preserve">"Global </w:t>
      </w:r>
      <w:proofErr w:type="spellStart"/>
      <w:r>
        <w:t>Covid</w:t>
      </w:r>
      <w:proofErr w:type="spellEnd"/>
      <w:r>
        <w:t xml:space="preserve"> vaccine rollout threatened by shortage of vital components."</w:t>
      </w:r>
      <w:proofErr w:type="gramEnd"/>
      <w:r>
        <w:t xml:space="preserve"> Guardian, 4-1-2021, Accessed 8-8-2021. https://www.theguardian.com/world/2021/apr/10/global-covid-vaccine-rollout-threatened-by-shortage-of-vital-components // </w:t>
      </w:r>
      <w:proofErr w:type="spellStart"/>
      <w:r>
        <w:t>duongie</w:t>
      </w:r>
      <w:proofErr w:type="spellEnd"/>
    </w:p>
    <w:p w:rsidR="00C474D9" w:rsidRDefault="00C474D9" w:rsidP="00C474D9">
      <w:pPr>
        <w:rPr>
          <w:sz w:val="16"/>
        </w:rPr>
      </w:pPr>
      <w:r>
        <w:rPr>
          <w:highlight w:val="green"/>
          <w:u w:val="single"/>
        </w:rPr>
        <w:t>Vaccine-makers around</w:t>
      </w:r>
      <w:r>
        <w:rPr>
          <w:u w:val="single"/>
        </w:rPr>
        <w:t xml:space="preserve"> the </w:t>
      </w:r>
      <w:r>
        <w:rPr>
          <w:highlight w:val="green"/>
          <w:u w:val="single"/>
        </w:rPr>
        <w:t>world face shortages of vital components including large plastic growbags</w:t>
      </w:r>
      <w:r>
        <w:rPr>
          <w:sz w:val="16"/>
        </w:rPr>
        <w:t xml:space="preserve">, according to the head of the firm that is manufacturing a quarter of the UK’s jab supply. Stan </w:t>
      </w:r>
      <w:proofErr w:type="spellStart"/>
      <w:r>
        <w:rPr>
          <w:sz w:val="16"/>
        </w:rPr>
        <w:t>Erck</w:t>
      </w:r>
      <w:proofErr w:type="spellEnd"/>
      <w:r>
        <w:rPr>
          <w:sz w:val="16"/>
        </w:rPr>
        <w:t xml:space="preserve">, the chief executive of </w:t>
      </w:r>
      <w:proofErr w:type="spellStart"/>
      <w:r>
        <w:rPr>
          <w:sz w:val="16"/>
        </w:rPr>
        <w:t>Novavax</w:t>
      </w:r>
      <w:proofErr w:type="spellEnd"/>
      <w:r>
        <w:rPr>
          <w:sz w:val="16"/>
        </w:rPr>
        <w:t xml:space="preserve"> – which makes the second vaccine to be grown and bottled entirely in Britain – </w:t>
      </w:r>
      <w:r>
        <w:rPr>
          <w:u w:val="single"/>
        </w:rPr>
        <w:t xml:space="preserve">told the Observer that the </w:t>
      </w:r>
      <w:r>
        <w:rPr>
          <w:highlight w:val="green"/>
          <w:u w:val="single"/>
        </w:rPr>
        <w:t>shortage of 2,000-litre bags</w:t>
      </w:r>
      <w:r>
        <w:rPr>
          <w:u w:val="single"/>
        </w:rPr>
        <w:t xml:space="preserve"> in </w:t>
      </w:r>
      <w:r>
        <w:rPr>
          <w:highlight w:val="green"/>
          <w:u w:val="single"/>
        </w:rPr>
        <w:t>which</w:t>
      </w:r>
      <w:r>
        <w:rPr>
          <w:u w:val="single"/>
        </w:rPr>
        <w:t xml:space="preserve"> the </w:t>
      </w:r>
      <w:r>
        <w:rPr>
          <w:highlight w:val="green"/>
          <w:u w:val="single"/>
        </w:rPr>
        <w:t>vaccine cells were grown</w:t>
      </w:r>
      <w:r>
        <w:rPr>
          <w:u w:val="single"/>
        </w:rPr>
        <w:t xml:space="preserve"> was a significant </w:t>
      </w:r>
      <w:r>
        <w:rPr>
          <w:highlight w:val="green"/>
          <w:u w:val="single"/>
        </w:rPr>
        <w:t>hurdle for global supply</w:t>
      </w:r>
      <w:r>
        <w:rPr>
          <w:u w:val="single"/>
        </w:rPr>
        <w:t>.</w:t>
      </w:r>
      <w:r>
        <w:rPr>
          <w:sz w:val="16"/>
        </w:rPr>
        <w:t xml:space="preserve"> His warning came as </w:t>
      </w:r>
      <w:r>
        <w:rPr>
          <w:u w:val="single"/>
        </w:rPr>
        <w:t xml:space="preserve">bag manufacturers revealed that some pharmaceutical </w:t>
      </w:r>
      <w:r>
        <w:rPr>
          <w:highlight w:val="green"/>
          <w:u w:val="single"/>
        </w:rPr>
        <w:t>firms</w:t>
      </w:r>
      <w:r>
        <w:rPr>
          <w:u w:val="single"/>
        </w:rPr>
        <w:t xml:space="preserve"> were </w:t>
      </w:r>
      <w:r>
        <w:rPr>
          <w:highlight w:val="green"/>
          <w:u w:val="single"/>
        </w:rPr>
        <w:t>waiting</w:t>
      </w:r>
      <w:r>
        <w:rPr>
          <w:u w:val="single"/>
        </w:rPr>
        <w:t xml:space="preserve"> up to 12 months for the sterile single-use disposable plastic containers, </w:t>
      </w:r>
      <w:r>
        <w:rPr>
          <w:highlight w:val="green"/>
          <w:u w:val="single"/>
        </w:rPr>
        <w:t>which</w:t>
      </w:r>
      <w:r>
        <w:rPr>
          <w:u w:val="single"/>
        </w:rPr>
        <w:t xml:space="preserve"> are </w:t>
      </w:r>
      <w:r>
        <w:rPr>
          <w:highlight w:val="green"/>
          <w:u w:val="single"/>
        </w:rPr>
        <w:t>used</w:t>
      </w:r>
      <w:r>
        <w:rPr>
          <w:u w:val="single"/>
        </w:rPr>
        <w:t xml:space="preserve"> </w:t>
      </w:r>
      <w:r>
        <w:rPr>
          <w:highlight w:val="green"/>
          <w:u w:val="single"/>
        </w:rPr>
        <w:t>to make</w:t>
      </w:r>
      <w:r>
        <w:rPr>
          <w:u w:val="single"/>
        </w:rPr>
        <w:t xml:space="preserve"> medicines of all kinds, including the Pfizer, </w:t>
      </w:r>
      <w:proofErr w:type="spellStart"/>
      <w:r>
        <w:rPr>
          <w:u w:val="single"/>
        </w:rPr>
        <w:t>Moderna</w:t>
      </w:r>
      <w:proofErr w:type="spellEnd"/>
      <w:r>
        <w:rPr>
          <w:u w:val="single"/>
        </w:rPr>
        <w:t xml:space="preserve"> and </w:t>
      </w:r>
      <w:proofErr w:type="spellStart"/>
      <w:r>
        <w:rPr>
          <w:u w:val="single"/>
        </w:rPr>
        <w:t>Novavax</w:t>
      </w:r>
      <w:proofErr w:type="spellEnd"/>
      <w:r>
        <w:rPr>
          <w:u w:val="single"/>
        </w:rPr>
        <w:t xml:space="preserve"> </w:t>
      </w:r>
      <w:r>
        <w:rPr>
          <w:highlight w:val="green"/>
          <w:u w:val="single"/>
        </w:rPr>
        <w:t>Covid</w:t>
      </w:r>
      <w:r>
        <w:rPr>
          <w:u w:val="single"/>
        </w:rPr>
        <w:t xml:space="preserve">-19 </w:t>
      </w:r>
      <w:r>
        <w:rPr>
          <w:highlight w:val="green"/>
          <w:u w:val="single"/>
        </w:rPr>
        <w:t>vaccines</w:t>
      </w:r>
      <w:r>
        <w:rPr>
          <w:u w:val="single"/>
        </w:rPr>
        <w:t>.</w:t>
      </w:r>
      <w:r>
        <w:rPr>
          <w:sz w:val="16"/>
        </w:rPr>
        <w:t xml:space="preserve"> But </w:t>
      </w:r>
      <w:proofErr w:type="spellStart"/>
      <w:r>
        <w:rPr>
          <w:sz w:val="16"/>
        </w:rPr>
        <w:t>Erck</w:t>
      </w:r>
      <w:proofErr w:type="spellEnd"/>
      <w:r>
        <w:rPr>
          <w:sz w:val="16"/>
        </w:rPr>
        <w:t xml:space="preserve"> and his British partners said they were confident they had enough </w:t>
      </w:r>
      <w:r>
        <w:rPr>
          <w:sz w:val="16"/>
        </w:rPr>
        <w:lastRenderedPageBreak/>
        <w:t xml:space="preserve">suppliers to avoid disruption to the supply of </w:t>
      </w:r>
      <w:proofErr w:type="spellStart"/>
      <w:r>
        <w:rPr>
          <w:sz w:val="16"/>
        </w:rPr>
        <w:t>Novavax</w:t>
      </w:r>
      <w:proofErr w:type="spellEnd"/>
      <w:r>
        <w:rPr>
          <w:sz w:val="16"/>
        </w:rPr>
        <w:t xml:space="preserve">. The vaccine is waiting for approval from the Medicines and Healthcare products Regulatory Agency (MHRA) but the first of 60 million doses ordered by the government are already in production in Teesside. The Fujifilm </w:t>
      </w:r>
      <w:proofErr w:type="spellStart"/>
      <w:r>
        <w:rPr>
          <w:sz w:val="16"/>
        </w:rPr>
        <w:t>Diosynth</w:t>
      </w:r>
      <w:proofErr w:type="spellEnd"/>
      <w:r>
        <w:rPr>
          <w:sz w:val="16"/>
        </w:rPr>
        <w:t xml:space="preserve"> Biotechnologies factory began growing the first cells for the </w:t>
      </w:r>
      <w:proofErr w:type="spellStart"/>
      <w:r>
        <w:rPr>
          <w:sz w:val="16"/>
        </w:rPr>
        <w:t>Novavax</w:t>
      </w:r>
      <w:proofErr w:type="spellEnd"/>
      <w:r>
        <w:rPr>
          <w:sz w:val="16"/>
        </w:rPr>
        <w:t xml:space="preserve"> vaccine in Billingham, County Durham this month and in a few weeks they will fill the bioreactor bag, ready to be transported to GlaxoSmithKline’s plant at Barnard Castle to be put into vials for distribution. “The first hurdle is showing it works and we don’t have that hurdle </w:t>
      </w:r>
      <w:proofErr w:type="spellStart"/>
      <w:r>
        <w:rPr>
          <w:sz w:val="16"/>
        </w:rPr>
        <w:t>any more</w:t>
      </w:r>
      <w:proofErr w:type="spellEnd"/>
      <w:r>
        <w:rPr>
          <w:sz w:val="16"/>
        </w:rPr>
        <w:t xml:space="preserve">,” </w:t>
      </w:r>
      <w:proofErr w:type="spellStart"/>
      <w:r>
        <w:rPr>
          <w:sz w:val="16"/>
        </w:rPr>
        <w:t>Erck</w:t>
      </w:r>
      <w:proofErr w:type="spellEnd"/>
      <w:r>
        <w:rPr>
          <w:sz w:val="16"/>
        </w:rPr>
        <w:t xml:space="preserve"> said. But he added there were others still to overcome. “There’s the media that the cells have to grow in,” </w:t>
      </w:r>
      <w:proofErr w:type="spellStart"/>
      <w:r>
        <w:rPr>
          <w:sz w:val="16"/>
        </w:rPr>
        <w:t>Erck</w:t>
      </w:r>
      <w:proofErr w:type="spellEnd"/>
      <w:r>
        <w:rPr>
          <w:sz w:val="16"/>
        </w:rPr>
        <w:t xml:space="preserve"> said. “</w:t>
      </w:r>
      <w:r>
        <w:rPr>
          <w:u w:val="single"/>
        </w:rPr>
        <w:t xml:space="preserve">You grow them in these 2,000-litre bags, which are in short supply. Then you pour it out and </w:t>
      </w:r>
      <w:r>
        <w:rPr>
          <w:highlight w:val="green"/>
          <w:u w:val="single"/>
        </w:rPr>
        <w:t>you have to filter it</w:t>
      </w:r>
      <w:r>
        <w:rPr>
          <w:u w:val="single"/>
        </w:rPr>
        <w:t xml:space="preserve">, </w:t>
      </w:r>
      <w:r>
        <w:rPr>
          <w:highlight w:val="green"/>
          <w:u w:val="single"/>
        </w:rPr>
        <w:t>and</w:t>
      </w:r>
      <w:r>
        <w:rPr>
          <w:u w:val="single"/>
        </w:rPr>
        <w:t xml:space="preserve"> the </w:t>
      </w:r>
      <w:r>
        <w:rPr>
          <w:highlight w:val="green"/>
          <w:u w:val="single"/>
        </w:rPr>
        <w:t>filters are in short supply</w:t>
      </w:r>
      <w:r>
        <w:rPr>
          <w:u w:val="single"/>
        </w:rPr>
        <w:t>. The little things count.”</w:t>
      </w:r>
      <w:r>
        <w:rPr>
          <w:sz w:val="16"/>
        </w:rPr>
        <w:t xml:space="preserve"> </w:t>
      </w:r>
      <w:proofErr w:type="spellStart"/>
      <w:r>
        <w:rPr>
          <w:sz w:val="16"/>
        </w:rPr>
        <w:t>Novavax</w:t>
      </w:r>
      <w:proofErr w:type="spellEnd"/>
      <w:r>
        <w:rPr>
          <w:sz w:val="16"/>
        </w:rPr>
        <w:t xml:space="preserve"> almost ran out of bags at one of its 20 factories earlier this year, but there had been no delays for the UK operation, according to Martin </w:t>
      </w:r>
      <w:proofErr w:type="spellStart"/>
      <w:r>
        <w:rPr>
          <w:sz w:val="16"/>
        </w:rPr>
        <w:t>Meeson</w:t>
      </w:r>
      <w:proofErr w:type="spellEnd"/>
      <w:r>
        <w:rPr>
          <w:sz w:val="16"/>
        </w:rPr>
        <w:t xml:space="preserve">, global chief executive of Fujifilm </w:t>
      </w:r>
      <w:proofErr w:type="spellStart"/>
      <w:r>
        <w:rPr>
          <w:sz w:val="16"/>
        </w:rPr>
        <w:t>Diosynth</w:t>
      </w:r>
      <w:proofErr w:type="spellEnd"/>
      <w:r>
        <w:rPr>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w:t>
      </w:r>
      <w:proofErr w:type="spellStart"/>
      <w:r>
        <w:rPr>
          <w:sz w:val="16"/>
        </w:rPr>
        <w:t>Archambault</w:t>
      </w:r>
      <w:proofErr w:type="spellEnd"/>
      <w:r>
        <w:rPr>
          <w:sz w:val="16"/>
        </w:rPr>
        <w:t xml:space="preserve">/AP Both </w:t>
      </w:r>
      <w:proofErr w:type="spellStart"/>
      <w:r>
        <w:rPr>
          <w:sz w:val="16"/>
        </w:rPr>
        <w:t>Meeson</w:t>
      </w:r>
      <w:proofErr w:type="spellEnd"/>
      <w:r>
        <w:rPr>
          <w:sz w:val="16"/>
        </w:rPr>
        <w:t xml:space="preserve"> and </w:t>
      </w:r>
      <w:proofErr w:type="spellStart"/>
      <w:r>
        <w:rPr>
          <w:sz w:val="16"/>
        </w:rPr>
        <w:t>Erck</w:t>
      </w:r>
      <w:proofErr w:type="spellEnd"/>
      <w:r>
        <w:rPr>
          <w:sz w:val="16"/>
        </w:rPr>
        <w:t xml:space="preserve"> said the UK’s vaccine taskforce had been helpful in sorting out supply issues so far, but </w:t>
      </w:r>
      <w:r>
        <w:rPr>
          <w:highlight w:val="green"/>
          <w:u w:val="single"/>
        </w:rPr>
        <w:t>other countries</w:t>
      </w:r>
      <w:r>
        <w:rPr>
          <w:u w:val="single"/>
        </w:rPr>
        <w:t xml:space="preserve"> and other medical </w:t>
      </w:r>
      <w:r>
        <w:rPr>
          <w:highlight w:val="green"/>
          <w:u w:val="single"/>
        </w:rPr>
        <w:t>supplies</w:t>
      </w:r>
      <w:r>
        <w:rPr>
          <w:u w:val="single"/>
        </w:rPr>
        <w:t xml:space="preserve"> might be </w:t>
      </w:r>
      <w:r>
        <w:rPr>
          <w:highlight w:val="green"/>
          <w:u w:val="single"/>
        </w:rPr>
        <w:t>affected</w:t>
      </w:r>
      <w:r>
        <w:rPr>
          <w:u w:val="single"/>
        </w:rPr>
        <w:t>.</w:t>
      </w:r>
      <w:r>
        <w:rPr>
          <w:sz w:val="16"/>
        </w:rPr>
        <w:t xml:space="preserve"> ABEC makes bioreactor bags at two plants in the US and two in Fermoy and </w:t>
      </w:r>
      <w:proofErr w:type="spellStart"/>
      <w:r>
        <w:rPr>
          <w:sz w:val="16"/>
        </w:rPr>
        <w:t>Kells</w:t>
      </w:r>
      <w:proofErr w:type="spellEnd"/>
      <w:r>
        <w:rPr>
          <w:sz w:val="16"/>
        </w:rPr>
        <w:t xml:space="preserve"> in Ireland, and delivered six 4,000-litre bags to the Serum Institute in India last year for its </w:t>
      </w:r>
      <w:proofErr w:type="spellStart"/>
      <w:r>
        <w:rPr>
          <w:sz w:val="16"/>
        </w:rPr>
        <w:t>Covid</w:t>
      </w:r>
      <w:proofErr w:type="spellEnd"/>
      <w:r>
        <w:rPr>
          <w:sz w:val="16"/>
        </w:rPr>
        <w:t xml:space="preserve"> vaccines. Brady Cole, vice-president of equipment solutions at ABEC, said: “</w:t>
      </w:r>
      <w:r>
        <w:rPr>
          <w:u w:val="single"/>
        </w:rPr>
        <w:t>We are hearing from our customer base of lead times that are pushing out to nine, 10, even 12 months to get bioreactor bags. We typically run out at 16 weeks to get a custom bioreactor bag out to a customer.”</w:t>
      </w:r>
      <w:r>
        <w:rPr>
          <w:sz w:val="16"/>
        </w:rPr>
        <w:t xml:space="preserve"> He said ABEC was still managing to fulfil orders at roughly that rate. “</w:t>
      </w:r>
      <w:r>
        <w:rPr>
          <w:u w:val="single"/>
        </w:rPr>
        <w:t xml:space="preserve">The </w:t>
      </w:r>
      <w:r>
        <w:rPr>
          <w:highlight w:val="green"/>
          <w:u w:val="single"/>
        </w:rPr>
        <w:t>bag manufacturing capacity can’t meet demand right</w:t>
      </w:r>
      <w:r>
        <w:rPr>
          <w:u w:val="single"/>
        </w:rPr>
        <w:t xml:space="preserve"> now,</w:t>
      </w:r>
      <w:r>
        <w:rPr>
          <w:sz w:val="16"/>
        </w:rPr>
        <w:t xml:space="preserve">” he added. </w:t>
      </w:r>
      <w:r>
        <w:rPr>
          <w:u w:val="single"/>
        </w:rPr>
        <w:t>“And on the component side, the tubes and the instruments and so forth that also go into the bag assembly – those lead times are also starting to get stretched as well. But the biggest problem we see is it really is just the ability to get bag</w:t>
      </w:r>
      <w:r>
        <w:rPr>
          <w:sz w:val="16"/>
        </w:rPr>
        <w:t xml:space="preserve">s in a reasonable amount of time.” ABEC expanded its factories last year and has now started making 6,000-litre bags, which are roughly the size of a minibus. Other firms including </w:t>
      </w:r>
      <w:proofErr w:type="spellStart"/>
      <w:r>
        <w:rPr>
          <w:sz w:val="16"/>
        </w:rPr>
        <w:t>MilliporeSigma</w:t>
      </w:r>
      <w:proofErr w:type="spellEnd"/>
      <w:r>
        <w:rPr>
          <w:sz w:val="16"/>
        </w:rPr>
        <w:t xml:space="preserve">, part of German company Merck, have also been expanding their manufacturing facilities. American firm </w:t>
      </w:r>
      <w:proofErr w:type="spellStart"/>
      <w:r>
        <w:rPr>
          <w:sz w:val="16"/>
        </w:rPr>
        <w:t>Thermo</w:t>
      </w:r>
      <w:proofErr w:type="spellEnd"/>
      <w:r>
        <w:rPr>
          <w:sz w:val="16"/>
        </w:rPr>
        <w:t xml:space="preserve"> Fisher Scientific expects it will finish doubling its capacity this year. The </w:t>
      </w:r>
      <w:r>
        <w:rPr>
          <w:u w:val="single"/>
        </w:rPr>
        <w:t xml:space="preserve">US government has also blocked exports of bags, filters and other components so it can supply more Pfizer vaccines for Americans. </w:t>
      </w:r>
      <w:r>
        <w:rPr>
          <w:sz w:val="16"/>
        </w:rPr>
        <w:t xml:space="preserve">Adar </w:t>
      </w:r>
      <w:proofErr w:type="spellStart"/>
      <w:r>
        <w:rPr>
          <w:sz w:val="16"/>
        </w:rPr>
        <w:t>Poonawalla</w:t>
      </w:r>
      <w:proofErr w:type="spellEnd"/>
      <w:r>
        <w:rPr>
          <w:sz w:val="16"/>
        </w:rPr>
        <w:t xml:space="preserve">, the chief executive of the Serum Institute of India, said the restrictions were likely to cause serious bottlenecks. </w:t>
      </w:r>
      <w:proofErr w:type="spellStart"/>
      <w:r>
        <w:rPr>
          <w:sz w:val="16"/>
        </w:rPr>
        <w:t>Novavax</w:t>
      </w:r>
      <w:proofErr w:type="spellEnd"/>
      <w:r>
        <w:rPr>
          <w:sz w:val="16"/>
        </w:rPr>
        <w:t xml:space="preserve"> is hoping to avoid delays and “vaccine nationalism” by operating on four continents, with 20 facilities in nine countries. “One year ago, we had exactly </w:t>
      </w:r>
      <w:proofErr w:type="gramStart"/>
      <w:r>
        <w:rPr>
          <w:sz w:val="16"/>
        </w:rPr>
        <w:t>zero</w:t>
      </w:r>
      <w:proofErr w:type="gramEnd"/>
      <w:r>
        <w:rPr>
          <w:sz w:val="16"/>
        </w:rPr>
        <w:t xml:space="preserve"> manufacturing capacity,” </w:t>
      </w:r>
      <w:proofErr w:type="spellStart"/>
      <w:r>
        <w:rPr>
          <w:sz w:val="16"/>
        </w:rPr>
        <w:t>Erck</w:t>
      </w:r>
      <w:proofErr w:type="spellEnd"/>
      <w:r>
        <w:rPr>
          <w:sz w:val="16"/>
        </w:rPr>
        <w:t xml:space="preserve"> said. “We’re self-sufficient. The two main things we need to do are done in the UK. And in the EU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rsidR="00B517B2" w:rsidRPr="00B517B2" w:rsidRDefault="00B517B2">
      <w:pPr>
        <w:rPr>
          <w:rFonts w:asciiTheme="minorHAnsi" w:hAnsiTheme="minorHAnsi" w:cstheme="minorHAnsi"/>
          <w:sz w:val="28"/>
        </w:rPr>
      </w:pPr>
    </w:p>
    <w:sectPr w:rsidR="00B517B2" w:rsidRPr="00B517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3FC"/>
    <w:rsid w:val="000E2223"/>
    <w:rsid w:val="000E7BF6"/>
    <w:rsid w:val="001B53FC"/>
    <w:rsid w:val="002E4726"/>
    <w:rsid w:val="005B55DB"/>
    <w:rsid w:val="00645AD1"/>
    <w:rsid w:val="00715EC0"/>
    <w:rsid w:val="0075239E"/>
    <w:rsid w:val="008A74C8"/>
    <w:rsid w:val="00B517B2"/>
    <w:rsid w:val="00BB6D9D"/>
    <w:rsid w:val="00C474D9"/>
    <w:rsid w:val="00FE5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1B53FC"/>
    <w:pPr>
      <w:spacing w:after="160" w:line="259" w:lineRule="auto"/>
    </w:pPr>
    <w:rPr>
      <w:rFonts w:ascii="Calibri" w:hAnsi="Calibri"/>
    </w:rPr>
  </w:style>
  <w:style w:type="paragraph" w:styleId="Heading2">
    <w:name w:val="heading 2"/>
    <w:basedOn w:val="Normal"/>
    <w:next w:val="Normal"/>
    <w:link w:val="Heading2Char"/>
    <w:uiPriority w:val="9"/>
    <w:semiHidden/>
    <w:unhideWhenUsed/>
    <w:qFormat/>
    <w:rsid w:val="000E222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E222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Tag,small text,Big card,body,Normal Tag,heading 2,Heading 2 Char2 Char,Heading 2 Char1 Char Char,Ch,No Spacing11111,No Spacing111111, Ch,ta,No Spacing11,Read stuff,No Spacing111,No Spacing2,No Spacing1111,Card,Tags,No Spacing1,Debate Text,tags,t"/>
    <w:basedOn w:val="Normal"/>
    <w:next w:val="Normal"/>
    <w:link w:val="Heading4Char"/>
    <w:uiPriority w:val="9"/>
    <w:unhideWhenUsed/>
    <w:qFormat/>
    <w:rsid w:val="001B53F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small text Char,Big card Char,body Char,Normal Tag Char,heading 2 Char,Heading 2 Char2 Char Char,Heading 2 Char1 Char Char Char,Ch Char,No Spacing11111 Char,No Spacing111111 Char, Ch Char,ta Char,No Spacing11 Char,Read stuff Char"/>
    <w:basedOn w:val="DefaultParagraphFont"/>
    <w:link w:val="Heading4"/>
    <w:uiPriority w:val="3"/>
    <w:rsid w:val="001B53FC"/>
    <w:rPr>
      <w:rFonts w:ascii="Calibri" w:eastAsiaTheme="majorEastAsia" w:hAnsi="Calibri" w:cstheme="majorBidi"/>
      <w:b/>
      <w:iCs/>
      <w:sz w:val="26"/>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c"/>
    <w:basedOn w:val="DefaultParagraphFont"/>
    <w:uiPriority w:val="1"/>
    <w:qFormat/>
    <w:rsid w:val="001B53FC"/>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Heading 1 Char1,Pocket Char1,F2 - Heading 1 Char1"/>
    <w:basedOn w:val="DefaultParagraphFont"/>
    <w:uiPriority w:val="99"/>
    <w:unhideWhenUsed/>
    <w:rsid w:val="001B53FC"/>
    <w:rPr>
      <w:color w:val="auto"/>
      <w:u w:val="none"/>
    </w:rPr>
  </w:style>
  <w:style w:type="character" w:customStyle="1" w:styleId="Heading2Char">
    <w:name w:val="Heading 2 Char"/>
    <w:basedOn w:val="DefaultParagraphFont"/>
    <w:link w:val="Heading2"/>
    <w:uiPriority w:val="9"/>
    <w:semiHidden/>
    <w:rsid w:val="000E2223"/>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0E2223"/>
    <w:pPr>
      <w:spacing w:after="0" w:line="240" w:lineRule="auto"/>
    </w:pPr>
    <w:rPr>
      <w:rFonts w:ascii="Calibri" w:hAnsi="Calibri"/>
    </w:rPr>
  </w:style>
  <w:style w:type="character" w:customStyle="1" w:styleId="Heading3Char">
    <w:name w:val="Heading 3 Char"/>
    <w:basedOn w:val="DefaultParagraphFont"/>
    <w:link w:val="Heading3"/>
    <w:uiPriority w:val="9"/>
    <w:semiHidden/>
    <w:rsid w:val="000E2223"/>
    <w:rPr>
      <w:rFonts w:asciiTheme="majorHAnsi" w:eastAsiaTheme="majorEastAsia" w:hAnsiTheme="majorHAnsi" w:cstheme="majorBidi"/>
      <w:b/>
      <w:bCs/>
      <w:color w:val="4F81BD" w:themeColor="accent1"/>
    </w:rPr>
  </w:style>
  <w:style w:type="paragraph" w:customStyle="1" w:styleId="textbold">
    <w:name w:val="text bold"/>
    <w:basedOn w:val="Normal"/>
    <w:link w:val="Emphasis"/>
    <w:uiPriority w:val="20"/>
    <w:qFormat/>
    <w:rsid w:val="000E2223"/>
    <w:pPr>
      <w:spacing w:line="256" w:lineRule="auto"/>
      <w:ind w:left="720"/>
      <w:jc w:val="both"/>
    </w:pPr>
    <w:rPr>
      <w:rFonts w:eastAsiaTheme="minorEastAsia"/>
      <w:b/>
      <w:iCs/>
      <w:szCs w:val="24"/>
      <w:u w:val="single"/>
    </w:rPr>
  </w:style>
  <w:style w:type="character" w:styleId="Emphasis">
    <w:name w:val="Emphasis"/>
    <w:aliases w:val="Evidence,Minimized,minimized,Highlighted,tag2,Size 10,emphasis in card,CD Card,ED - Tag,Underlined,emphasis,Bold Underline,Emphasis!!,Qualifications,normal card text,Shrunk,qualifications in card,qualifications,small,bold underline,Style1,B,s"/>
    <w:basedOn w:val="DefaultParagraphFont"/>
    <w:link w:val="textbold"/>
    <w:uiPriority w:val="20"/>
    <w:qFormat/>
    <w:rsid w:val="000E2223"/>
    <w:rPr>
      <w:rFonts w:ascii="Calibri" w:eastAsiaTheme="minorEastAsia" w:hAnsi="Calibri"/>
      <w:b/>
      <w:iCs/>
      <w:szCs w:val="24"/>
      <w:u w:val="single"/>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C474D9"/>
    <w:rPr>
      <w:b/>
      <w:bCs w:val="0"/>
      <w:strike w:val="0"/>
      <w:dstrike w:val="0"/>
      <w:sz w:val="24"/>
      <w:u w:val="none"/>
      <w:effect w:val="none"/>
    </w:rPr>
  </w:style>
  <w:style w:type="character" w:styleId="IntenseEmphasis">
    <w:name w:val="Intense Emphasis"/>
    <w:aliases w:val="Underline Char,Intense Emphasis111,8"/>
    <w:basedOn w:val="DefaultParagraphFont"/>
    <w:uiPriority w:val="1"/>
    <w:qFormat/>
    <w:rsid w:val="00C474D9"/>
    <w:rPr>
      <w:b/>
      <w:bCs w:val="0"/>
      <w:sz w:val="24"/>
      <w:u w:val="single"/>
    </w:rPr>
  </w:style>
  <w:style w:type="paragraph" w:styleId="BalloonText">
    <w:name w:val="Balloon Text"/>
    <w:basedOn w:val="Normal"/>
    <w:link w:val="BalloonTextChar"/>
    <w:uiPriority w:val="99"/>
    <w:semiHidden/>
    <w:unhideWhenUsed/>
    <w:rsid w:val="00645A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5A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1B53FC"/>
    <w:pPr>
      <w:spacing w:after="160" w:line="259" w:lineRule="auto"/>
    </w:pPr>
    <w:rPr>
      <w:rFonts w:ascii="Calibri" w:hAnsi="Calibri"/>
    </w:rPr>
  </w:style>
  <w:style w:type="paragraph" w:styleId="Heading2">
    <w:name w:val="heading 2"/>
    <w:basedOn w:val="Normal"/>
    <w:next w:val="Normal"/>
    <w:link w:val="Heading2Char"/>
    <w:uiPriority w:val="9"/>
    <w:semiHidden/>
    <w:unhideWhenUsed/>
    <w:qFormat/>
    <w:rsid w:val="000E222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E222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Tag,small text,Big card,body,Normal Tag,heading 2,Heading 2 Char2 Char,Heading 2 Char1 Char Char,Ch,No Spacing11111,No Spacing111111, Ch,ta,No Spacing11,Read stuff,No Spacing111,No Spacing2,No Spacing1111,Card,Tags,No Spacing1,Debate Text,tags,t"/>
    <w:basedOn w:val="Normal"/>
    <w:next w:val="Normal"/>
    <w:link w:val="Heading4Char"/>
    <w:uiPriority w:val="9"/>
    <w:unhideWhenUsed/>
    <w:qFormat/>
    <w:rsid w:val="001B53F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small text Char,Big card Char,body Char,Normal Tag Char,heading 2 Char,Heading 2 Char2 Char Char,Heading 2 Char1 Char Char Char,Ch Char,No Spacing11111 Char,No Spacing111111 Char, Ch Char,ta Char,No Spacing11 Char,Read stuff Char"/>
    <w:basedOn w:val="DefaultParagraphFont"/>
    <w:link w:val="Heading4"/>
    <w:uiPriority w:val="3"/>
    <w:rsid w:val="001B53FC"/>
    <w:rPr>
      <w:rFonts w:ascii="Calibri" w:eastAsiaTheme="majorEastAsia" w:hAnsi="Calibri" w:cstheme="majorBidi"/>
      <w:b/>
      <w:iCs/>
      <w:sz w:val="26"/>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c"/>
    <w:basedOn w:val="DefaultParagraphFont"/>
    <w:uiPriority w:val="1"/>
    <w:qFormat/>
    <w:rsid w:val="001B53FC"/>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Heading 1 Char1,Pocket Char1,F2 - Heading 1 Char1"/>
    <w:basedOn w:val="DefaultParagraphFont"/>
    <w:uiPriority w:val="99"/>
    <w:unhideWhenUsed/>
    <w:rsid w:val="001B53FC"/>
    <w:rPr>
      <w:color w:val="auto"/>
      <w:u w:val="none"/>
    </w:rPr>
  </w:style>
  <w:style w:type="character" w:customStyle="1" w:styleId="Heading2Char">
    <w:name w:val="Heading 2 Char"/>
    <w:basedOn w:val="DefaultParagraphFont"/>
    <w:link w:val="Heading2"/>
    <w:uiPriority w:val="9"/>
    <w:semiHidden/>
    <w:rsid w:val="000E2223"/>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0E2223"/>
    <w:pPr>
      <w:spacing w:after="0" w:line="240" w:lineRule="auto"/>
    </w:pPr>
    <w:rPr>
      <w:rFonts w:ascii="Calibri" w:hAnsi="Calibri"/>
    </w:rPr>
  </w:style>
  <w:style w:type="character" w:customStyle="1" w:styleId="Heading3Char">
    <w:name w:val="Heading 3 Char"/>
    <w:basedOn w:val="DefaultParagraphFont"/>
    <w:link w:val="Heading3"/>
    <w:uiPriority w:val="9"/>
    <w:semiHidden/>
    <w:rsid w:val="000E2223"/>
    <w:rPr>
      <w:rFonts w:asciiTheme="majorHAnsi" w:eastAsiaTheme="majorEastAsia" w:hAnsiTheme="majorHAnsi" w:cstheme="majorBidi"/>
      <w:b/>
      <w:bCs/>
      <w:color w:val="4F81BD" w:themeColor="accent1"/>
    </w:rPr>
  </w:style>
  <w:style w:type="paragraph" w:customStyle="1" w:styleId="textbold">
    <w:name w:val="text bold"/>
    <w:basedOn w:val="Normal"/>
    <w:link w:val="Emphasis"/>
    <w:uiPriority w:val="20"/>
    <w:qFormat/>
    <w:rsid w:val="000E2223"/>
    <w:pPr>
      <w:spacing w:line="256" w:lineRule="auto"/>
      <w:ind w:left="720"/>
      <w:jc w:val="both"/>
    </w:pPr>
    <w:rPr>
      <w:rFonts w:eastAsiaTheme="minorEastAsia"/>
      <w:b/>
      <w:iCs/>
      <w:szCs w:val="24"/>
      <w:u w:val="single"/>
    </w:rPr>
  </w:style>
  <w:style w:type="character" w:styleId="Emphasis">
    <w:name w:val="Emphasis"/>
    <w:aliases w:val="Evidence,Minimized,minimized,Highlighted,tag2,Size 10,emphasis in card,CD Card,ED - Tag,Underlined,emphasis,Bold Underline,Emphasis!!,Qualifications,normal card text,Shrunk,qualifications in card,qualifications,small,bold underline,Style1,B,s"/>
    <w:basedOn w:val="DefaultParagraphFont"/>
    <w:link w:val="textbold"/>
    <w:uiPriority w:val="20"/>
    <w:qFormat/>
    <w:rsid w:val="000E2223"/>
    <w:rPr>
      <w:rFonts w:ascii="Calibri" w:eastAsiaTheme="minorEastAsia" w:hAnsi="Calibri"/>
      <w:b/>
      <w:iCs/>
      <w:szCs w:val="24"/>
      <w:u w:val="single"/>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C474D9"/>
    <w:rPr>
      <w:b/>
      <w:bCs w:val="0"/>
      <w:strike w:val="0"/>
      <w:dstrike w:val="0"/>
      <w:sz w:val="24"/>
      <w:u w:val="none"/>
      <w:effect w:val="none"/>
    </w:rPr>
  </w:style>
  <w:style w:type="character" w:styleId="IntenseEmphasis">
    <w:name w:val="Intense Emphasis"/>
    <w:aliases w:val="Underline Char,Intense Emphasis111,8"/>
    <w:basedOn w:val="DefaultParagraphFont"/>
    <w:uiPriority w:val="1"/>
    <w:qFormat/>
    <w:rsid w:val="00C474D9"/>
    <w:rPr>
      <w:b/>
      <w:bCs w:val="0"/>
      <w:sz w:val="24"/>
      <w:u w:val="single"/>
    </w:rPr>
  </w:style>
  <w:style w:type="paragraph" w:styleId="BalloonText">
    <w:name w:val="Balloon Text"/>
    <w:basedOn w:val="Normal"/>
    <w:link w:val="BalloonTextChar"/>
    <w:uiPriority w:val="99"/>
    <w:semiHidden/>
    <w:unhideWhenUsed/>
    <w:rsid w:val="00645A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5A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489566">
      <w:bodyDiv w:val="1"/>
      <w:marLeft w:val="0"/>
      <w:marRight w:val="0"/>
      <w:marTop w:val="0"/>
      <w:marBottom w:val="0"/>
      <w:divBdr>
        <w:top w:val="none" w:sz="0" w:space="0" w:color="auto"/>
        <w:left w:val="none" w:sz="0" w:space="0" w:color="auto"/>
        <w:bottom w:val="none" w:sz="0" w:space="0" w:color="auto"/>
        <w:right w:val="none" w:sz="0" w:space="0" w:color="auto"/>
      </w:divBdr>
    </w:div>
    <w:div w:id="727339061">
      <w:bodyDiv w:val="1"/>
      <w:marLeft w:val="0"/>
      <w:marRight w:val="0"/>
      <w:marTop w:val="0"/>
      <w:marBottom w:val="0"/>
      <w:divBdr>
        <w:top w:val="none" w:sz="0" w:space="0" w:color="auto"/>
        <w:left w:val="none" w:sz="0" w:space="0" w:color="auto"/>
        <w:bottom w:val="none" w:sz="0" w:space="0" w:color="auto"/>
        <w:right w:val="none" w:sz="0" w:space="0" w:color="auto"/>
      </w:divBdr>
    </w:div>
    <w:div w:id="892545266">
      <w:bodyDiv w:val="1"/>
      <w:marLeft w:val="0"/>
      <w:marRight w:val="0"/>
      <w:marTop w:val="0"/>
      <w:marBottom w:val="0"/>
      <w:divBdr>
        <w:top w:val="none" w:sz="0" w:space="0" w:color="auto"/>
        <w:left w:val="none" w:sz="0" w:space="0" w:color="auto"/>
        <w:bottom w:val="none" w:sz="0" w:space="0" w:color="auto"/>
        <w:right w:val="none" w:sz="0" w:space="0" w:color="auto"/>
      </w:divBdr>
    </w:div>
    <w:div w:id="938828992">
      <w:bodyDiv w:val="1"/>
      <w:marLeft w:val="0"/>
      <w:marRight w:val="0"/>
      <w:marTop w:val="0"/>
      <w:marBottom w:val="0"/>
      <w:divBdr>
        <w:top w:val="none" w:sz="0" w:space="0" w:color="auto"/>
        <w:left w:val="none" w:sz="0" w:space="0" w:color="auto"/>
        <w:bottom w:val="none" w:sz="0" w:space="0" w:color="auto"/>
        <w:right w:val="none" w:sz="0" w:space="0" w:color="auto"/>
      </w:divBdr>
    </w:div>
    <w:div w:id="993291924">
      <w:bodyDiv w:val="1"/>
      <w:marLeft w:val="0"/>
      <w:marRight w:val="0"/>
      <w:marTop w:val="0"/>
      <w:marBottom w:val="0"/>
      <w:divBdr>
        <w:top w:val="none" w:sz="0" w:space="0" w:color="auto"/>
        <w:left w:val="none" w:sz="0" w:space="0" w:color="auto"/>
        <w:bottom w:val="none" w:sz="0" w:space="0" w:color="auto"/>
        <w:right w:val="none" w:sz="0" w:space="0" w:color="auto"/>
      </w:divBdr>
    </w:div>
    <w:div w:id="1655643365">
      <w:bodyDiv w:val="1"/>
      <w:marLeft w:val="0"/>
      <w:marRight w:val="0"/>
      <w:marTop w:val="0"/>
      <w:marBottom w:val="0"/>
      <w:divBdr>
        <w:top w:val="none" w:sz="0" w:space="0" w:color="auto"/>
        <w:left w:val="none" w:sz="0" w:space="0" w:color="auto"/>
        <w:bottom w:val="none" w:sz="0" w:space="0" w:color="auto"/>
        <w:right w:val="none" w:sz="0" w:space="0" w:color="auto"/>
      </w:divBdr>
    </w:div>
    <w:div w:id="2042049221">
      <w:bodyDiv w:val="1"/>
      <w:marLeft w:val="0"/>
      <w:marRight w:val="0"/>
      <w:marTop w:val="0"/>
      <w:marBottom w:val="0"/>
      <w:divBdr>
        <w:top w:val="none" w:sz="0" w:space="0" w:color="auto"/>
        <w:left w:val="none" w:sz="0" w:space="0" w:color="auto"/>
        <w:bottom w:val="none" w:sz="0" w:space="0" w:color="auto"/>
        <w:right w:val="none" w:sz="0" w:space="0" w:color="auto"/>
      </w:divBdr>
    </w:div>
    <w:div w:id="206120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rmes-ir.lib.hit-u.ac.jp/hermes/ir/re/22161/0101106701.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ermes-ir.lib.hit-u.ac.jp/hermes/ir/re/22161/0101106701.pdf" TargetMode="External"/><Relationship Id="rId12" Type="http://schemas.openxmlformats.org/officeDocument/2006/relationships/hyperlink" Target="https://www.washingtonpost.com/outlook/2021/03/15/vaccine-coronavirus-patents-waive-global-equity/"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scholarscompass.vcu.edu/cgi/viewcontent.cgi?article=1502&amp;context=jstae" TargetMode="External"/><Relationship Id="rId11" Type="http://schemas.openxmlformats.org/officeDocument/2006/relationships/image" Target="media/image1.png"/><Relationship Id="rId5" Type="http://schemas.openxmlformats.org/officeDocument/2006/relationships/hyperlink" Target="https://www.tolerance.org/magazine/all-students-need-antiracism-education" TargetMode="External"/><Relationship Id="rId10" Type="http://schemas.openxmlformats.org/officeDocument/2006/relationships/hyperlink" Target="https://hermes-ir.lib.hit-u.ac.jp/hermes/ir/re/22161/0101106701.pdf" TargetMode="External"/><Relationship Id="rId4" Type="http://schemas.openxmlformats.org/officeDocument/2006/relationships/webSettings" Target="webSettings.xml"/><Relationship Id="rId9" Type="http://schemas.openxmlformats.org/officeDocument/2006/relationships/hyperlink" Target="https://hermes-ir.lib.hit-u.ac.jp/hermes/ir/re/22161/0101106701.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15</Pages>
  <Words>8258</Words>
  <Characters>47077</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Deepali Rastogi</dc:creator>
  <cp:lastModifiedBy>Deepali Rastogi</cp:lastModifiedBy>
  <cp:revision>21</cp:revision>
  <dcterms:created xsi:type="dcterms:W3CDTF">2021-09-18T13:47:00Z</dcterms:created>
  <dcterms:modified xsi:type="dcterms:W3CDTF">2021-09-18T21:20:00Z</dcterms:modified>
</cp:coreProperties>
</file>