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4C475" w14:textId="4BFFD28F" w:rsidR="00D52373" w:rsidRDefault="00D52373" w:rsidP="00D52373">
      <w:pPr>
        <w:jc w:val="center"/>
      </w:pPr>
      <w:r>
        <w:rPr>
          <w:rFonts w:cstheme="minorHAnsi"/>
          <w:sz w:val="36"/>
          <w:szCs w:val="36"/>
          <w:u w:val="double"/>
        </w:rPr>
        <w:t>Shell</w:t>
      </w:r>
    </w:p>
    <w:p w14:paraId="44285971" w14:textId="394B332B" w:rsidR="00D52373" w:rsidRDefault="00D52373" w:rsidP="00D52373">
      <w:pPr>
        <w:pStyle w:val="Heading4"/>
      </w:pPr>
      <w:r>
        <w:t>Interpretation: the affirmative must only garner offense from PTD</w:t>
      </w:r>
    </w:p>
    <w:p w14:paraId="5AFC156C" w14:textId="3D607A93" w:rsidR="00D52373" w:rsidRDefault="00D52373" w:rsidP="00D52373">
      <w:pPr>
        <w:pStyle w:val="Heading4"/>
      </w:pPr>
      <w:r>
        <w:t xml:space="preserve">Violation: they garner offense from the amendment of the OST. </w:t>
      </w:r>
    </w:p>
    <w:p w14:paraId="13CEB41E" w14:textId="77777777" w:rsidR="00D52373" w:rsidRDefault="00D52373" w:rsidP="00D52373">
      <w:pPr>
        <w:pStyle w:val="Heading4"/>
      </w:pPr>
      <w:r>
        <w:t xml:space="preserve">PTD is the simplest method + solves the majority of impacts </w:t>
      </w:r>
    </w:p>
    <w:p w14:paraId="7BE09B3E" w14:textId="77777777" w:rsidR="00D52373" w:rsidRPr="002F002B" w:rsidRDefault="00D52373" w:rsidP="00D52373">
      <w:pPr>
        <w:rPr>
          <w:sz w:val="16"/>
          <w:szCs w:val="18"/>
        </w:rPr>
      </w:pPr>
      <w:r w:rsidRPr="002F002B">
        <w:rPr>
          <w:b/>
          <w:bCs/>
          <w:sz w:val="24"/>
          <w:szCs w:val="28"/>
          <w:u w:val="single"/>
        </w:rPr>
        <w:t>Babcock 2019</w:t>
      </w:r>
      <w:r w:rsidRPr="002F002B">
        <w:rPr>
          <w:sz w:val="24"/>
          <w:szCs w:val="28"/>
        </w:rPr>
        <w:t xml:space="preserve"> </w:t>
      </w:r>
      <w:r w:rsidRPr="002F002B">
        <w:rPr>
          <w:sz w:val="16"/>
          <w:szCs w:val="18"/>
        </w:rPr>
        <w:t>(Hope M. Babcock, “The Public Trust Doctrine, Outer Space, and the Global Commons:</w:t>
      </w:r>
      <w:r>
        <w:rPr>
          <w:sz w:val="16"/>
          <w:szCs w:val="18"/>
        </w:rPr>
        <w:t xml:space="preserve"> </w:t>
      </w:r>
      <w:r w:rsidRPr="002F002B">
        <w:rPr>
          <w:sz w:val="16"/>
          <w:szCs w:val="18"/>
        </w:rPr>
        <w:t xml:space="preserve">Time to Call Home ET,” Syracuse Law Review, Vol. 69, No. 2, 2019, </w:t>
      </w:r>
      <w:hyperlink r:id="rId4" w:history="1">
        <w:r w:rsidRPr="002F002B">
          <w:rPr>
            <w:rStyle w:val="Hyperlink"/>
            <w:sz w:val="16"/>
            <w:szCs w:val="18"/>
          </w:rPr>
          <w:t>https://scholarship.law.georgetown.edu/cgi/viewcontent.cgi?article=3219&amp;context=facpub</w:t>
        </w:r>
      </w:hyperlink>
      <w:r w:rsidRPr="002F002B">
        <w:rPr>
          <w:sz w:val="16"/>
          <w:szCs w:val="18"/>
        </w:rPr>
        <w:t>) //</w:t>
      </w:r>
      <w:proofErr w:type="spellStart"/>
      <w:r w:rsidRPr="002F002B">
        <w:rPr>
          <w:sz w:val="16"/>
          <w:szCs w:val="18"/>
        </w:rPr>
        <w:t>neth</w:t>
      </w:r>
      <w:proofErr w:type="spellEnd"/>
      <w:r w:rsidRPr="002F002B">
        <w:rPr>
          <w:sz w:val="16"/>
          <w:szCs w:val="18"/>
        </w:rPr>
        <w:t xml:space="preserve"> </w:t>
      </w:r>
    </w:p>
    <w:p w14:paraId="72B08A23" w14:textId="77777777" w:rsidR="00D52373" w:rsidRPr="001B1419" w:rsidRDefault="00D52373" w:rsidP="00D52373">
      <w:pPr>
        <w:rPr>
          <w:sz w:val="16"/>
        </w:rPr>
      </w:pPr>
      <w:r w:rsidRPr="001B1419">
        <w:rPr>
          <w:sz w:val="16"/>
        </w:rPr>
        <w:t xml:space="preserve">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FA76D7">
        <w:rPr>
          <w:u w:val="single"/>
        </w:rPr>
        <w:t xml:space="preserve">A </w:t>
      </w:r>
      <w:r w:rsidRPr="00FA76D7">
        <w:rPr>
          <w:highlight w:val="yellow"/>
          <w:u w:val="single"/>
        </w:rPr>
        <w:t>doctrine that imposes a perpetual duty on the sovereign to</w:t>
      </w:r>
      <w:r>
        <w:rPr>
          <w:highlight w:val="yellow"/>
          <w:u w:val="single"/>
        </w:rPr>
        <w:t xml:space="preserve"> </w:t>
      </w:r>
      <w:r w:rsidRPr="00FA76D7">
        <w:rPr>
          <w:highlight w:val="yellow"/>
          <w:u w:val="single"/>
        </w:rPr>
        <w:t>preserve trust resources</w:t>
      </w:r>
      <w:r w:rsidRPr="00FA76D7">
        <w:rPr>
          <w:u w:val="single"/>
        </w:rPr>
        <w:t>, prevents their alienation for private benefit,</w:t>
      </w:r>
      <w:r>
        <w:rPr>
          <w:u w:val="single"/>
        </w:rPr>
        <w:t xml:space="preserve"> </w:t>
      </w:r>
      <w:r w:rsidRPr="00FA76D7">
        <w:rPr>
          <w:highlight w:val="yellow"/>
          <w:u w:val="single"/>
        </w:rPr>
        <w:t>assures public access to them</w:t>
      </w:r>
      <w:r w:rsidRPr="00FA76D7">
        <w:rPr>
          <w:u w:val="single"/>
        </w:rPr>
        <w:t xml:space="preserve">, </w:t>
      </w:r>
      <w:r w:rsidRPr="00FA76D7">
        <w:rPr>
          <w:highlight w:val="yellow"/>
          <w:u w:val="single"/>
        </w:rPr>
        <w:t>and</w:t>
      </w:r>
      <w:r w:rsidRPr="00FA76D7">
        <w:rPr>
          <w:u w:val="single"/>
        </w:rPr>
        <w:t xml:space="preserve"> can be invoked by anyone </w:t>
      </w:r>
      <w:r w:rsidRPr="00FA76D7">
        <w:rPr>
          <w:highlight w:val="yellow"/>
          <w:u w:val="single"/>
        </w:rPr>
        <w:t>seems</w:t>
      </w:r>
      <w:r>
        <w:rPr>
          <w:highlight w:val="yellow"/>
          <w:u w:val="single"/>
        </w:rPr>
        <w:t xml:space="preserve"> </w:t>
      </w:r>
      <w:r w:rsidRPr="00FA76D7">
        <w:rPr>
          <w:highlight w:val="yellow"/>
          <w:u w:val="single"/>
        </w:rPr>
        <w:t>particularly useful as a management tool in outer space</w:t>
      </w:r>
      <w:r w:rsidRPr="001B1419">
        <w:rPr>
          <w:sz w:val="16"/>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00FA76D7">
        <w:rPr>
          <w:highlight w:val="yellow"/>
          <w:u w:val="single"/>
        </w:rPr>
        <w:t xml:space="preserve">It </w:t>
      </w:r>
      <w:r w:rsidRPr="00672ED5">
        <w:rPr>
          <w:u w:val="single"/>
        </w:rPr>
        <w:t xml:space="preserve">avoids the problems of alienation and exclusion associated with any of the management approaches associated with some form of private property and </w:t>
      </w:r>
      <w:r w:rsidRPr="00FA76D7">
        <w:rPr>
          <w:highlight w:val="yellow"/>
          <w:u w:val="single"/>
        </w:rPr>
        <w:t>requires neither the creation of a</w:t>
      </w:r>
      <w:r>
        <w:rPr>
          <w:highlight w:val="yellow"/>
          <w:u w:val="single"/>
        </w:rPr>
        <w:t xml:space="preserve"> </w:t>
      </w:r>
      <w:r w:rsidRPr="00FA76D7">
        <w:rPr>
          <w:highlight w:val="yellow"/>
          <w:u w:val="single"/>
        </w:rPr>
        <w:t>new administrative authority nor the presence of a close-knit group of</w:t>
      </w:r>
      <w:r>
        <w:rPr>
          <w:highlight w:val="yellow"/>
          <w:u w:val="single"/>
        </w:rPr>
        <w:t xml:space="preserve"> </w:t>
      </w:r>
      <w:r w:rsidRPr="00FA76D7">
        <w:rPr>
          <w:highlight w:val="yellow"/>
          <w:u w:val="single"/>
        </w:rPr>
        <w:t>like-minded people.</w:t>
      </w:r>
      <w:r w:rsidRPr="001B1419">
        <w:rPr>
          <w:sz w:val="16"/>
        </w:rPr>
        <w:t xml:space="preserv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001B1419">
        <w:rPr>
          <w:highlight w:val="yellow"/>
          <w:u w:val="single"/>
        </w:rPr>
        <w:t>It could also fill the gap in international law</w:t>
      </w:r>
      <w:r>
        <w:rPr>
          <w:highlight w:val="yellow"/>
          <w:u w:val="single"/>
        </w:rPr>
        <w:t xml:space="preserve"> </w:t>
      </w:r>
      <w:r w:rsidRPr="001B1419">
        <w:rPr>
          <w:highlight w:val="yellow"/>
          <w:u w:val="single"/>
        </w:rPr>
        <w:t>with respect to managing celestial property</w:t>
      </w:r>
      <w:r w:rsidRPr="001B1419">
        <w:rPr>
          <w:sz w:val="16"/>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t>
      </w:r>
      <w:proofErr w:type="gramStart"/>
      <w:r w:rsidRPr="001B1419">
        <w:rPr>
          <w:sz w:val="16"/>
        </w:rPr>
        <w:t>with regard to</w:t>
      </w:r>
      <w:proofErr w:type="gramEnd"/>
      <w:r w:rsidRPr="001B1419">
        <w:rPr>
          <w:sz w:val="16"/>
        </w:rPr>
        <w:t xml:space="preserve"> the development of outer space and its resources—it is no longer a question of whether humans will engage in these activities, but how soon they will. </w:t>
      </w:r>
      <w:r w:rsidRPr="001B1419">
        <w:rPr>
          <w:highlight w:val="yellow"/>
          <w:u w:val="single"/>
        </w:rPr>
        <w:t>Technically advanced</w:t>
      </w:r>
      <w:r>
        <w:rPr>
          <w:highlight w:val="yellow"/>
          <w:u w:val="single"/>
        </w:rPr>
        <w:t xml:space="preserve"> </w:t>
      </w:r>
      <w:r w:rsidRPr="001B1419">
        <w:rPr>
          <w:highlight w:val="yellow"/>
          <w:u w:val="single"/>
        </w:rPr>
        <w:t>countries and private commercial enterprises are probing outer space</w:t>
      </w:r>
      <w:r w:rsidRPr="001B1419">
        <w:rPr>
          <w:u w:val="single"/>
        </w:rPr>
        <w:t xml:space="preserve"> and</w:t>
      </w:r>
      <w:r>
        <w:rPr>
          <w:u w:val="single"/>
        </w:rPr>
        <w:t xml:space="preserve"> </w:t>
      </w:r>
      <w:r w:rsidRPr="001B1419">
        <w:rPr>
          <w:u w:val="single"/>
        </w:rPr>
        <w:t xml:space="preserve">preparing for landing on an asteroid or the moon </w:t>
      </w:r>
      <w:r w:rsidRPr="001B1419">
        <w:rPr>
          <w:highlight w:val="yellow"/>
          <w:u w:val="single"/>
        </w:rPr>
        <w:t>to extract</w:t>
      </w:r>
      <w:r w:rsidRPr="001B1419">
        <w:rPr>
          <w:u w:val="single"/>
        </w:rPr>
        <w:t xml:space="preserve"> their</w:t>
      </w:r>
      <w:r>
        <w:rPr>
          <w:u w:val="single"/>
        </w:rPr>
        <w:t xml:space="preserve"> </w:t>
      </w:r>
      <w:r w:rsidRPr="001B1419">
        <w:rPr>
          <w:highlight w:val="yellow"/>
          <w:u w:val="single"/>
        </w:rPr>
        <w:t>resources</w:t>
      </w:r>
      <w:r w:rsidRPr="001B1419">
        <w:rPr>
          <w:sz w:val="16"/>
        </w:rPr>
        <w:t xml:space="preserve">.535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w:t>
      </w:r>
      <w:r w:rsidRPr="001B1419">
        <w:rPr>
          <w:u w:val="single"/>
        </w:rPr>
        <w:t xml:space="preserve">Thus, </w:t>
      </w:r>
      <w:r w:rsidRPr="001B1419">
        <w:rPr>
          <w:highlight w:val="yellow"/>
          <w:u w:val="single"/>
        </w:rPr>
        <w:t>there is an urgency to figure out how to control what happens in</w:t>
      </w:r>
      <w:r>
        <w:rPr>
          <w:highlight w:val="yellow"/>
          <w:u w:val="single"/>
        </w:rPr>
        <w:t xml:space="preserve"> </w:t>
      </w:r>
      <w:r w:rsidRPr="001B1419">
        <w:rPr>
          <w:highlight w:val="yellow"/>
          <w:u w:val="single"/>
        </w:rPr>
        <w:t>outer space before its resources are irreparably damaged or permanently</w:t>
      </w:r>
      <w:r>
        <w:rPr>
          <w:highlight w:val="yellow"/>
          <w:u w:val="single"/>
        </w:rPr>
        <w:t xml:space="preserve"> </w:t>
      </w:r>
      <w:r w:rsidRPr="001B1419">
        <w:rPr>
          <w:highlight w:val="yellow"/>
          <w:u w:val="single"/>
        </w:rPr>
        <w:t>monopolized</w:t>
      </w:r>
      <w:r w:rsidRPr="001B1419">
        <w:rPr>
          <w:u w:val="single"/>
        </w:rPr>
        <w:t xml:space="preserve"> by powerful countries and individuals.</w:t>
      </w:r>
      <w:r>
        <w:rPr>
          <w:u w:val="single"/>
        </w:rPr>
        <w:t xml:space="preserve"> </w:t>
      </w:r>
      <w:r w:rsidRPr="001B1419">
        <w:rPr>
          <w:sz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w:t>
      </w:r>
      <w:r w:rsidRPr="001B1419">
        <w:rPr>
          <w:u w:val="single"/>
        </w:rPr>
        <w:t xml:space="preserve">If it changes, </w:t>
      </w:r>
      <w:r w:rsidRPr="001B1419">
        <w:rPr>
          <w:highlight w:val="yellow"/>
          <w:u w:val="single"/>
        </w:rPr>
        <w:t>strong management controls</w:t>
      </w:r>
      <w:r>
        <w:rPr>
          <w:highlight w:val="yellow"/>
          <w:u w:val="single"/>
        </w:rPr>
        <w:t xml:space="preserve"> </w:t>
      </w:r>
      <w:r w:rsidRPr="001B1419">
        <w:rPr>
          <w:highlight w:val="yellow"/>
          <w:u w:val="single"/>
        </w:rPr>
        <w:t xml:space="preserve">will be necessary to prevent destruction </w:t>
      </w:r>
      <w:r w:rsidRPr="00672ED5">
        <w:rPr>
          <w:u w:val="single"/>
        </w:rPr>
        <w:t xml:space="preserve">or over-consumption </w:t>
      </w:r>
      <w:r w:rsidRPr="001B1419">
        <w:rPr>
          <w:highlight w:val="yellow"/>
          <w:u w:val="single"/>
        </w:rPr>
        <w:t>of celestial</w:t>
      </w:r>
      <w:r>
        <w:rPr>
          <w:highlight w:val="yellow"/>
          <w:u w:val="single"/>
        </w:rPr>
        <w:t xml:space="preserve"> </w:t>
      </w:r>
      <w:r w:rsidRPr="001B1419">
        <w:rPr>
          <w:highlight w:val="yellow"/>
          <w:u w:val="single"/>
        </w:rPr>
        <w:t>resources</w:t>
      </w:r>
      <w:r w:rsidRPr="001B1419">
        <w:rPr>
          <w:u w:val="single"/>
        </w:rPr>
        <w:t>, as well as monopolization and competitive behavior by</w:t>
      </w:r>
      <w:r>
        <w:rPr>
          <w:u w:val="single"/>
        </w:rPr>
        <w:t xml:space="preserve"> </w:t>
      </w:r>
      <w:r w:rsidRPr="001B1419">
        <w:rPr>
          <w:u w:val="single"/>
        </w:rPr>
        <w:t xml:space="preserve">participants, </w:t>
      </w:r>
      <w:r w:rsidRPr="001B1419">
        <w:rPr>
          <w:highlight w:val="yellow"/>
          <w:u w:val="single"/>
        </w:rPr>
        <w:t>which could lead to hostilities and inequities</w:t>
      </w:r>
      <w:r w:rsidRPr="001B1419">
        <w:rPr>
          <w:sz w:val="16"/>
        </w:rPr>
        <w:t xml:space="preserve">.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1B1419">
        <w:rPr>
          <w:sz w:val="16"/>
        </w:rPr>
        <w:t>exclude</w:t>
      </w:r>
      <w:proofErr w:type="gramEnd"/>
      <w:r w:rsidRPr="001B1419">
        <w:rPr>
          <w:sz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1B1419">
        <w:rPr>
          <w:sz w:val="16"/>
        </w:rPr>
        <w:t>monopolization</w:t>
      </w:r>
      <w:proofErr w:type="gramEnd"/>
      <w:r w:rsidRPr="001B1419">
        <w:rPr>
          <w:sz w:val="16"/>
        </w:rPr>
        <w:t xml:space="preserve"> or the slide into rivalrous behavior. The Article concludes that each </w:t>
      </w:r>
      <w:r w:rsidRPr="001B1419">
        <w:rPr>
          <w:sz w:val="16"/>
        </w:rPr>
        <w:lastRenderedPageBreak/>
        <w:t>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w:t>
      </w:r>
    </w:p>
    <w:p w14:paraId="79B06137" w14:textId="77777777" w:rsidR="00D52373" w:rsidRDefault="00D52373" w:rsidP="00D52373">
      <w:pPr>
        <w:pStyle w:val="Heading4"/>
        <w:spacing w:line="360" w:lineRule="auto"/>
      </w:pPr>
      <w:r>
        <w:lastRenderedPageBreak/>
        <w:t xml:space="preserve">Standards </w:t>
      </w:r>
    </w:p>
    <w:p w14:paraId="7E8E6899" w14:textId="77777777" w:rsidR="00D52373" w:rsidRDefault="00D52373" w:rsidP="00D52373">
      <w:pPr>
        <w:pStyle w:val="Heading4"/>
        <w:spacing w:line="360" w:lineRule="auto"/>
      </w:pPr>
      <w:r>
        <w:t xml:space="preserve">1 – limits – there are infinite definitions of what private appropriations of outer space could. Your model justifies infinite </w:t>
      </w:r>
      <w:proofErr w:type="spellStart"/>
      <w:r>
        <w:t>affs</w:t>
      </w:r>
      <w:proofErr w:type="spellEnd"/>
      <w:r>
        <w:t xml:space="preserve"> and kills the </w:t>
      </w:r>
      <w:proofErr w:type="spellStart"/>
      <w:r>
        <w:t>neg’s</w:t>
      </w:r>
      <w:proofErr w:type="spellEnd"/>
      <w:r>
        <w:t xml:space="preserve"> ability to engage – we can’t be expected to prep for each of these </w:t>
      </w:r>
      <w:proofErr w:type="spellStart"/>
      <w:r>
        <w:t>affs</w:t>
      </w:r>
      <w:proofErr w:type="spellEnd"/>
      <w:r>
        <w:t xml:space="preserve"> – kills fairness </w:t>
      </w:r>
      <w:proofErr w:type="spellStart"/>
      <w:r>
        <w:t>bc</w:t>
      </w:r>
      <w:proofErr w:type="spellEnd"/>
      <w:r>
        <w:t xml:space="preserve"> big schools will always have access to more prep and kills education </w:t>
      </w:r>
      <w:proofErr w:type="spellStart"/>
      <w:r>
        <w:t>bc</w:t>
      </w:r>
      <w:proofErr w:type="spellEnd"/>
      <w:r>
        <w:t xml:space="preserve"> we </w:t>
      </w:r>
      <w:proofErr w:type="spellStart"/>
      <w:proofErr w:type="gramStart"/>
      <w:r>
        <w:t>wont</w:t>
      </w:r>
      <w:proofErr w:type="spellEnd"/>
      <w:proofErr w:type="gramEnd"/>
      <w:r>
        <w:t xml:space="preserve"> be able to have substantive discussions on the </w:t>
      </w:r>
      <w:proofErr w:type="spellStart"/>
      <w:r>
        <w:t>aff</w:t>
      </w:r>
      <w:proofErr w:type="spellEnd"/>
      <w:r>
        <w:t xml:space="preserve">. </w:t>
      </w:r>
    </w:p>
    <w:p w14:paraId="384FABE5" w14:textId="77777777" w:rsidR="00D52373" w:rsidRDefault="00D52373" w:rsidP="00D52373">
      <w:pPr>
        <w:pStyle w:val="Heading4"/>
        <w:spacing w:line="360" w:lineRule="auto"/>
      </w:pPr>
      <w:r>
        <w:t xml:space="preserve">2 – predictability – PTD was a core </w:t>
      </w:r>
      <w:proofErr w:type="spellStart"/>
      <w:r>
        <w:t>aff</w:t>
      </w:r>
      <w:proofErr w:type="spellEnd"/>
      <w:r>
        <w:t xml:space="preserve"> when college policy debated a similar topic – proves that it’s at the core of the topic AND it’s what most debaters will prep against – teams use past instances of similar topics as a starting point for prep. And our model is better for small schools </w:t>
      </w:r>
      <w:proofErr w:type="spellStart"/>
      <w:r>
        <w:t>bc</w:t>
      </w:r>
      <w:proofErr w:type="spellEnd"/>
      <w:r>
        <w:t xml:space="preserve"> it means there’s already answers to the </w:t>
      </w:r>
      <w:proofErr w:type="spellStart"/>
      <w:r>
        <w:t>aff</w:t>
      </w:r>
      <w:proofErr w:type="spellEnd"/>
      <w:r>
        <w:t xml:space="preserve"> disclosed on the college policy wiki </w:t>
      </w:r>
    </w:p>
    <w:p w14:paraId="638242D6" w14:textId="77777777" w:rsidR="00D52373" w:rsidRDefault="00D52373" w:rsidP="00D52373">
      <w:pPr>
        <w:pStyle w:val="Heading4"/>
        <w:spacing w:line="360" w:lineRule="auto"/>
      </w:pPr>
      <w:r>
        <w:t>Voters –</w:t>
      </w:r>
    </w:p>
    <w:p w14:paraId="174AF2FF" w14:textId="77777777" w:rsidR="00D52373" w:rsidRDefault="00D52373" w:rsidP="00D52373">
      <w:pPr>
        <w:pStyle w:val="Heading4"/>
        <w:spacing w:line="360" w:lineRule="auto"/>
      </w:pPr>
      <w:r>
        <w:t>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w:t>
      </w:r>
    </w:p>
    <w:p w14:paraId="3158DFA7" w14:textId="77777777" w:rsidR="00D52373" w:rsidRDefault="00D52373" w:rsidP="00D52373">
      <w:pPr>
        <w:pStyle w:val="Heading4"/>
        <w:spacing w:line="360" w:lineRule="auto"/>
      </w:pPr>
      <w:r>
        <w:t xml:space="preserve">2 – education – it’s a voter because it’s the reason schools fund debate and the only portable skills we gain from debate are a result of education – knowing how to discuss the merits of broad policy options has more </w:t>
      </w:r>
      <w:proofErr w:type="gramStart"/>
      <w:r>
        <w:t>real world</w:t>
      </w:r>
      <w:proofErr w:type="gramEnd"/>
      <w:r>
        <w:t xml:space="preserve"> implications than knowing how to go for an </w:t>
      </w:r>
      <w:proofErr w:type="spellStart"/>
      <w:r>
        <w:t>rvi</w:t>
      </w:r>
      <w:proofErr w:type="spellEnd"/>
      <w:r>
        <w:t xml:space="preserve"> or knowing how to defend policies that are so obscure they’d never be passed.</w:t>
      </w:r>
    </w:p>
    <w:p w14:paraId="3988DA4B" w14:textId="77777777" w:rsidR="00D52373" w:rsidRDefault="00D52373" w:rsidP="00D52373">
      <w:pPr>
        <w:pStyle w:val="Heading4"/>
        <w:spacing w:line="360" w:lineRule="auto"/>
      </w:pPr>
      <w:r>
        <w:t xml:space="preserve">Paradigm issues – </w:t>
      </w:r>
    </w:p>
    <w:p w14:paraId="522B33CE" w14:textId="77777777" w:rsidR="00D52373" w:rsidRDefault="00D52373" w:rsidP="00D52373">
      <w:pPr>
        <w:pStyle w:val="Heading4"/>
        <w:spacing w:line="360" w:lineRule="auto"/>
      </w:pPr>
      <w:r>
        <w:t xml:space="preserve">1 – No RVIs </w:t>
      </w:r>
    </w:p>
    <w:p w14:paraId="5E6F4764" w14:textId="77777777" w:rsidR="00D52373" w:rsidRDefault="00D52373" w:rsidP="00D52373">
      <w:pPr>
        <w:pStyle w:val="Heading4"/>
        <w:spacing w:line="360" w:lineRule="auto"/>
      </w:pPr>
      <w:r>
        <w:t>a] logic – you don’t get to win just for proving you’re topical</w:t>
      </w:r>
    </w:p>
    <w:p w14:paraId="6E12B432" w14:textId="77777777" w:rsidR="00D52373" w:rsidRDefault="00D52373" w:rsidP="00D52373">
      <w:pPr>
        <w:pStyle w:val="Heading4"/>
        <w:spacing w:line="360" w:lineRule="auto"/>
      </w:pPr>
      <w:r>
        <w:t xml:space="preserve">b] chilling effect – </w:t>
      </w:r>
      <w:proofErr w:type="spellStart"/>
      <w:r>
        <w:t>rvis</w:t>
      </w:r>
      <w:proofErr w:type="spellEnd"/>
      <w:r>
        <w:t xml:space="preserve"> disincentivize debaters from checking abuse </w:t>
      </w:r>
    </w:p>
    <w:p w14:paraId="5E97DF71" w14:textId="77777777" w:rsidR="00D52373" w:rsidRDefault="00D52373" w:rsidP="00D52373">
      <w:pPr>
        <w:pStyle w:val="Heading4"/>
        <w:spacing w:line="360" w:lineRule="auto"/>
      </w:pPr>
      <w:r>
        <w:lastRenderedPageBreak/>
        <w:t>2 – competing interpretations over reasonability</w:t>
      </w:r>
    </w:p>
    <w:p w14:paraId="0363E6DE" w14:textId="77777777" w:rsidR="00D52373" w:rsidRDefault="00D52373" w:rsidP="00D52373">
      <w:pPr>
        <w:pStyle w:val="Heading4"/>
        <w:spacing w:line="360" w:lineRule="auto"/>
      </w:pPr>
      <w:r>
        <w:t>a] arbitrariness – reasonability is arbitrary and invites judge intervention</w:t>
      </w:r>
    </w:p>
    <w:p w14:paraId="2A9C8CF2" w14:textId="77777777" w:rsidR="00D52373" w:rsidRDefault="00D52373" w:rsidP="00D52373">
      <w:pPr>
        <w:pStyle w:val="Heading4"/>
        <w:spacing w:line="360" w:lineRule="auto"/>
      </w:pPr>
      <w:r>
        <w:t xml:space="preserve">b] </w:t>
      </w:r>
      <w:proofErr w:type="spellStart"/>
      <w:r>
        <w:t>brightlines</w:t>
      </w:r>
      <w:proofErr w:type="spellEnd"/>
      <w:r>
        <w:t xml:space="preserve"> mean competing </w:t>
      </w:r>
      <w:proofErr w:type="spellStart"/>
      <w:r>
        <w:t>interps</w:t>
      </w:r>
      <w:proofErr w:type="spellEnd"/>
      <w:r>
        <w:t xml:space="preserve"> – it becomes a debate of whose </w:t>
      </w:r>
      <w:proofErr w:type="spellStart"/>
      <w:r>
        <w:t>brightline</w:t>
      </w:r>
      <w:proofErr w:type="spellEnd"/>
      <w:r>
        <w:t xml:space="preserve"> is best which is the same thing as competing </w:t>
      </w:r>
      <w:proofErr w:type="spellStart"/>
      <w:r>
        <w:t>interps</w:t>
      </w:r>
      <w:proofErr w:type="spellEnd"/>
      <w:r>
        <w:t xml:space="preserve"> – you’re debating about whose model is best </w:t>
      </w:r>
    </w:p>
    <w:p w14:paraId="52D7DF87" w14:textId="77777777" w:rsidR="00D52373" w:rsidRDefault="00D52373" w:rsidP="00D52373">
      <w:pPr>
        <w:pStyle w:val="Heading4"/>
        <w:spacing w:line="360" w:lineRule="auto"/>
      </w:pPr>
      <w:r>
        <w:t xml:space="preserve">3 – drop the debater </w:t>
      </w:r>
    </w:p>
    <w:p w14:paraId="3EA7200D" w14:textId="77777777" w:rsidR="00D52373" w:rsidRDefault="00D52373" w:rsidP="00D52373">
      <w:pPr>
        <w:pStyle w:val="Heading4"/>
        <w:spacing w:line="360" w:lineRule="auto"/>
      </w:pPr>
      <w:r>
        <w:t xml:space="preserve">a] logic – drop the argument doesn’t make sense – the shell </w:t>
      </w:r>
      <w:proofErr w:type="spellStart"/>
      <w:r>
        <w:t>indics</w:t>
      </w:r>
      <w:proofErr w:type="spellEnd"/>
      <w:r>
        <w:t xml:space="preserve"> their entire advocacy </w:t>
      </w:r>
    </w:p>
    <w:p w14:paraId="2C855CAE" w14:textId="77777777" w:rsidR="00D52373" w:rsidRDefault="00D52373" w:rsidP="00D52373">
      <w:pPr>
        <w:pStyle w:val="Heading4"/>
        <w:spacing w:line="360" w:lineRule="auto"/>
      </w:pPr>
      <w:r>
        <w:t xml:space="preserve">b] severance – if they go for drop the argument it’s severance and an independent reason to negate – kicking out of the </w:t>
      </w:r>
      <w:proofErr w:type="spellStart"/>
      <w:r>
        <w:t>aff</w:t>
      </w:r>
      <w:proofErr w:type="spellEnd"/>
      <w:r>
        <w:t xml:space="preserve"> no-links all neg offense and forces us to restart and finish the debate in the 2nr – means there’s no way the neg can access the ballot because 2ar gets recontextualizations </w:t>
      </w:r>
    </w:p>
    <w:p w14:paraId="1C2B4CA7" w14:textId="59B024A9" w:rsidR="00D52373" w:rsidRDefault="00D52373" w:rsidP="00D8739B">
      <w:pPr>
        <w:jc w:val="center"/>
        <w:rPr>
          <w:rFonts w:cstheme="minorHAnsi"/>
          <w:sz w:val="36"/>
          <w:szCs w:val="36"/>
          <w:u w:val="double"/>
        </w:rPr>
      </w:pPr>
    </w:p>
    <w:p w14:paraId="557B5B9B" w14:textId="78763EF1" w:rsidR="00D52373" w:rsidRDefault="00D52373" w:rsidP="00D8739B">
      <w:pPr>
        <w:jc w:val="center"/>
        <w:rPr>
          <w:rFonts w:cstheme="minorHAnsi"/>
          <w:sz w:val="36"/>
          <w:szCs w:val="36"/>
          <w:u w:val="double"/>
        </w:rPr>
      </w:pPr>
    </w:p>
    <w:p w14:paraId="6B59AA7F" w14:textId="69EEA938" w:rsidR="00D52373" w:rsidRDefault="00D52373" w:rsidP="00D8739B">
      <w:pPr>
        <w:jc w:val="center"/>
        <w:rPr>
          <w:rFonts w:cstheme="minorHAnsi"/>
          <w:sz w:val="36"/>
          <w:szCs w:val="36"/>
          <w:u w:val="double"/>
        </w:rPr>
      </w:pPr>
    </w:p>
    <w:p w14:paraId="03DEB685" w14:textId="120CB262" w:rsidR="00D52373" w:rsidRDefault="00D52373" w:rsidP="00D8739B">
      <w:pPr>
        <w:jc w:val="center"/>
        <w:rPr>
          <w:rFonts w:cstheme="minorHAnsi"/>
          <w:sz w:val="36"/>
          <w:szCs w:val="36"/>
          <w:u w:val="double"/>
        </w:rPr>
      </w:pPr>
    </w:p>
    <w:p w14:paraId="0C241792" w14:textId="5FA8F7D5" w:rsidR="00D52373" w:rsidRDefault="00D52373" w:rsidP="00D8739B">
      <w:pPr>
        <w:jc w:val="center"/>
        <w:rPr>
          <w:rFonts w:cstheme="minorHAnsi"/>
          <w:sz w:val="36"/>
          <w:szCs w:val="36"/>
          <w:u w:val="double"/>
        </w:rPr>
      </w:pPr>
    </w:p>
    <w:p w14:paraId="70387E44" w14:textId="4250F961" w:rsidR="00D52373" w:rsidRDefault="00D52373" w:rsidP="00D8739B">
      <w:pPr>
        <w:jc w:val="center"/>
        <w:rPr>
          <w:rFonts w:cstheme="minorHAnsi"/>
          <w:sz w:val="36"/>
          <w:szCs w:val="36"/>
          <w:u w:val="double"/>
        </w:rPr>
      </w:pPr>
    </w:p>
    <w:p w14:paraId="377BCFB0" w14:textId="23DB576D" w:rsidR="00D52373" w:rsidRDefault="00D52373" w:rsidP="00D8739B">
      <w:pPr>
        <w:jc w:val="center"/>
        <w:rPr>
          <w:rFonts w:cstheme="minorHAnsi"/>
          <w:sz w:val="36"/>
          <w:szCs w:val="36"/>
          <w:u w:val="double"/>
        </w:rPr>
      </w:pPr>
    </w:p>
    <w:p w14:paraId="30B5A4D3" w14:textId="4380FD48" w:rsidR="00D52373" w:rsidRDefault="00D52373" w:rsidP="00D8739B">
      <w:pPr>
        <w:jc w:val="center"/>
        <w:rPr>
          <w:rFonts w:cstheme="minorHAnsi"/>
          <w:sz w:val="36"/>
          <w:szCs w:val="36"/>
          <w:u w:val="double"/>
        </w:rPr>
      </w:pPr>
    </w:p>
    <w:p w14:paraId="468189B3" w14:textId="728C69FF" w:rsidR="00D52373" w:rsidRDefault="00D52373" w:rsidP="00D8739B">
      <w:pPr>
        <w:jc w:val="center"/>
        <w:rPr>
          <w:rFonts w:cstheme="minorHAnsi"/>
          <w:sz w:val="36"/>
          <w:szCs w:val="36"/>
          <w:u w:val="double"/>
        </w:rPr>
      </w:pPr>
    </w:p>
    <w:p w14:paraId="0FCB50E7" w14:textId="05EB6BBD" w:rsidR="00D52373" w:rsidRDefault="00D52373" w:rsidP="00D8739B">
      <w:pPr>
        <w:jc w:val="center"/>
        <w:rPr>
          <w:rFonts w:cstheme="minorHAnsi"/>
          <w:sz w:val="36"/>
          <w:szCs w:val="36"/>
          <w:u w:val="double"/>
        </w:rPr>
      </w:pPr>
    </w:p>
    <w:p w14:paraId="3390DF84" w14:textId="77777777" w:rsidR="00D52373" w:rsidRDefault="00D52373" w:rsidP="00D8739B">
      <w:pPr>
        <w:jc w:val="center"/>
        <w:rPr>
          <w:rFonts w:cstheme="minorHAnsi"/>
          <w:sz w:val="36"/>
          <w:szCs w:val="36"/>
          <w:u w:val="double"/>
        </w:rPr>
      </w:pPr>
    </w:p>
    <w:p w14:paraId="7A63046D" w14:textId="644091EE" w:rsidR="00C760B6" w:rsidRPr="00D8739B" w:rsidRDefault="00D8739B" w:rsidP="00D8739B">
      <w:pPr>
        <w:jc w:val="center"/>
        <w:rPr>
          <w:rFonts w:cstheme="minorHAnsi"/>
          <w:sz w:val="36"/>
          <w:szCs w:val="36"/>
          <w:u w:val="double"/>
        </w:rPr>
      </w:pPr>
      <w:r w:rsidRPr="00D8739B">
        <w:rPr>
          <w:rFonts w:cstheme="minorHAnsi"/>
          <w:sz w:val="36"/>
          <w:szCs w:val="36"/>
          <w:u w:val="double"/>
        </w:rPr>
        <w:lastRenderedPageBreak/>
        <w:t>CP</w:t>
      </w:r>
    </w:p>
    <w:p w14:paraId="502F7132" w14:textId="77777777" w:rsidR="00D8739B" w:rsidRPr="00D8739B" w:rsidRDefault="00D8739B" w:rsidP="00D8739B">
      <w:pPr>
        <w:pStyle w:val="Heading4"/>
        <w:rPr>
          <w:rFonts w:asciiTheme="minorHAnsi" w:hAnsiTheme="minorHAnsi" w:cstheme="minorHAnsi"/>
        </w:rPr>
      </w:pPr>
      <w:r w:rsidRPr="00D8739B">
        <w:rPr>
          <w:rFonts w:asciiTheme="minorHAnsi" w:hAnsiTheme="minorHAnsi" w:cstheme="minorHAnsi"/>
        </w:rPr>
        <w:t xml:space="preserve">CP text: we advocate for public-private partnerships in space in line with the ISS model or a sponsored program model </w:t>
      </w:r>
    </w:p>
    <w:p w14:paraId="47166959" w14:textId="77777777" w:rsidR="00D8739B" w:rsidRPr="00D8739B" w:rsidRDefault="00D8739B" w:rsidP="00D8739B">
      <w:pPr>
        <w:rPr>
          <w:rFonts w:cstheme="minorHAnsi"/>
        </w:rPr>
      </w:pPr>
      <w:r w:rsidRPr="00D8739B">
        <w:rPr>
          <w:rFonts w:cstheme="minorHAnsi"/>
          <w:b/>
          <w:bCs/>
          <w:sz w:val="24"/>
          <w:szCs w:val="28"/>
        </w:rPr>
        <w:t>ISS National Lab</w:t>
      </w:r>
      <w:r w:rsidRPr="00D8739B">
        <w:rPr>
          <w:rFonts w:cstheme="minorHAnsi"/>
          <w:sz w:val="24"/>
          <w:szCs w:val="28"/>
        </w:rPr>
        <w:t xml:space="preserve"> </w:t>
      </w:r>
      <w:r w:rsidRPr="00D8739B">
        <w:rPr>
          <w:rFonts w:cstheme="minorHAnsi"/>
        </w:rPr>
        <w:t xml:space="preserve">[International Space Station National Laboratory – Center for the Advancement of Science in Space, “Research on the ISS, No Date, </w:t>
      </w:r>
      <w:hyperlink r:id="rId5" w:history="1">
        <w:r w:rsidRPr="00D8739B">
          <w:rPr>
            <w:rStyle w:val="Hyperlink"/>
            <w:rFonts w:cstheme="minorHAnsi"/>
          </w:rPr>
          <w:t>https://www.issnationallab.org/research-on-the-iss/public-private-partnerships-in-space/</w:t>
        </w:r>
      </w:hyperlink>
      <w:r w:rsidRPr="00D8739B">
        <w:rPr>
          <w:rFonts w:cstheme="minorHAnsi"/>
        </w:rPr>
        <w:t>] //</w:t>
      </w:r>
      <w:proofErr w:type="spellStart"/>
      <w:r w:rsidRPr="00D8739B">
        <w:rPr>
          <w:rFonts w:cstheme="minorHAnsi"/>
        </w:rPr>
        <w:t>neth</w:t>
      </w:r>
      <w:proofErr w:type="spellEnd"/>
      <w:r w:rsidRPr="00D8739B">
        <w:rPr>
          <w:rFonts w:cstheme="minorHAnsi"/>
        </w:rPr>
        <w:t xml:space="preserve"> </w:t>
      </w:r>
    </w:p>
    <w:p w14:paraId="11E6883C" w14:textId="59566674" w:rsidR="00D8739B" w:rsidRPr="00D8739B" w:rsidRDefault="00D8739B" w:rsidP="00D8739B">
      <w:pPr>
        <w:rPr>
          <w:rFonts w:cstheme="minorHAnsi"/>
          <w:sz w:val="16"/>
        </w:rPr>
      </w:pPr>
      <w:r w:rsidRPr="00D8739B">
        <w:rPr>
          <w:rStyle w:val="StyleUnderline"/>
          <w:rFonts w:cstheme="minorHAnsi"/>
          <w:highlight w:val="green"/>
        </w:rPr>
        <w:t>Public-private partnerships are a key component to driving innovation and national leadership</w:t>
      </w:r>
      <w:r w:rsidRPr="00D8739B">
        <w:rPr>
          <w:rFonts w:cstheme="minorHAnsi"/>
          <w:sz w:val="16"/>
        </w:rPr>
        <w:t xml:space="preserve">.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00D8739B">
        <w:rPr>
          <w:rStyle w:val="StyleUnderline"/>
          <w:rFonts w:cstheme="minorHAnsi"/>
          <w:highlight w:val="green"/>
        </w:rPr>
        <w:t>The International Space Station (ISS) National laboratory is a great example of a public-private partnership model that is working in space</w:t>
      </w:r>
      <w:r w:rsidRPr="00D8739B">
        <w:rPr>
          <w:rFonts w:cstheme="minorHAnsi"/>
          <w:sz w:val="16"/>
        </w:rPr>
        <w:t xml:space="preserve">. The ISS National Lab </w:t>
      </w:r>
      <w:proofErr w:type="gramStart"/>
      <w:r w:rsidRPr="00D8739B">
        <w:rPr>
          <w:rFonts w:cstheme="minorHAnsi"/>
          <w:sz w:val="16"/>
        </w:rPr>
        <w:t>opens up</w:t>
      </w:r>
      <w:proofErr w:type="gramEnd"/>
      <w:r w:rsidRPr="00D8739B">
        <w:rPr>
          <w:rFonts w:cstheme="minorHAnsi"/>
          <w:sz w:val="16"/>
        </w:rPr>
        <w:t xml:space="preserve"> the incredible possibilities of the space station research environment to a diverse range of researchers, entrepreneurs, and innovators that could create entirely new markets in space. The ISS National Laboratory – Accelerating Utilization of the ISS </w:t>
      </w:r>
      <w:r w:rsidRPr="00D8739B">
        <w:rPr>
          <w:rStyle w:val="StyleUnderline"/>
          <w:rFonts w:cstheme="minorHAnsi"/>
          <w:highlight w:val="green"/>
        </w:rPr>
        <w:t>The ISS offers a unique research and development platform</w:t>
      </w:r>
      <w:r w:rsidRPr="00D8739B">
        <w:rPr>
          <w:rStyle w:val="StyleUnderline"/>
          <w:rFonts w:cstheme="minorHAnsi"/>
        </w:rPr>
        <w:t>, unlike any on Earth, enabling research that benefits both exploration and life on Earth</w:t>
      </w:r>
      <w:r w:rsidRPr="00D8739B">
        <w:rPr>
          <w:rFonts w:cstheme="minorHAnsi"/>
          <w:sz w:val="16"/>
        </w:rPr>
        <w:t xml:space="preserve">. </w:t>
      </w:r>
      <w:proofErr w:type="gramStart"/>
      <w:r w:rsidRPr="00D8739B">
        <w:rPr>
          <w:rFonts w:cstheme="minorHAnsi"/>
          <w:sz w:val="16"/>
        </w:rPr>
        <w:t>In an effort to</w:t>
      </w:r>
      <w:proofErr w:type="gramEnd"/>
      <w:r w:rsidRPr="00D8739B">
        <w:rPr>
          <w:rFonts w:cstheme="minorHAnsi"/>
          <w:sz w:val="16"/>
        </w:rPr>
        <w:t xml:space="preserve">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w:t>
      </w:r>
      <w:proofErr w:type="gramStart"/>
      <w:r w:rsidRPr="00D8739B">
        <w:rPr>
          <w:rFonts w:cstheme="minorHAnsi"/>
          <w:sz w:val="16"/>
        </w:rPr>
        <w:t>501)(</w:t>
      </w:r>
      <w:proofErr w:type="gramEnd"/>
      <w:r w:rsidRPr="00D8739B">
        <w:rPr>
          <w:rFonts w:cstheme="minorHAnsi"/>
          <w:sz w:val="16"/>
        </w:rPr>
        <w:t xml:space="preserve">c)(3) organization, was selected by NASA to manage the ISS U.S. National Laboratory. </w:t>
      </w:r>
      <w:r w:rsidRPr="00D8739B">
        <w:rPr>
          <w:rStyle w:val="StyleUnderline"/>
          <w:rFonts w:cstheme="minorHAnsi"/>
          <w:highlight w:val="green"/>
        </w:rPr>
        <w:t>The ISS National Lab fulfills its mission to accelerate space-based research by engaging a variety of nontraditional space users, operating in the fields of life science, physical science, technology development, and remote sensing</w:t>
      </w:r>
      <w:r w:rsidRPr="00D8739B">
        <w:rPr>
          <w:rFonts w:cstheme="minorHAnsi"/>
          <w:sz w:val="16"/>
        </w:rPr>
        <w:t xml:space="preserve">.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w:t>
      </w:r>
      <w:proofErr w:type="gramStart"/>
      <w:r w:rsidRPr="00D8739B">
        <w:rPr>
          <w:rFonts w:cstheme="minorHAnsi"/>
          <w:sz w:val="16"/>
        </w:rPr>
        <w:t>first-responders</w:t>
      </w:r>
      <w:proofErr w:type="gramEnd"/>
      <w:r w:rsidRPr="00D8739B">
        <w:rPr>
          <w:rFonts w:cstheme="minorHAnsi"/>
          <w:sz w:val="16"/>
        </w:rPr>
        <w:t xml:space="preserve">, to producing unique fiber-optics materials in space. </w:t>
      </w:r>
      <w:r w:rsidRPr="00D8739B">
        <w:rPr>
          <w:rStyle w:val="StyleUnderline"/>
          <w:rFonts w:cstheme="minorHAnsi"/>
          <w:highlight w:val="green"/>
        </w:rPr>
        <w:t>Working together with NASA, the ISS National Lab aims to advance the nation’s leadership in commercial space</w:t>
      </w:r>
      <w:r w:rsidRPr="00D8739B">
        <w:rPr>
          <w:rStyle w:val="StyleUnderline"/>
          <w:rFonts w:cstheme="minorHAnsi"/>
        </w:rPr>
        <w:t xml:space="preserve">, pursue groundbreaking science not possible on Earth, and leverage the space station to inspire the next generation. </w:t>
      </w:r>
      <w:r w:rsidRPr="00D8739B">
        <w:rPr>
          <w:rFonts w:cstheme="minorHAnsi"/>
          <w:sz w:val="16"/>
        </w:rPr>
        <w:t xml:space="preserve">Prior to the ISS National Lab model, NASA traditionally funded all aspects of ISS research, whether it was research needed to further exploration, or discovery-based space research that expanded upon its scientific agenda. </w:t>
      </w:r>
      <w:r w:rsidRPr="00D8739B">
        <w:rPr>
          <w:rStyle w:val="StyleUnderline"/>
          <w:rFonts w:cstheme="minorHAnsi"/>
          <w:highlight w:val="green"/>
        </w:rPr>
        <w:t>As the ISS evolved into a National Laboratory, the ISS National Lab has increased the diversity of users by accelerating utilization of the ISS</w:t>
      </w:r>
      <w:r w:rsidRPr="00D8739B">
        <w:rPr>
          <w:rStyle w:val="StyleUnderline"/>
          <w:rFonts w:cstheme="minorHAnsi"/>
        </w:rPr>
        <w:t xml:space="preserve"> as an innovation platform for a wide variety of partners. </w:t>
      </w:r>
      <w:r w:rsidRPr="00D8739B">
        <w:rPr>
          <w:rStyle w:val="StyleUnderline"/>
          <w:rFonts w:cstheme="minorHAnsi"/>
          <w:highlight w:val="green"/>
        </w:rPr>
        <w:t>These include Fortune 500 organizations, small businesses, educational institutions, philanthropic and research foundations</w:t>
      </w:r>
      <w:r w:rsidRPr="00D8739B">
        <w:rPr>
          <w:rStyle w:val="StyleUnderline"/>
          <w:rFonts w:cstheme="minorHAnsi"/>
        </w:rPr>
        <w:t>, federal and state government agencies, and other thought leaders in pursuit of groundbreaking technology and innovation who are interested in leveraging microgravity to solve complex research problems on Earth</w:t>
      </w:r>
      <w:r w:rsidRPr="00D8739B">
        <w:rPr>
          <w:rFonts w:cstheme="minorHAnsi"/>
          <w:sz w:val="16"/>
        </w:rPr>
        <w:t xml:space="preserve">. The ISS National Lab plays a role in not only attracting a diverse set of users, including private companies, to utilize the ISS, but also in engaging the private sector through various research and cost-sharing arrangements. Sponsored Programs – Accelerating Third-Party Funding for Space Research </w:t>
      </w:r>
      <w:proofErr w:type="gramStart"/>
      <w:r w:rsidRPr="00D8739B">
        <w:rPr>
          <w:rStyle w:val="StyleUnderline"/>
          <w:rFonts w:cstheme="minorHAnsi"/>
          <w:highlight w:val="green"/>
        </w:rPr>
        <w:t>The</w:t>
      </w:r>
      <w:proofErr w:type="gramEnd"/>
      <w:r w:rsidRPr="00D8739B">
        <w:rPr>
          <w:rStyle w:val="StyleUnderline"/>
          <w:rFonts w:cstheme="minorHAnsi"/>
          <w:highlight w:val="green"/>
        </w:rPr>
        <w:t xml:space="preserve"> ISS National Lab has developed a successful Sponsored Program model that attracts third-party funding from private industry and other government agencies</w:t>
      </w:r>
      <w:r w:rsidRPr="00D8739B">
        <w:rPr>
          <w:rStyle w:val="StyleUnderline"/>
          <w:rFonts w:cstheme="minorHAnsi"/>
        </w:rPr>
        <w:t xml:space="preserve"> to solve big problems or address target challenges</w:t>
      </w:r>
      <w:r w:rsidRPr="00D8739B">
        <w:rPr>
          <w:rFonts w:cstheme="minorHAnsi"/>
          <w:sz w:val="16"/>
        </w:rPr>
        <w:t>.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w:t>
      </w:r>
    </w:p>
    <w:p w14:paraId="77079CA3" w14:textId="0C18D8A1" w:rsidR="00D8739B" w:rsidRPr="00D8739B" w:rsidRDefault="00D8739B" w:rsidP="00D8739B">
      <w:pPr>
        <w:jc w:val="center"/>
        <w:rPr>
          <w:rFonts w:cstheme="minorHAnsi"/>
          <w:sz w:val="40"/>
          <w:szCs w:val="40"/>
          <w:u w:val="double"/>
        </w:rPr>
      </w:pPr>
      <w:r w:rsidRPr="00D8739B">
        <w:rPr>
          <w:rFonts w:cstheme="minorHAnsi"/>
          <w:sz w:val="40"/>
          <w:szCs w:val="40"/>
          <w:u w:val="double"/>
        </w:rPr>
        <w:lastRenderedPageBreak/>
        <w:t>Asteroid Mining DA</w:t>
      </w:r>
    </w:p>
    <w:p w14:paraId="7DCEE65A" w14:textId="77777777" w:rsidR="00D8739B" w:rsidRPr="00D8739B" w:rsidRDefault="00D8739B" w:rsidP="00D8739B">
      <w:pPr>
        <w:rPr>
          <w:rFonts w:eastAsia="Times New Roman" w:cstheme="minorHAnsi"/>
          <w:b/>
          <w:bCs/>
          <w:sz w:val="26"/>
          <w:szCs w:val="26"/>
        </w:rPr>
      </w:pPr>
      <w:r w:rsidRPr="00D8739B">
        <w:rPr>
          <w:rFonts w:cstheme="minorHAnsi"/>
          <w:b/>
          <w:bCs/>
          <w:sz w:val="26"/>
          <w:szCs w:val="26"/>
        </w:rPr>
        <w:t>We are at the brink of extinction through global warming- current emission rates leave us seven years until irreversibility.</w:t>
      </w:r>
    </w:p>
    <w:p w14:paraId="056815B1" w14:textId="77777777" w:rsidR="00D8739B" w:rsidRPr="00D8739B" w:rsidRDefault="00D8739B" w:rsidP="00D8739B">
      <w:pPr>
        <w:spacing w:line="276" w:lineRule="exact"/>
        <w:rPr>
          <w:rFonts w:eastAsia="Calibri" w:cstheme="minorHAnsi"/>
        </w:rPr>
      </w:pPr>
      <w:r w:rsidRPr="00D8739B">
        <w:rPr>
          <w:rFonts w:eastAsia="Calibri Light" w:cstheme="minorHAnsi"/>
          <w:b/>
          <w:bCs/>
          <w:sz w:val="26"/>
          <w:szCs w:val="26"/>
        </w:rPr>
        <w:t>Hassan ‘20</w:t>
      </w:r>
      <w:r w:rsidRPr="00D8739B">
        <w:rPr>
          <w:rFonts w:eastAsia="Calibri Light" w:cstheme="minorHAnsi"/>
          <w:b/>
          <w:bCs/>
        </w:rPr>
        <w:t>(</w:t>
      </w:r>
      <w:r w:rsidRPr="00D8739B">
        <w:rPr>
          <w:rFonts w:eastAsia="Calibri Light" w:cstheme="minorHAnsi"/>
          <w:sz w:val="18"/>
          <w:szCs w:val="18"/>
        </w:rPr>
        <w:t xml:space="preserve">Hassan, Jennifer. “How Long until It's Too Late to Save Earth from Climate Disaster? This Clock Is Counting down.” The Washington Post, WP Company, 21 Sept. 2020, </w:t>
      </w:r>
      <w:hyperlink r:id="rId6">
        <w:r w:rsidRPr="00D8739B">
          <w:rPr>
            <w:rFonts w:eastAsia="Calibri Light" w:cstheme="minorHAnsi"/>
            <w:color w:val="0563C1"/>
            <w:sz w:val="18"/>
            <w:szCs w:val="18"/>
            <w:u w:val="single"/>
          </w:rPr>
          <w:t>www.washingtonpost.com/climate-environment/2020/09/21/climate-change-metronome-clock-nyc/</w:t>
        </w:r>
      </w:hyperlink>
      <w:r w:rsidRPr="00D8739B">
        <w:rPr>
          <w:rFonts w:eastAsia="Calibri Light" w:cstheme="minorHAnsi"/>
          <w:sz w:val="18"/>
          <w:szCs w:val="18"/>
        </w:rPr>
        <w:t>.) SJ</w:t>
      </w:r>
    </w:p>
    <w:p w14:paraId="0514D8AF" w14:textId="77777777" w:rsidR="00D8739B" w:rsidRPr="00D8739B" w:rsidRDefault="00D8739B" w:rsidP="00D8739B">
      <w:pPr>
        <w:spacing w:line="240" w:lineRule="exact"/>
        <w:rPr>
          <w:rFonts w:eastAsia="Calibri" w:cstheme="minorHAnsi"/>
        </w:rPr>
      </w:pPr>
      <w:r w:rsidRPr="00D8739B">
        <w:rPr>
          <w:rFonts w:eastAsia="Calibri Light" w:cstheme="minorHAnsi"/>
          <w:sz w:val="12"/>
          <w:szCs w:val="12"/>
        </w:rPr>
        <w:t xml:space="preserve">How long does the world have left to act before an irreversible climate emergency alters human existence as we know it? A new digital clock unveiled in Manhattan’s Union Square over the weekend promises to tell you — down to the very second. </w:t>
      </w:r>
      <w:r w:rsidRPr="00D8739B">
        <w:rPr>
          <w:rFonts w:eastAsia="Calibri Light" w:cstheme="minorHAnsi"/>
          <w:sz w:val="20"/>
          <w:szCs w:val="20"/>
          <w:highlight w:val="cyan"/>
          <w:u w:val="single"/>
        </w:rPr>
        <w:t>The</w:t>
      </w:r>
      <w:hyperlink r:id="rId7">
        <w:r w:rsidRPr="00D8739B">
          <w:rPr>
            <w:rFonts w:eastAsia="Calibri Light" w:cstheme="minorHAnsi"/>
            <w:color w:val="0563C1"/>
            <w:sz w:val="20"/>
            <w:szCs w:val="20"/>
            <w:highlight w:val="cyan"/>
            <w:u w:val="single"/>
          </w:rPr>
          <w:t xml:space="preserve"> </w:t>
        </w:r>
      </w:hyperlink>
      <w:hyperlink r:id="rId8">
        <w:r w:rsidRPr="00D8739B">
          <w:rPr>
            <w:rFonts w:eastAsia="Calibri Light" w:cstheme="minorHAnsi"/>
            <w:color w:val="0563C1"/>
            <w:sz w:val="20"/>
            <w:szCs w:val="20"/>
            <w:highlight w:val="cyan"/>
            <w:u w:val="single"/>
          </w:rPr>
          <w:t>Climate Clock</w:t>
        </w:r>
      </w:hyperlink>
      <w:r w:rsidRPr="00D8739B">
        <w:rPr>
          <w:rFonts w:eastAsia="Calibri Light" w:cstheme="minorHAnsi"/>
          <w:sz w:val="20"/>
          <w:szCs w:val="20"/>
          <w:highlight w:val="cyan"/>
          <w:u w:val="single"/>
        </w:rPr>
        <w:t xml:space="preserve"> </w:t>
      </w:r>
      <w:r w:rsidRPr="00D8739B">
        <w:rPr>
          <w:rFonts w:eastAsia="Calibri Light" w:cstheme="minorHAnsi"/>
          <w:sz w:val="20"/>
          <w:szCs w:val="20"/>
          <w:u w:val="single"/>
        </w:rPr>
        <w:t xml:space="preserve">unveiled by artists Gan Golan and Andrew Boyd </w:t>
      </w:r>
      <w:r w:rsidRPr="00D8739B">
        <w:rPr>
          <w:rFonts w:eastAsia="Calibri Light" w:cstheme="minorHAnsi"/>
          <w:sz w:val="20"/>
          <w:szCs w:val="20"/>
          <w:highlight w:val="cyan"/>
          <w:u w:val="single"/>
        </w:rPr>
        <w:t>warned</w:t>
      </w:r>
      <w:r w:rsidRPr="00D8739B">
        <w:rPr>
          <w:rFonts w:eastAsia="Calibri Light" w:cstheme="minorHAnsi"/>
          <w:sz w:val="12"/>
          <w:szCs w:val="12"/>
        </w:rPr>
        <w:t xml:space="preserve"> at 1:30 p.m. Monday that </w:t>
      </w:r>
      <w:r w:rsidRPr="00D8739B">
        <w:rPr>
          <w:rFonts w:eastAsia="Calibri Light" w:cstheme="minorHAnsi"/>
          <w:sz w:val="20"/>
          <w:szCs w:val="20"/>
          <w:highlight w:val="cyan"/>
          <w:u w:val="single"/>
        </w:rPr>
        <w:t>there were 7 years</w:t>
      </w:r>
      <w:r w:rsidRPr="00D8739B">
        <w:rPr>
          <w:rFonts w:eastAsia="Calibri Light" w:cstheme="minorHAnsi"/>
          <w:sz w:val="20"/>
          <w:szCs w:val="20"/>
          <w:u w:val="single"/>
        </w:rPr>
        <w:t>,</w:t>
      </w:r>
      <w:r w:rsidRPr="00D8739B">
        <w:rPr>
          <w:rFonts w:eastAsia="Calibri Light" w:cstheme="minorHAnsi"/>
          <w:sz w:val="12"/>
          <w:szCs w:val="12"/>
        </w:rPr>
        <w:t xml:space="preserve"> </w:t>
      </w:r>
      <w:r w:rsidRPr="00D8739B">
        <w:rPr>
          <w:rFonts w:eastAsia="Calibri Light" w:cstheme="minorHAnsi"/>
          <w:sz w:val="20"/>
          <w:szCs w:val="20"/>
          <w:u w:val="single"/>
        </w:rPr>
        <w:t xml:space="preserve">101 days, 17 hours, 29 minutes and 22 seconds </w:t>
      </w:r>
      <w:r w:rsidRPr="00D8739B">
        <w:rPr>
          <w:rFonts w:eastAsia="Calibri Light" w:cstheme="minorHAnsi"/>
          <w:sz w:val="20"/>
          <w:szCs w:val="20"/>
          <w:highlight w:val="cyan"/>
          <w:u w:val="single"/>
        </w:rPr>
        <w:t>until Earth’s carbon budget is depleted, based on current emission rates</w:t>
      </w:r>
      <w:r w:rsidRPr="00D8739B">
        <w:rPr>
          <w:rFonts w:eastAsia="Calibri Light" w:cstheme="minorHAnsi"/>
          <w:sz w:val="12"/>
          <w:szCs w:val="12"/>
          <w:highlight w:val="cyan"/>
        </w:rPr>
        <w:t xml:space="preserve">. </w:t>
      </w:r>
      <w:r w:rsidRPr="00D8739B">
        <w:rPr>
          <w:rFonts w:eastAsia="Calibri Light" w:cstheme="minorHAnsi"/>
          <w:sz w:val="20"/>
          <w:szCs w:val="20"/>
          <w:highlight w:val="cyan"/>
          <w:u w:val="single"/>
        </w:rPr>
        <w:t>A total depletion would thrust the world into further turmoil and suffering through more flooding, more wildfires, worsening famine and extensive human displacement,</w:t>
      </w:r>
      <w:r w:rsidRPr="00D8739B">
        <w:rPr>
          <w:rFonts w:eastAsia="Calibri Light" w:cstheme="minorHAnsi"/>
          <w:sz w:val="12"/>
          <w:szCs w:val="12"/>
        </w:rPr>
        <w:t xml:space="preserve"> according to the artists. The display, plastered onto the side of a glass building for Climate Week, shows two numbers. The first, displayed in red, is what the creators refer to as a “deadline.” The timer counts down how long it will take for the world to burn through its carbon budget if swift action isn’t taken to keep warming under 1.5 degrees Celsius above preindustrial levels. If Earth’s temperatures increase by 1.5 degrees Celsius, the planet will fall victim to extreme heat waves, fires, droughts and limited water availability, a 2019 NASA report on global climate change</w:t>
      </w:r>
      <w:hyperlink r:id="rId9">
        <w:r w:rsidRPr="00D8739B">
          <w:rPr>
            <w:rFonts w:eastAsia="Calibri Light" w:cstheme="minorHAnsi"/>
            <w:color w:val="0563C1"/>
            <w:sz w:val="12"/>
            <w:szCs w:val="12"/>
            <w:u w:val="single"/>
          </w:rPr>
          <w:t xml:space="preserve"> warns</w:t>
        </w:r>
      </w:hyperlink>
      <w:r w:rsidRPr="00D8739B">
        <w:rPr>
          <w:rFonts w:eastAsia="Calibri Light" w:cstheme="minorHAnsi"/>
          <w:sz w:val="12"/>
          <w:szCs w:val="12"/>
        </w:rPr>
        <w:t>. Under the Paris agreement, more than 180 countries have pledged to work together to keep Earth’s temperature below a rise of two degrees Celsius (3.6 degrees Fahrenheit) — and if possible, 1.5 degrees. (President Trump announced in November that</w:t>
      </w:r>
      <w:hyperlink r:id="rId10">
        <w:r w:rsidRPr="00D8739B">
          <w:rPr>
            <w:rFonts w:eastAsia="Calibri Light" w:cstheme="minorHAnsi"/>
            <w:color w:val="0563C1"/>
            <w:sz w:val="12"/>
            <w:szCs w:val="12"/>
            <w:u w:val="single"/>
          </w:rPr>
          <w:t xml:space="preserve"> </w:t>
        </w:r>
      </w:hyperlink>
      <w:hyperlink r:id="rId11">
        <w:r w:rsidRPr="00D8739B">
          <w:rPr>
            <w:rFonts w:eastAsia="Calibri Light" w:cstheme="minorHAnsi"/>
            <w:color w:val="0563C1"/>
            <w:sz w:val="12"/>
            <w:szCs w:val="12"/>
            <w:u w:val="single"/>
          </w:rPr>
          <w:t>the United States was withdrawing from the climate accord</w:t>
        </w:r>
      </w:hyperlink>
      <w:r w:rsidRPr="00D8739B">
        <w:rPr>
          <w:rFonts w:eastAsia="Calibri Light" w:cstheme="minorHAnsi"/>
          <w:sz w:val="12"/>
          <w:szCs w:val="12"/>
        </w:rPr>
        <w:t>.) The clock’s second figure, displayed in green, is labeled a “lifeline.” It tracks the percentage of available energy being supplied from renewable sources. “Simply put, we need to get our lifeline to 100% before our deadline reaches 0,” the clock’s official website notes. The installation, which was unveiled Saturday, replaces the astronomical clock that was first erected at</w:t>
      </w:r>
      <w:hyperlink r:id="rId12">
        <w:r w:rsidRPr="00D8739B">
          <w:rPr>
            <w:rFonts w:eastAsia="Calibri Light" w:cstheme="minorHAnsi"/>
            <w:color w:val="0563C1"/>
            <w:sz w:val="12"/>
            <w:szCs w:val="12"/>
            <w:u w:val="single"/>
          </w:rPr>
          <w:t xml:space="preserve"> </w:t>
        </w:r>
      </w:hyperlink>
      <w:hyperlink r:id="rId13">
        <w:r w:rsidRPr="00D8739B">
          <w:rPr>
            <w:rFonts w:eastAsia="Calibri Light" w:cstheme="minorHAnsi"/>
            <w:color w:val="0563C1"/>
            <w:sz w:val="12"/>
            <w:szCs w:val="12"/>
            <w:u w:val="single"/>
          </w:rPr>
          <w:t>Metronome</w:t>
        </w:r>
      </w:hyperlink>
      <w:r w:rsidRPr="00D8739B">
        <w:rPr>
          <w:rFonts w:eastAsia="Calibri Light" w:cstheme="minorHAnsi"/>
          <w:sz w:val="12"/>
          <w:szCs w:val="12"/>
        </w:rPr>
        <w:t xml:space="preserve">, New York City’s public art wall that was constructed in 1999. The original 60-foot-wide monument at 1 Union Square South was designed by Kristin Jones and Andrew </w:t>
      </w:r>
      <w:proofErr w:type="spellStart"/>
      <w:r w:rsidRPr="00D8739B">
        <w:rPr>
          <w:rFonts w:eastAsia="Calibri Light" w:cstheme="minorHAnsi"/>
          <w:sz w:val="12"/>
          <w:szCs w:val="12"/>
        </w:rPr>
        <w:t>Ginzel</w:t>
      </w:r>
      <w:proofErr w:type="spellEnd"/>
      <w:r w:rsidRPr="00D8739B">
        <w:rPr>
          <w:rFonts w:eastAsia="Calibri Light" w:cstheme="minorHAnsi"/>
          <w:sz w:val="12"/>
          <w:szCs w:val="12"/>
        </w:rPr>
        <w:t xml:space="preserve">, who wanted to explore “the relationship between the city and time,” according to the Public Art Fund website. The string of numbers known as “The Passage” showed how much time had passed since midnight and how much time was left until midnight. But the somewhat peculiar design, with its brickwork, bursts of smoke and perplexing LED display, sparked major confusion over the years, with many unsure as to what the numbers </w:t>
      </w:r>
      <w:proofErr w:type="gramStart"/>
      <w:r w:rsidRPr="00D8739B">
        <w:rPr>
          <w:rFonts w:eastAsia="Calibri Light" w:cstheme="minorHAnsi"/>
          <w:sz w:val="12"/>
          <w:szCs w:val="12"/>
        </w:rPr>
        <w:t>actually represented</w:t>
      </w:r>
      <w:proofErr w:type="gramEnd"/>
      <w:r w:rsidRPr="00D8739B">
        <w:rPr>
          <w:rFonts w:eastAsia="Calibri Light" w:cstheme="minorHAnsi"/>
          <w:sz w:val="12"/>
          <w:szCs w:val="12"/>
        </w:rPr>
        <w:t>; some people falsely believed the digits were an indicator of national debt. For Golan and Boyd, the message behind the new numbers is simple: For Earth to survive, carbon emissions must be reduced — and time is running out. “Our planet has a deadline. But we can turn it into a lifeline,” Boyd told The Washington Post on Monday. Golan explained that the idea to create a Climate Clock was inspired by the birth of his first child a week before the United Nations’ Intergovernmental Panel on Climate Change (IPCC) “released its</w:t>
      </w:r>
      <w:hyperlink r:id="rId14">
        <w:r w:rsidRPr="00D8739B">
          <w:rPr>
            <w:rFonts w:eastAsia="Calibri Light" w:cstheme="minorHAnsi"/>
            <w:color w:val="0563C1"/>
            <w:sz w:val="12"/>
            <w:szCs w:val="12"/>
            <w:u w:val="single"/>
          </w:rPr>
          <w:t xml:space="preserve"> </w:t>
        </w:r>
      </w:hyperlink>
      <w:hyperlink r:id="rId15">
        <w:r w:rsidRPr="00D8739B">
          <w:rPr>
            <w:rFonts w:eastAsia="Calibri Light" w:cstheme="minorHAnsi"/>
            <w:color w:val="0563C1"/>
            <w:sz w:val="12"/>
            <w:szCs w:val="12"/>
            <w:u w:val="single"/>
          </w:rPr>
          <w:t>devastating report</w:t>
        </w:r>
      </w:hyperlink>
      <w:r w:rsidRPr="00D8739B">
        <w:rPr>
          <w:rFonts w:eastAsia="Calibri Light" w:cstheme="minorHAnsi"/>
          <w:color w:val="1155CC"/>
          <w:sz w:val="12"/>
          <w:szCs w:val="12"/>
        </w:rPr>
        <w:t xml:space="preserve"> </w:t>
      </w:r>
      <w:r w:rsidRPr="00D8739B">
        <w:rPr>
          <w:rFonts w:eastAsia="Calibri Light" w:cstheme="minorHAnsi"/>
          <w:sz w:val="12"/>
          <w:szCs w:val="12"/>
        </w:rPr>
        <w:t>on how little remaining time we had left to make progress on climate change, before the catastrophic effects became irreversible.</w:t>
      </w:r>
      <w:r w:rsidRPr="00D8739B">
        <w:rPr>
          <w:rFonts w:eastAsia="Calibri Light" w:cstheme="minorHAnsi"/>
          <w:sz w:val="20"/>
          <w:szCs w:val="20"/>
          <w:u w:val="single"/>
        </w:rPr>
        <w:t>”</w:t>
      </w:r>
      <w:r w:rsidRPr="00D8739B">
        <w:rPr>
          <w:rFonts w:eastAsia="Calibri Light" w:cstheme="minorHAnsi"/>
          <w:sz w:val="12"/>
          <w:szCs w:val="12"/>
        </w:rPr>
        <w:t xml:space="preserve"> He added that the arrival of his daughter dramatically changed his view of the world: “What we did in the next few years would determine the world my daughter would live in, that all of us would live in, and I felt that timeline needed to be understood by everyone, everywhere.”</w:t>
      </w:r>
      <w:hyperlink r:id="rId16">
        <w:r w:rsidRPr="00D8739B">
          <w:rPr>
            <w:rFonts w:eastAsia="Calibri Light" w:cstheme="minorHAnsi"/>
            <w:color w:val="0563C1"/>
            <w:sz w:val="12"/>
            <w:szCs w:val="12"/>
            <w:u w:val="single"/>
          </w:rPr>
          <w:t xml:space="preserve"> </w:t>
        </w:r>
      </w:hyperlink>
      <w:hyperlink r:id="rId17">
        <w:r w:rsidRPr="00D8739B">
          <w:rPr>
            <w:rFonts w:eastAsia="Calibri Light" w:cstheme="minorHAnsi"/>
            <w:color w:val="0563C1"/>
            <w:sz w:val="12"/>
            <w:szCs w:val="12"/>
            <w:u w:val="single"/>
          </w:rPr>
          <w:t>Doomsday Clock is 100 seconds to midnight, the symbolic hour of the apocalypse</w:t>
        </w:r>
      </w:hyperlink>
      <w:r w:rsidRPr="00D8739B">
        <w:rPr>
          <w:rFonts w:eastAsia="Calibri Light" w:cstheme="minorHAnsi"/>
          <w:sz w:val="12"/>
          <w:szCs w:val="12"/>
        </w:rPr>
        <w:t xml:space="preserve"> This isn’t the first time Golan and Boyd have joined forces to make a statement about global warming. In September 2019, just days before Greta Thunberg addressed the U.N. General Assembly, the teen climate activist asked Boyd and Golan to build her a handheld climate clock. At the time, she said she wanted to show it to the U.N. secretary general — and had found the artists after they had offered to work with the IPCC on a clock to accompany its scathing 2018 climate report. In what they describe as a “lightning-speed effort,” Golan and Boyd pulled together a team of climate science experts, programmers, electrical </w:t>
      </w:r>
      <w:proofErr w:type="gramStart"/>
      <w:r w:rsidRPr="00D8739B">
        <w:rPr>
          <w:rFonts w:eastAsia="Calibri Light" w:cstheme="minorHAnsi"/>
          <w:sz w:val="12"/>
          <w:szCs w:val="12"/>
        </w:rPr>
        <w:t>engineers</w:t>
      </w:r>
      <w:proofErr w:type="gramEnd"/>
      <w:r w:rsidRPr="00D8739B">
        <w:rPr>
          <w:rFonts w:eastAsia="Calibri Light" w:cstheme="minorHAnsi"/>
          <w:sz w:val="12"/>
          <w:szCs w:val="12"/>
        </w:rPr>
        <w:t xml:space="preserve"> and designers to create the clock Thunberg wanted — battery-powered and synchronized to the Climate Clock. Thunberg’s bespoke device was hand-delivered to her hotel the night before her speech. She has since carried it around the world on her travels.</w:t>
      </w:r>
      <w:hyperlink r:id="rId18">
        <w:r w:rsidRPr="00D8739B">
          <w:rPr>
            <w:rFonts w:eastAsia="Calibri Light" w:cstheme="minorHAnsi"/>
            <w:color w:val="0563C1"/>
            <w:sz w:val="12"/>
            <w:szCs w:val="12"/>
            <w:u w:val="single"/>
          </w:rPr>
          <w:t xml:space="preserve"> </w:t>
        </w:r>
      </w:hyperlink>
      <w:hyperlink r:id="rId19">
        <w:r w:rsidRPr="00D8739B">
          <w:rPr>
            <w:rFonts w:eastAsia="Calibri Light" w:cstheme="minorHAnsi"/>
            <w:color w:val="0563C1"/>
            <w:sz w:val="12"/>
            <w:szCs w:val="12"/>
            <w:u w:val="single"/>
          </w:rPr>
          <w:t>Greta Thunberg had one question at the U.N. climate summit: ‘How dare you?’</w:t>
        </w:r>
      </w:hyperlink>
      <w:r w:rsidRPr="00D8739B">
        <w:rPr>
          <w:rFonts w:eastAsia="Calibri Light" w:cstheme="minorHAnsi"/>
          <w:sz w:val="12"/>
          <w:szCs w:val="12"/>
        </w:rPr>
        <w:t xml:space="preserve"> The New York climate clock will be on display until Sept. 27, although the creators say it may one day become a permanent fixture of the Manhattan landscape. The artists are now calling on people to</w:t>
      </w:r>
      <w:hyperlink r:id="rId20">
        <w:r w:rsidRPr="00D8739B">
          <w:rPr>
            <w:rFonts w:eastAsia="Calibri Light" w:cstheme="minorHAnsi"/>
            <w:color w:val="0563C1"/>
            <w:sz w:val="12"/>
            <w:szCs w:val="12"/>
            <w:u w:val="single"/>
          </w:rPr>
          <w:t xml:space="preserve"> create</w:t>
        </w:r>
      </w:hyperlink>
      <w:r w:rsidRPr="00D8739B">
        <w:rPr>
          <w:rFonts w:eastAsia="Calibri Light" w:cstheme="minorHAnsi"/>
          <w:color w:val="1155CC"/>
          <w:sz w:val="12"/>
          <w:szCs w:val="12"/>
        </w:rPr>
        <w:t xml:space="preserve"> </w:t>
      </w:r>
      <w:r w:rsidRPr="00D8739B">
        <w:rPr>
          <w:rFonts w:eastAsia="Calibri Light" w:cstheme="minorHAnsi"/>
          <w:sz w:val="12"/>
          <w:szCs w:val="12"/>
        </w:rPr>
        <w:t>their own clocks and say they are working with cities around the world to install their own versions. “Different countries and different communities may have different roles, but we all have to be on the same timeline,” Golan said, calling for “global unity.”</w:t>
      </w:r>
    </w:p>
    <w:p w14:paraId="0BC95997" w14:textId="77777777" w:rsidR="00D8739B" w:rsidRPr="00D8739B" w:rsidRDefault="00D8739B" w:rsidP="00D8739B">
      <w:pPr>
        <w:spacing w:line="240" w:lineRule="exact"/>
        <w:rPr>
          <w:rFonts w:eastAsia="Calibri" w:cstheme="minorHAnsi"/>
        </w:rPr>
      </w:pPr>
      <w:r w:rsidRPr="00D8739B">
        <w:rPr>
          <w:rFonts w:eastAsia="Calibri Light" w:cstheme="minorHAnsi"/>
        </w:rPr>
        <w:t xml:space="preserve"> </w:t>
      </w:r>
    </w:p>
    <w:p w14:paraId="467EA92E" w14:textId="77777777" w:rsidR="00D8739B" w:rsidRPr="00D8739B" w:rsidRDefault="00D8739B" w:rsidP="00D8739B">
      <w:pPr>
        <w:rPr>
          <w:rFonts w:cstheme="minorHAnsi"/>
          <w:b/>
          <w:bCs/>
          <w:sz w:val="26"/>
          <w:szCs w:val="26"/>
        </w:rPr>
      </w:pPr>
      <w:r w:rsidRPr="00D8739B">
        <w:rPr>
          <w:rFonts w:cstheme="minorHAnsi"/>
          <w:b/>
          <w:bCs/>
          <w:sz w:val="26"/>
          <w:szCs w:val="26"/>
        </w:rPr>
        <w:t>Private entities are key to asteroid mining and fulfilling demand for rare earth elements</w:t>
      </w:r>
    </w:p>
    <w:p w14:paraId="042D33D0" w14:textId="77777777" w:rsidR="00D8739B" w:rsidRPr="00D8739B" w:rsidRDefault="00D8739B" w:rsidP="00D8739B">
      <w:pPr>
        <w:spacing w:line="278" w:lineRule="exact"/>
        <w:rPr>
          <w:rFonts w:eastAsia="Calibri" w:cstheme="minorHAnsi"/>
        </w:rPr>
      </w:pPr>
      <w:r w:rsidRPr="00D8739B">
        <w:rPr>
          <w:rFonts w:cstheme="minorHAnsi"/>
          <w:b/>
          <w:bCs/>
          <w:sz w:val="26"/>
          <w:szCs w:val="26"/>
        </w:rPr>
        <w:t>Britt 21</w:t>
      </w:r>
      <w:r w:rsidRPr="00D8739B">
        <w:rPr>
          <w:rFonts w:eastAsia="Calibri Light" w:cstheme="minorHAnsi"/>
          <w:b/>
          <w:bCs/>
          <w:sz w:val="26"/>
          <w:szCs w:val="26"/>
        </w:rPr>
        <w:t xml:space="preserve"> </w:t>
      </w:r>
      <w:r w:rsidRPr="00D8739B">
        <w:rPr>
          <w:rFonts w:eastAsia="Calibri Light" w:cstheme="minorHAnsi"/>
        </w:rPr>
        <w:t xml:space="preserve">(Hugo Britt, August 19, 2021, Companies Are Preparing for Space Mining, </w:t>
      </w:r>
      <w:hyperlink r:id="rId21">
        <w:r w:rsidRPr="00D8739B">
          <w:rPr>
            <w:rFonts w:eastAsia="Calibri Light" w:cstheme="minorHAnsi"/>
            <w:color w:val="0563C1"/>
            <w:u w:val="single"/>
          </w:rPr>
          <w:t>https://www.thomasnet.com/insights/companies-are-preparing-for-space-mining/</w:t>
        </w:r>
      </w:hyperlink>
      <w:r w:rsidRPr="00D8739B">
        <w:rPr>
          <w:rFonts w:eastAsia="Calibri Light" w:cstheme="minorHAnsi"/>
        </w:rPr>
        <w:t>) SJ</w:t>
      </w:r>
    </w:p>
    <w:p w14:paraId="55296DD4" w14:textId="77777777" w:rsidR="00D8739B" w:rsidRPr="00D8739B" w:rsidRDefault="00D8739B" w:rsidP="00D8739B">
      <w:pPr>
        <w:spacing w:line="240" w:lineRule="exact"/>
        <w:rPr>
          <w:rFonts w:eastAsia="Calibri" w:cstheme="minorHAnsi"/>
        </w:rPr>
      </w:pPr>
      <w:r w:rsidRPr="00D8739B">
        <w:rPr>
          <w:rFonts w:eastAsia="Calibri Light" w:cstheme="minorHAnsi"/>
          <w:sz w:val="16"/>
          <w:szCs w:val="16"/>
        </w:rPr>
        <w:t xml:space="preserve">Rare Earth Materials Are Abundant. </w:t>
      </w:r>
      <w:r w:rsidRPr="00D8739B">
        <w:rPr>
          <w:rFonts w:eastAsia="Calibri Light" w:cstheme="minorHAnsi"/>
          <w:highlight w:val="green"/>
          <w:u w:val="single"/>
        </w:rPr>
        <w:t>There are</w:t>
      </w:r>
      <w:r w:rsidRPr="00D8739B">
        <w:rPr>
          <w:rFonts w:eastAsia="Calibri Light" w:cstheme="minorHAnsi"/>
          <w:u w:val="single"/>
        </w:rPr>
        <w:t xml:space="preserve"> around </w:t>
      </w:r>
      <w:r w:rsidRPr="00D8739B">
        <w:rPr>
          <w:rFonts w:eastAsia="Calibri Light" w:cstheme="minorHAnsi"/>
          <w:highlight w:val="green"/>
          <w:u w:val="single"/>
        </w:rPr>
        <w:t>two million near-earth asteroids</w:t>
      </w:r>
      <w:r w:rsidRPr="00D8739B">
        <w:rPr>
          <w:rFonts w:eastAsia="Calibri Light" w:cstheme="minorHAnsi"/>
          <w:u w:val="single"/>
        </w:rPr>
        <w:t xml:space="preserve"> brimming </w:t>
      </w:r>
      <w:r w:rsidRPr="00D8739B">
        <w:rPr>
          <w:rFonts w:eastAsia="Calibri Light" w:cstheme="minorHAnsi"/>
          <w:highlight w:val="green"/>
          <w:u w:val="single"/>
        </w:rPr>
        <w:t>with rare earth minerals</w:t>
      </w:r>
      <w:r w:rsidRPr="00D8739B">
        <w:rPr>
          <w:rFonts w:eastAsia="Calibri Light" w:cstheme="minorHAnsi"/>
          <w:u w:val="single"/>
        </w:rPr>
        <w:t xml:space="preserve">, precious metals, iron, and nickel. </w:t>
      </w:r>
      <w:r w:rsidRPr="00D8739B">
        <w:rPr>
          <w:rFonts w:eastAsia="Calibri Light" w:cstheme="minorHAnsi"/>
          <w:sz w:val="16"/>
          <w:szCs w:val="16"/>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Id22">
        <w:r w:rsidRPr="00D8739B">
          <w:rPr>
            <w:rFonts w:eastAsia="Calibri Light" w:cstheme="minorHAnsi"/>
            <w:color w:val="0563C1"/>
            <w:highlight w:val="green"/>
            <w:u w:val="single"/>
          </w:rPr>
          <w:t>Non-renewable metal resources are inherently unsustainable</w:t>
        </w:r>
      </w:hyperlink>
      <w:r w:rsidRPr="00D8739B">
        <w:rPr>
          <w:rFonts w:eastAsia="Calibri Light" w:cstheme="minorHAnsi"/>
          <w:highlight w:val="green"/>
          <w:u w:val="single"/>
        </w:rPr>
        <w:t xml:space="preserve">, and mining causes </w:t>
      </w:r>
      <w:r w:rsidRPr="00D8739B">
        <w:rPr>
          <w:rFonts w:eastAsia="Calibri Light" w:cstheme="minorHAnsi"/>
          <w:highlight w:val="green"/>
          <w:u w:val="single"/>
        </w:rPr>
        <w:lastRenderedPageBreak/>
        <w:t>environmental degradation</w:t>
      </w:r>
      <w:r w:rsidRPr="00D8739B">
        <w:rPr>
          <w:rFonts w:eastAsia="Calibri Light" w:cstheme="minorHAnsi"/>
          <w:u w:val="single"/>
        </w:rPr>
        <w:t xml:space="preserve"> all over the world. </w:t>
      </w:r>
      <w:r w:rsidRPr="00D8739B">
        <w:rPr>
          <w:rFonts w:eastAsia="Calibri Light" w:cstheme="minorHAnsi"/>
          <w:highlight w:val="green"/>
          <w:u w:val="single"/>
        </w:rPr>
        <w:t>The answer is to source our minerals off-world</w:t>
      </w:r>
      <w:r w:rsidRPr="00D8739B">
        <w:rPr>
          <w:rFonts w:eastAsia="Calibri Light" w:cstheme="minorHAnsi"/>
          <w:sz w:val="16"/>
          <w:szCs w:val="16"/>
          <w:highlight w:val="green"/>
        </w:rPr>
        <w:t>.</w:t>
      </w:r>
      <w:r w:rsidRPr="00D8739B">
        <w:rPr>
          <w:rFonts w:eastAsia="Calibri Light" w:cstheme="minorHAnsi"/>
          <w:sz w:val="16"/>
          <w:szCs w:val="16"/>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Id23">
        <w:r w:rsidRPr="00D8739B">
          <w:rPr>
            <w:rFonts w:eastAsia="Calibri Light" w:cstheme="minorHAnsi"/>
            <w:color w:val="0563C1"/>
            <w:sz w:val="16"/>
            <w:szCs w:val="16"/>
            <w:u w:val="single"/>
          </w:rPr>
          <w:t>Regolith-sampling probes</w:t>
        </w:r>
      </w:hyperlink>
      <w:r w:rsidRPr="00D8739B">
        <w:rPr>
          <w:rFonts w:eastAsia="Calibri Light" w:cstheme="minorHAnsi"/>
          <w:sz w:val="16"/>
          <w:szCs w:val="16"/>
        </w:rPr>
        <w:t xml:space="preserve"> are already in use and provide an early glimpse of what a scaled-up robotic mining craft may one day look like. Off-Earth Mining and Space Law The </w:t>
      </w:r>
      <w:hyperlink r:id="rId24">
        <w:r w:rsidRPr="00D8739B">
          <w:rPr>
            <w:rFonts w:eastAsia="Calibri Light" w:cstheme="minorHAnsi"/>
            <w:color w:val="0563C1"/>
            <w:sz w:val="16"/>
            <w:szCs w:val="16"/>
            <w:u w:val="single"/>
          </w:rPr>
          <w:t>1967 Outer Space Treaty</w:t>
        </w:r>
      </w:hyperlink>
      <w:r w:rsidRPr="00D8739B">
        <w:rPr>
          <w:rFonts w:eastAsia="Calibri Light" w:cstheme="minorHAnsi"/>
          <w:sz w:val="16"/>
          <w:szCs w:val="16"/>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Id25">
        <w:r w:rsidRPr="00D8739B">
          <w:rPr>
            <w:rFonts w:eastAsia="Calibri Light" w:cstheme="minorHAnsi"/>
            <w:color w:val="0563C1"/>
            <w:sz w:val="16"/>
            <w:szCs w:val="16"/>
            <w:u w:val="single"/>
          </w:rPr>
          <w:t xml:space="preserve"> 1979 Moon Treaty</w:t>
        </w:r>
      </w:hyperlink>
      <w:r w:rsidRPr="00D8739B">
        <w:rPr>
          <w:rFonts w:eastAsia="Calibri Light" w:cstheme="minorHAnsi"/>
          <w:sz w:val="16"/>
          <w:szCs w:val="16"/>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Id26">
        <w:r w:rsidRPr="00D8739B">
          <w:rPr>
            <w:rFonts w:eastAsia="Calibri Light" w:cstheme="minorHAnsi"/>
            <w:color w:val="0563C1"/>
            <w:sz w:val="16"/>
            <w:szCs w:val="16"/>
            <w:u w:val="single"/>
          </w:rPr>
          <w:t>U.S. Commercial Space Launch Competitiveness Act of 2015</w:t>
        </w:r>
      </w:hyperlink>
      <w:r w:rsidRPr="00D8739B">
        <w:rPr>
          <w:rFonts w:eastAsia="Calibri Light" w:cstheme="minorHAnsi"/>
          <w:sz w:val="16"/>
          <w:szCs w:val="16"/>
        </w:rPr>
        <w:t xml:space="preserve">, allowing U.S. citizens to “engage in the commercial exploration and exploitation of space resources.” In April 2020, the Trump administration issued an </w:t>
      </w:r>
      <w:hyperlink r:id="rId27">
        <w:r w:rsidRPr="00D8739B">
          <w:rPr>
            <w:rFonts w:eastAsia="Calibri Light" w:cstheme="minorHAnsi"/>
            <w:color w:val="0563C1"/>
            <w:sz w:val="16"/>
            <w:szCs w:val="16"/>
            <w:u w:val="single"/>
          </w:rPr>
          <w:t>executive order</w:t>
        </w:r>
      </w:hyperlink>
      <w:r w:rsidRPr="00D8739B">
        <w:rPr>
          <w:rFonts w:eastAsia="Calibri Light" w:cstheme="minorHAnsi"/>
          <w:sz w:val="16"/>
          <w:szCs w:val="16"/>
        </w:rPr>
        <w:t xml:space="preserve"> supporting U.S. mining on the Moon and asteroids. In May 2020, NASA unveiled the </w:t>
      </w:r>
      <w:hyperlink r:id="rId28">
        <w:r w:rsidRPr="00D8739B">
          <w:rPr>
            <w:rFonts w:eastAsia="Calibri Light" w:cstheme="minorHAnsi"/>
            <w:color w:val="0563C1"/>
            <w:sz w:val="16"/>
            <w:szCs w:val="16"/>
            <w:u w:val="single"/>
          </w:rPr>
          <w:t>Artemis Accords</w:t>
        </w:r>
      </w:hyperlink>
      <w:r w:rsidRPr="00D8739B">
        <w:rPr>
          <w:rFonts w:eastAsia="Calibri Light" w:cstheme="minorHAnsi"/>
          <w:sz w:val="16"/>
          <w:szCs w:val="16"/>
        </w:rPr>
        <w:t xml:space="preserve">, which included the development of safety zones around lunar mining sites. Former NASA administrator Jim </w:t>
      </w:r>
      <w:proofErr w:type="spellStart"/>
      <w:r w:rsidRPr="00D8739B">
        <w:rPr>
          <w:rFonts w:eastAsia="Calibri Light" w:cstheme="minorHAnsi"/>
          <w:sz w:val="16"/>
          <w:szCs w:val="16"/>
        </w:rPr>
        <w:t>Bridenstine</w:t>
      </w:r>
      <w:proofErr w:type="spellEnd"/>
      <w:r w:rsidRPr="00D8739B">
        <w:rPr>
          <w:rFonts w:eastAsia="Calibri Light" w:cstheme="minorHAnsi"/>
          <w:sz w:val="16"/>
          <w:szCs w:val="16"/>
        </w:rPr>
        <w:t xml:space="preserv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Id29">
        <w:r w:rsidRPr="00D8739B">
          <w:rPr>
            <w:rFonts w:eastAsia="Calibri Light" w:cstheme="minorHAnsi"/>
            <w:color w:val="0563C1"/>
            <w:sz w:val="16"/>
            <w:szCs w:val="16"/>
            <w:u w:val="single"/>
          </w:rPr>
          <w:t>Asteroid Redirect Mission</w:t>
        </w:r>
      </w:hyperlink>
      <w:r w:rsidRPr="00D8739B">
        <w:rPr>
          <w:rFonts w:eastAsia="Calibri Light" w:cstheme="minorHAnsi"/>
          <w:sz w:val="16"/>
          <w:szCs w:val="16"/>
        </w:rPr>
        <w:t xml:space="preserve"> which involved collecting a multi-ton boulder from an asteroid and redirecting it into a stable orbit around the moon, but the mission was canceled in 2017. What Companies </w:t>
      </w:r>
      <w:r w:rsidRPr="00D8739B">
        <w:rPr>
          <w:rFonts w:eastAsia="Calibri Light" w:cstheme="minorHAnsi"/>
          <w:u w:val="single"/>
        </w:rPr>
        <w:t xml:space="preserve">Are Preparing for a Future of Space Mining? One thing that is becoming clear is that </w:t>
      </w:r>
      <w:r w:rsidRPr="00D8739B">
        <w:rPr>
          <w:rFonts w:eastAsia="Calibri Light" w:cstheme="minorHAnsi"/>
          <w:highlight w:val="green"/>
          <w:u w:val="single"/>
        </w:rPr>
        <w:t>off-earth mining is unlikely to be a state-run activity</w:t>
      </w:r>
      <w:r w:rsidRPr="00D8739B">
        <w:rPr>
          <w:rFonts w:eastAsia="Calibri Light" w:cstheme="minorHAnsi"/>
          <w:u w:val="single"/>
        </w:rPr>
        <w:t xml:space="preserve">. Instead, </w:t>
      </w:r>
      <w:r w:rsidRPr="00D8739B">
        <w:rPr>
          <w:rFonts w:eastAsia="Calibri Light" w:cstheme="minorHAnsi"/>
          <w:highlight w:val="green"/>
          <w:u w:val="single"/>
        </w:rPr>
        <w:t>several private companies are jockeying to be first in line to access minerals in space</w:t>
      </w:r>
      <w:r w:rsidRPr="00D8739B">
        <w:rPr>
          <w:rFonts w:eastAsia="Calibri Light" w:cstheme="minorHAnsi"/>
          <w:sz w:val="16"/>
          <w:szCs w:val="16"/>
          <w:highlight w:val="green"/>
        </w:rPr>
        <w:t xml:space="preserve">. </w:t>
      </w:r>
      <w:hyperlink r:id="rId30">
        <w:r w:rsidRPr="00D8739B">
          <w:rPr>
            <w:rFonts w:eastAsia="Calibri Light" w:cstheme="minorHAnsi"/>
            <w:color w:val="0563C1"/>
            <w:highlight w:val="green"/>
            <w:u w:val="single"/>
          </w:rPr>
          <w:t>iSpace</w:t>
        </w:r>
      </w:hyperlink>
      <w:r w:rsidRPr="00D8739B">
        <w:rPr>
          <w:rFonts w:eastAsia="Calibri Light" w:cstheme="minorHAnsi"/>
          <w:u w:val="single"/>
        </w:rPr>
        <w:t xml:space="preserve"> (Japan) has a mission to “help companies access new business opportunities on the moon,” including the extraction of water and mineral resources to spearhead a space-based economy.</w:t>
      </w:r>
      <w:r w:rsidRPr="00D8739B">
        <w:rPr>
          <w:rFonts w:eastAsia="Calibri Light" w:cstheme="minorHAnsi"/>
          <w:sz w:val="16"/>
          <w:szCs w:val="16"/>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00D8739B">
        <w:rPr>
          <w:rFonts w:eastAsia="Calibri Light" w:cstheme="minorHAnsi"/>
          <w:highlight w:val="green"/>
          <w:u w:val="single"/>
        </w:rPr>
        <w:t>Deep Space Industries</w:t>
      </w:r>
      <w:r w:rsidRPr="00D8739B">
        <w:rPr>
          <w:rFonts w:eastAsia="Calibri Light" w:cstheme="minorHAnsi"/>
          <w:u w:val="single"/>
        </w:rPr>
        <w:t xml:space="preserve"> (defunct) was another early mover that intended to explore, examine, sample, and harvest minerals from asteroids. DSI was acquired by Bradford Space in 2019</w:t>
      </w:r>
      <w:r w:rsidRPr="00D8739B">
        <w:rPr>
          <w:rFonts w:eastAsia="Calibri Light" w:cstheme="minorHAnsi"/>
          <w:highlight w:val="green"/>
          <w:u w:val="single"/>
        </w:rPr>
        <w:t xml:space="preserve">. </w:t>
      </w:r>
      <w:hyperlink r:id="rId31">
        <w:proofErr w:type="spellStart"/>
        <w:r w:rsidRPr="00D8739B">
          <w:rPr>
            <w:rFonts w:eastAsia="Calibri Light" w:cstheme="minorHAnsi"/>
            <w:color w:val="0563C1"/>
            <w:highlight w:val="green"/>
            <w:u w:val="single"/>
          </w:rPr>
          <w:t>Offworld</w:t>
        </w:r>
        <w:proofErr w:type="spellEnd"/>
      </w:hyperlink>
      <w:r w:rsidRPr="00D8739B">
        <w:rPr>
          <w:rFonts w:eastAsia="Calibri Light" w:cstheme="minorHAnsi"/>
          <w:u w:val="single"/>
        </w:rPr>
        <w:t xml:space="preserve"> is an AI company building “universal industrial robots to do the heavy lifting [including mining] on Earth, the Moon, asteroids, </w:t>
      </w:r>
      <w:r w:rsidRPr="00D8739B">
        <w:rPr>
          <w:rFonts w:eastAsia="Calibri Light" w:cstheme="minorHAnsi"/>
          <w:highlight w:val="green"/>
          <w:u w:val="single"/>
        </w:rPr>
        <w:t>and</w:t>
      </w:r>
      <w:r w:rsidRPr="00D8739B">
        <w:rPr>
          <w:rFonts w:eastAsia="Calibri Light" w:cstheme="minorHAnsi"/>
          <w:u w:val="single"/>
        </w:rPr>
        <w:t xml:space="preserve"> Mars.” </w:t>
      </w:r>
      <w:hyperlink r:id="rId32">
        <w:r w:rsidRPr="00D8739B">
          <w:rPr>
            <w:rFonts w:eastAsia="Calibri Light" w:cstheme="minorHAnsi"/>
            <w:color w:val="0563C1"/>
            <w:highlight w:val="green"/>
            <w:u w:val="single"/>
          </w:rPr>
          <w:t>The Asteroid Mining Corporation</w:t>
        </w:r>
      </w:hyperlink>
      <w:r w:rsidRPr="00D8739B">
        <w:rPr>
          <w:rFonts w:eastAsia="Calibri Light" w:cstheme="minorHAnsi"/>
          <w:u w:val="single"/>
        </w:rPr>
        <w:t xml:space="preserve"> (UK) is a venture currently crowdfunding for a 2023 satellite mission called “El Dorado,” which will conduct a spectral survey of 5,000 asteroids to identify the most valuable for mining.  </w:t>
      </w:r>
      <w:r w:rsidRPr="00D8739B">
        <w:rPr>
          <w:rFonts w:eastAsia="Calibri Light" w:cstheme="minorHAnsi"/>
          <w:sz w:val="16"/>
          <w:szCs w:val="16"/>
        </w:rPr>
        <w:t xml:space="preserve">Alongside the U.S., the tiny European nation of Luxembourg has also developed a space mining framework and has subsequently </w:t>
      </w:r>
      <w:hyperlink r:id="rId33">
        <w:r w:rsidRPr="00D8739B">
          <w:rPr>
            <w:rFonts w:eastAsia="Calibri Light" w:cstheme="minorHAnsi"/>
            <w:color w:val="0563C1"/>
            <w:sz w:val="16"/>
            <w:szCs w:val="16"/>
            <w:u w:val="single"/>
          </w:rPr>
          <w:t>emerged as a European hub</w:t>
        </w:r>
      </w:hyperlink>
      <w:r w:rsidRPr="00D8739B">
        <w:rPr>
          <w:rFonts w:eastAsia="Calibri Light" w:cstheme="minorHAnsi"/>
          <w:sz w:val="16"/>
          <w:szCs w:val="16"/>
        </w:rPr>
        <w:t xml:space="preserve"> for the fledgling industry.  </w:t>
      </w:r>
    </w:p>
    <w:p w14:paraId="316751DB" w14:textId="77777777" w:rsidR="00D8739B" w:rsidRPr="00D8739B" w:rsidRDefault="00D8739B" w:rsidP="00D8739B">
      <w:pPr>
        <w:spacing w:line="240" w:lineRule="exact"/>
        <w:rPr>
          <w:rFonts w:eastAsia="Calibri" w:cstheme="minorHAnsi"/>
        </w:rPr>
      </w:pPr>
      <w:r w:rsidRPr="00D8739B">
        <w:rPr>
          <w:rFonts w:eastAsia="Calibri Light" w:cstheme="minorHAnsi"/>
        </w:rPr>
        <w:t xml:space="preserve"> </w:t>
      </w:r>
    </w:p>
    <w:p w14:paraId="63BC115A" w14:textId="77777777" w:rsidR="00D8739B" w:rsidRPr="00D8739B" w:rsidRDefault="00D8739B" w:rsidP="00D8739B">
      <w:pPr>
        <w:keepNext/>
        <w:keepLines/>
        <w:spacing w:before="40" w:after="0"/>
        <w:outlineLvl w:val="3"/>
        <w:rPr>
          <w:rFonts w:cstheme="minorHAnsi"/>
          <w:b/>
          <w:bCs/>
          <w:sz w:val="26"/>
          <w:szCs w:val="26"/>
        </w:rPr>
      </w:pPr>
      <w:r w:rsidRPr="00D8739B">
        <w:rPr>
          <w:rFonts w:cstheme="minorHAnsi"/>
          <w:b/>
          <w:bCs/>
          <w:sz w:val="26"/>
          <w:szCs w:val="26"/>
        </w:rPr>
        <w:t>Reducing dependency on terrestrial rare earth elements is key to combating climate change.</w:t>
      </w:r>
    </w:p>
    <w:p w14:paraId="40F29EE2" w14:textId="77777777" w:rsidR="00D8739B" w:rsidRPr="00D8739B" w:rsidRDefault="00D8739B" w:rsidP="00D8739B">
      <w:pPr>
        <w:spacing w:line="278" w:lineRule="exact"/>
        <w:rPr>
          <w:rFonts w:eastAsia="Calibri" w:cstheme="minorHAnsi"/>
        </w:rPr>
      </w:pPr>
      <w:proofErr w:type="spellStart"/>
      <w:r w:rsidRPr="00D8739B">
        <w:rPr>
          <w:rFonts w:cstheme="minorHAnsi"/>
          <w:b/>
          <w:bCs/>
          <w:sz w:val="26"/>
          <w:szCs w:val="26"/>
        </w:rPr>
        <w:t>Serpell</w:t>
      </w:r>
      <w:proofErr w:type="spellEnd"/>
      <w:r w:rsidRPr="00D8739B">
        <w:rPr>
          <w:rFonts w:cstheme="minorHAnsi"/>
          <w:b/>
          <w:bCs/>
          <w:sz w:val="26"/>
          <w:szCs w:val="26"/>
        </w:rPr>
        <w:t xml:space="preserve"> 21</w:t>
      </w:r>
      <w:r w:rsidRPr="00D8739B">
        <w:rPr>
          <w:rFonts w:eastAsia="Calibri Light" w:cstheme="minorHAnsi"/>
        </w:rPr>
        <w:t xml:space="preserve"> (Oscar </w:t>
      </w:r>
      <w:proofErr w:type="spellStart"/>
      <w:r w:rsidRPr="00D8739B">
        <w:rPr>
          <w:rFonts w:eastAsia="Calibri Light" w:cstheme="minorHAnsi"/>
        </w:rPr>
        <w:t>Serpell</w:t>
      </w:r>
      <w:proofErr w:type="spellEnd"/>
      <w:r w:rsidRPr="00D8739B">
        <w:rPr>
          <w:rFonts w:eastAsia="Calibri Light" w:cstheme="minorHAnsi"/>
        </w:rPr>
        <w:t xml:space="preserve">, Associate Director of Academic Programming, Kleinman Center </w:t>
      </w:r>
      <w:proofErr w:type="gramStart"/>
      <w:r w:rsidRPr="00D8739B">
        <w:rPr>
          <w:rFonts w:eastAsia="Calibri Light" w:cstheme="minorHAnsi"/>
        </w:rPr>
        <w:t>For</w:t>
      </w:r>
      <w:proofErr w:type="gramEnd"/>
      <w:r w:rsidRPr="00D8739B">
        <w:rPr>
          <w:rFonts w:eastAsia="Calibri Light" w:cstheme="minorHAnsi"/>
        </w:rPr>
        <w:t xml:space="preserve"> Energy Policy. “Rare Earth Elements: A Resource Constraint </w:t>
      </w:r>
      <w:proofErr w:type="gramStart"/>
      <w:r w:rsidRPr="00D8739B">
        <w:rPr>
          <w:rFonts w:eastAsia="Calibri Light" w:cstheme="minorHAnsi"/>
        </w:rPr>
        <w:t>Of</w:t>
      </w:r>
      <w:proofErr w:type="gramEnd"/>
      <w:r w:rsidRPr="00D8739B">
        <w:rPr>
          <w:rFonts w:eastAsia="Calibri Light" w:cstheme="minorHAnsi"/>
        </w:rPr>
        <w:t xml:space="preserve"> The</w:t>
      </w:r>
    </w:p>
    <w:p w14:paraId="36C6213D" w14:textId="77777777" w:rsidR="00D8739B" w:rsidRPr="00D8739B" w:rsidRDefault="00D8739B" w:rsidP="00D8739B">
      <w:pPr>
        <w:spacing w:line="240" w:lineRule="exact"/>
        <w:rPr>
          <w:rFonts w:eastAsia="Calibri" w:cstheme="minorHAnsi"/>
        </w:rPr>
      </w:pPr>
      <w:r w:rsidRPr="00D8739B">
        <w:rPr>
          <w:rFonts w:eastAsia="Calibri Light" w:cstheme="minorHAnsi"/>
        </w:rPr>
        <w:t xml:space="preserve">Energy Transition,”. May 18, 2021. </w:t>
      </w:r>
      <w:hyperlink r:id="rId34">
        <w:r w:rsidRPr="00D8739B">
          <w:rPr>
            <w:rFonts w:eastAsia="Calibri Light" w:cstheme="minorHAnsi"/>
            <w:color w:val="0563C1"/>
            <w:u w:val="single"/>
          </w:rPr>
          <w:t>https://kleinmanenergy.upenn.edu/research/publications/rare-earth-elements-a-</w:t>
        </w:r>
      </w:hyperlink>
    </w:p>
    <w:p w14:paraId="69F5F288" w14:textId="77777777" w:rsidR="00D8739B" w:rsidRPr="00D8739B" w:rsidRDefault="00D8739B" w:rsidP="00D8739B">
      <w:pPr>
        <w:spacing w:line="240" w:lineRule="exact"/>
        <w:rPr>
          <w:rFonts w:eastAsia="Calibri" w:cstheme="minorHAnsi"/>
        </w:rPr>
      </w:pPr>
      <w:r w:rsidRPr="00D8739B">
        <w:rPr>
          <w:rFonts w:eastAsia="Calibri Light" w:cstheme="minorHAnsi"/>
        </w:rPr>
        <w:t>resource-constraint-of-the-energy-transition/.)</w:t>
      </w:r>
    </w:p>
    <w:p w14:paraId="1B662F4A" w14:textId="77777777" w:rsidR="00D8739B" w:rsidRPr="00D8739B" w:rsidRDefault="00D8739B" w:rsidP="00D8739B">
      <w:pPr>
        <w:spacing w:line="240" w:lineRule="exact"/>
        <w:rPr>
          <w:rFonts w:eastAsia="Calibri" w:cstheme="minorHAnsi"/>
        </w:rPr>
      </w:pPr>
      <w:r w:rsidRPr="00D8739B">
        <w:rPr>
          <w:rFonts w:eastAsia="Calibri Light" w:cstheme="minorHAnsi"/>
          <w:highlight w:val="green"/>
          <w:u w:val="single"/>
        </w:rPr>
        <w:t>Climate change is presenting</w:t>
      </w:r>
      <w:r w:rsidRPr="00D8739B">
        <w:rPr>
          <w:rFonts w:eastAsia="Calibri Light" w:cstheme="minorHAnsi"/>
          <w:u w:val="single"/>
        </w:rPr>
        <w:t xml:space="preserve"> humans </w:t>
      </w:r>
      <w:r w:rsidRPr="00D8739B">
        <w:rPr>
          <w:rFonts w:eastAsia="Calibri Light" w:cstheme="minorHAnsi"/>
          <w:highlight w:val="green"/>
          <w:u w:val="single"/>
        </w:rPr>
        <w:t>with a</w:t>
      </w:r>
      <w:r w:rsidRPr="00D8739B">
        <w:rPr>
          <w:rFonts w:eastAsia="Calibri Light" w:cstheme="minorHAnsi"/>
          <w:u w:val="single"/>
        </w:rPr>
        <w:t xml:space="preserve">n unprecedented </w:t>
      </w:r>
      <w:r w:rsidRPr="00D8739B">
        <w:rPr>
          <w:rFonts w:eastAsia="Calibri Light" w:cstheme="minorHAnsi"/>
          <w:highlight w:val="green"/>
          <w:u w:val="single"/>
        </w:rPr>
        <w:t xml:space="preserve">challenge: the need to wean ourselves </w:t>
      </w:r>
      <w:proofErr w:type="gramStart"/>
      <w:r w:rsidRPr="00D8739B">
        <w:rPr>
          <w:rFonts w:eastAsia="Calibri Light" w:cstheme="minorHAnsi"/>
          <w:highlight w:val="green"/>
          <w:u w:val="single"/>
        </w:rPr>
        <w:t>off of</w:t>
      </w:r>
      <w:proofErr w:type="gramEnd"/>
      <w:r w:rsidRPr="00D8739B">
        <w:rPr>
          <w:rFonts w:eastAsia="Calibri Light" w:cstheme="minorHAnsi"/>
          <w:highlight w:val="green"/>
          <w:u w:val="single"/>
        </w:rPr>
        <w:t xml:space="preserve"> a group of valuable natural resources;</w:t>
      </w:r>
      <w:r w:rsidRPr="00D8739B">
        <w:rPr>
          <w:rFonts w:eastAsia="Calibri Light" w:cstheme="minorHAnsi"/>
          <w:u w:val="single"/>
        </w:rPr>
        <w:t xml:space="preserve"> not because of scarcity or cost, but</w:t>
      </w:r>
      <w:r w:rsidRPr="00D8739B">
        <w:rPr>
          <w:rFonts w:eastAsia="Calibri Light" w:cstheme="minorHAnsi"/>
          <w:highlight w:val="green"/>
          <w:u w:val="single"/>
        </w:rPr>
        <w:t xml:space="preserve"> because of their long-term global pollution impacts</w:t>
      </w:r>
      <w:r w:rsidRPr="00D8739B">
        <w:rPr>
          <w:rFonts w:eastAsia="Calibri Light" w:cstheme="minorHAnsi"/>
          <w:sz w:val="14"/>
          <w:szCs w:val="14"/>
        </w:rPr>
        <w:t>. Although the combined capabilities of</w:t>
      </w:r>
      <w:r w:rsidRPr="00D8739B">
        <w:rPr>
          <w:rFonts w:eastAsia="Calibri Light" w:cstheme="minorHAnsi"/>
          <w:u w:val="single"/>
        </w:rPr>
        <w:t xml:space="preserve"> </w:t>
      </w:r>
      <w:r w:rsidRPr="00D8739B">
        <w:rPr>
          <w:rFonts w:eastAsia="Calibri Light" w:cstheme="minorHAnsi"/>
          <w:sz w:val="14"/>
          <w:szCs w:val="14"/>
        </w:rPr>
        <w:t>wind, solar, hydropower, and geothermal technologies have the potential to harness near</w:t>
      </w:r>
      <w:r w:rsidRPr="00D8739B">
        <w:rPr>
          <w:rFonts w:eastAsia="Calibri Light" w:cstheme="minorHAnsi"/>
          <w:u w:val="single"/>
        </w:rPr>
        <w:t xml:space="preserve"> </w:t>
      </w:r>
      <w:r w:rsidRPr="00D8739B">
        <w:rPr>
          <w:rFonts w:eastAsia="Calibri Light" w:cstheme="minorHAnsi"/>
          <w:sz w:val="14"/>
          <w:szCs w:val="14"/>
        </w:rPr>
        <w:t xml:space="preserve">limitless amounts of energy from our environment, they are not free from the limitations of resource availability. </w:t>
      </w:r>
      <w:r w:rsidRPr="00D8739B">
        <w:rPr>
          <w:rFonts w:eastAsia="Calibri Light" w:cstheme="minorHAnsi"/>
          <w:u w:val="single"/>
        </w:rPr>
        <w:t xml:space="preserve">On the contrary, </w:t>
      </w:r>
      <w:r w:rsidRPr="00D8739B">
        <w:rPr>
          <w:rFonts w:eastAsia="Calibri Light" w:cstheme="minorHAnsi"/>
          <w:highlight w:val="green"/>
          <w:u w:val="single"/>
        </w:rPr>
        <w:t xml:space="preserve">the clean energy transition will </w:t>
      </w:r>
      <w:r w:rsidRPr="00D8739B">
        <w:rPr>
          <w:rFonts w:eastAsia="Calibri Light" w:cstheme="minorHAnsi"/>
          <w:u w:val="single"/>
        </w:rPr>
        <w:t xml:space="preserve">require economic mobilization on a scale not seen since the industrial revolution, and will </w:t>
      </w:r>
      <w:r w:rsidRPr="00D8739B">
        <w:rPr>
          <w:rFonts w:eastAsia="Calibri Light" w:cstheme="minorHAnsi"/>
          <w:highlight w:val="green"/>
          <w:u w:val="single"/>
        </w:rPr>
        <w:t>strain the global production of silicon, cobalt, lithium, manganese, and a host of other critical elements (</w:t>
      </w:r>
      <w:r w:rsidRPr="00D8739B">
        <w:rPr>
          <w:rFonts w:eastAsia="Calibri Light" w:cstheme="minorHAnsi"/>
          <w:u w:val="single"/>
        </w:rPr>
        <w:t>Behr2019).</w:t>
      </w:r>
    </w:p>
    <w:p w14:paraId="3A30E23B" w14:textId="77777777" w:rsidR="00D8739B" w:rsidRPr="00D8739B" w:rsidRDefault="00D8739B" w:rsidP="00D8739B">
      <w:pPr>
        <w:spacing w:line="240" w:lineRule="exact"/>
        <w:rPr>
          <w:rFonts w:eastAsia="Calibri" w:cstheme="minorHAnsi"/>
        </w:rPr>
      </w:pPr>
      <w:r w:rsidRPr="00D8739B">
        <w:rPr>
          <w:rFonts w:eastAsia="Calibri Light" w:cstheme="minorHAnsi"/>
        </w:rPr>
        <w:t xml:space="preserve"> </w:t>
      </w:r>
    </w:p>
    <w:p w14:paraId="0063BBB1" w14:textId="77777777" w:rsidR="00D8739B" w:rsidRPr="00D8739B" w:rsidRDefault="00D8739B" w:rsidP="00D8739B">
      <w:pPr>
        <w:spacing w:line="240" w:lineRule="exact"/>
        <w:rPr>
          <w:rFonts w:eastAsia="Calibri" w:cstheme="minorHAnsi"/>
        </w:rPr>
      </w:pPr>
      <w:r w:rsidRPr="00D8739B">
        <w:rPr>
          <w:rFonts w:eastAsia="Calibri Light" w:cstheme="minorHAnsi"/>
        </w:rPr>
        <w:lastRenderedPageBreak/>
        <w:t xml:space="preserve"> </w:t>
      </w:r>
    </w:p>
    <w:p w14:paraId="20B5FB97" w14:textId="77777777" w:rsidR="001661CE" w:rsidRPr="00490ADC" w:rsidRDefault="001661CE" w:rsidP="001661CE">
      <w:pPr>
        <w:keepNext/>
        <w:keepLines/>
        <w:spacing w:before="40" w:after="0" w:line="360" w:lineRule="auto"/>
        <w:outlineLvl w:val="3"/>
        <w:rPr>
          <w:rFonts w:eastAsia="Times New Roman" w:cstheme="minorHAnsi"/>
          <w:b/>
          <w:iCs/>
          <w:sz w:val="26"/>
          <w:szCs w:val="26"/>
        </w:rPr>
      </w:pPr>
      <w:r w:rsidRPr="00490ADC">
        <w:rPr>
          <w:rFonts w:eastAsia="Times New Roman" w:cstheme="minorHAnsi"/>
          <w:b/>
          <w:iCs/>
          <w:sz w:val="26"/>
          <w:szCs w:val="26"/>
        </w:rPr>
        <w:t xml:space="preserve">Warming is linear—every decrease in rising temperatures radically mitigates the risk of existential climate change. </w:t>
      </w:r>
    </w:p>
    <w:p w14:paraId="00818F8C" w14:textId="77777777" w:rsidR="001661CE" w:rsidRPr="00490ADC" w:rsidRDefault="001661CE" w:rsidP="001661CE">
      <w:pPr>
        <w:spacing w:line="360" w:lineRule="auto"/>
        <w:rPr>
          <w:rFonts w:eastAsia="Calibri" w:cstheme="minorHAnsi"/>
          <w:sz w:val="28"/>
        </w:rPr>
      </w:pPr>
      <w:r w:rsidRPr="00490ADC">
        <w:rPr>
          <w:rStyle w:val="Style13ptBold"/>
          <w:rFonts w:cstheme="minorHAnsi"/>
          <w:szCs w:val="26"/>
        </w:rPr>
        <w:t>Xu and Ramanathan 17</w:t>
      </w:r>
      <w:r w:rsidRPr="00490ADC">
        <w:rPr>
          <w:rStyle w:val="Style13ptBold"/>
          <w:rFonts w:cstheme="minorHAnsi"/>
          <w:sz w:val="28"/>
          <w:szCs w:val="28"/>
        </w:rPr>
        <w:t xml:space="preserve">, </w:t>
      </w:r>
      <w:proofErr w:type="spellStart"/>
      <w:r w:rsidRPr="00490ADC">
        <w:rPr>
          <w:rFonts w:eastAsia="Calibri" w:cstheme="minorHAnsi"/>
          <w:sz w:val="16"/>
          <w:szCs w:val="16"/>
        </w:rPr>
        <w:t>Yangyang</w:t>
      </w:r>
      <w:proofErr w:type="spellEnd"/>
      <w:r w:rsidRPr="00490ADC">
        <w:rPr>
          <w:rFonts w:eastAsia="Calibri" w:cstheme="minorHAnsi"/>
          <w:sz w:val="16"/>
          <w:szCs w:val="16"/>
        </w:rPr>
        <w:t xml:space="preserve"> </w:t>
      </w:r>
      <w:r w:rsidRPr="00490ADC">
        <w:rPr>
          <w:rFonts w:cstheme="minorHAnsi"/>
          <w:sz w:val="16"/>
          <w:szCs w:val="16"/>
        </w:rPr>
        <w:t>Xu</w:t>
      </w:r>
      <w:r w:rsidRPr="00490ADC">
        <w:rPr>
          <w:rFonts w:eastAsia="Calibri" w:cstheme="minorHAnsi"/>
          <w:sz w:val="16"/>
          <w:szCs w:val="16"/>
        </w:rPr>
        <w:t xml:space="preserve">, Assistant Professor of Atmospheric Sciences at Texas A&amp;M University; and </w:t>
      </w:r>
      <w:proofErr w:type="spellStart"/>
      <w:r w:rsidRPr="00490ADC">
        <w:rPr>
          <w:rFonts w:eastAsia="Calibri" w:cstheme="minorHAnsi"/>
          <w:sz w:val="16"/>
          <w:szCs w:val="16"/>
        </w:rPr>
        <w:t>Veerabhadran</w:t>
      </w:r>
      <w:proofErr w:type="spellEnd"/>
      <w:r w:rsidRPr="00490ADC">
        <w:rPr>
          <w:rFonts w:eastAsia="Calibri" w:cstheme="minorHAns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56CB079" w14:textId="77777777" w:rsidR="001661CE" w:rsidRPr="00490ADC" w:rsidRDefault="001661CE" w:rsidP="001661CE">
      <w:pPr>
        <w:spacing w:line="360" w:lineRule="auto"/>
        <w:rPr>
          <w:rFonts w:cstheme="minorHAnsi"/>
          <w:sz w:val="16"/>
        </w:rPr>
      </w:pPr>
      <w:r w:rsidRPr="00490ADC">
        <w:rPr>
          <w:rFonts w:cstheme="minorHAnsi"/>
          <w:sz w:val="16"/>
        </w:rPr>
        <w:t xml:space="preserve">We are proposing the following extension to the DAI risk categorization: </w:t>
      </w:r>
      <w:r w:rsidRPr="00490ADC">
        <w:rPr>
          <w:rFonts w:cstheme="minorHAnsi"/>
          <w:sz w:val="24"/>
          <w:szCs w:val="36"/>
          <w:highlight w:val="green"/>
          <w:u w:val="single"/>
        </w:rPr>
        <w:t>warming greater than 1.5 °C</w:t>
      </w:r>
      <w:r w:rsidRPr="00490ADC">
        <w:rPr>
          <w:rFonts w:cstheme="minorHAnsi"/>
          <w:sz w:val="16"/>
        </w:rPr>
        <w:t xml:space="preserve"> as </w:t>
      </w:r>
      <w:r w:rsidRPr="00490ADC">
        <w:rPr>
          <w:rFonts w:cstheme="minorHAnsi"/>
          <w:sz w:val="24"/>
          <w:szCs w:val="36"/>
          <w:highlight w:val="green"/>
          <w:u w:val="single"/>
        </w:rPr>
        <w:t xml:space="preserve">[is] “dangerous”; </w:t>
      </w:r>
      <w:r w:rsidRPr="001C177D">
        <w:rPr>
          <w:rFonts w:cstheme="minorHAnsi"/>
          <w:sz w:val="24"/>
          <w:szCs w:val="36"/>
          <w:u w:val="single"/>
        </w:rPr>
        <w:t xml:space="preserve">warming greater than </w:t>
      </w:r>
      <w:r w:rsidRPr="001C177D">
        <w:rPr>
          <w:rFonts w:cstheme="minorHAnsi"/>
          <w:sz w:val="24"/>
          <w:szCs w:val="36"/>
          <w:highlight w:val="green"/>
          <w:u w:val="single"/>
        </w:rPr>
        <w:t xml:space="preserve">[and] 3 </w:t>
      </w:r>
      <w:r w:rsidRPr="00490ADC">
        <w:rPr>
          <w:rFonts w:cstheme="minorHAnsi"/>
          <w:sz w:val="24"/>
          <w:szCs w:val="36"/>
          <w:highlight w:val="green"/>
          <w:u w:val="single"/>
        </w:rPr>
        <w:t>°C</w:t>
      </w:r>
      <w:r w:rsidRPr="00490ADC">
        <w:rPr>
          <w:rFonts w:cstheme="minorHAnsi"/>
          <w:sz w:val="16"/>
        </w:rPr>
        <w:t xml:space="preserve"> as</w:t>
      </w:r>
      <w:r w:rsidRPr="00490ADC">
        <w:rPr>
          <w:rFonts w:cstheme="minorHAnsi"/>
          <w:sz w:val="24"/>
          <w:szCs w:val="36"/>
          <w:highlight w:val="green"/>
          <w:u w:val="single"/>
        </w:rPr>
        <w:t xml:space="preserve"> [is] “catastrophic</w:t>
      </w:r>
      <w:r w:rsidRPr="00490ADC">
        <w:rPr>
          <w:rFonts w:cstheme="minorHAnsi"/>
          <w:sz w:val="16"/>
        </w:rPr>
        <w:t xml:space="preserve">?”; and warming in excess of 5 °C as “unknown??,” with the understanding that </w:t>
      </w:r>
      <w:r w:rsidRPr="00490ADC">
        <w:rPr>
          <w:rStyle w:val="StyleUnderline"/>
          <w:rFonts w:cstheme="minorHAnsi"/>
          <w:highlight w:val="green"/>
        </w:rPr>
        <w:t>changes of this magnitude</w:t>
      </w:r>
      <w:r w:rsidRPr="00490ADC">
        <w:rPr>
          <w:rStyle w:val="StyleUnderline"/>
          <w:rFonts w:cstheme="minorHAnsi"/>
        </w:rPr>
        <w:t xml:space="preserve">, not experienced in the last 20+ million years, </w:t>
      </w:r>
      <w:r w:rsidRPr="00490ADC">
        <w:rPr>
          <w:rStyle w:val="StyleUnderline"/>
          <w:rFonts w:cstheme="minorHAnsi"/>
          <w:highlight w:val="green"/>
        </w:rPr>
        <w:t xml:space="preserve">pose existential </w:t>
      </w:r>
      <w:r w:rsidRPr="000400F4">
        <w:rPr>
          <w:rStyle w:val="StyleUnderline"/>
          <w:rFonts w:cstheme="minorHAnsi"/>
          <w:highlight w:val="green"/>
        </w:rPr>
        <w:t>threats to</w:t>
      </w:r>
      <w:r w:rsidRPr="00490ADC">
        <w:rPr>
          <w:rStyle w:val="StyleUnderline"/>
          <w:rFonts w:cstheme="minorHAnsi"/>
        </w:rPr>
        <w:t xml:space="preserve"> a </w:t>
      </w:r>
      <w:r w:rsidRPr="00490ADC">
        <w:rPr>
          <w:rStyle w:val="StyleUnderline"/>
          <w:rFonts w:cstheme="minorHAnsi"/>
          <w:highlight w:val="green"/>
        </w:rPr>
        <w:t>majority of the population</w:t>
      </w:r>
      <w:r w:rsidRPr="00490ADC">
        <w:rPr>
          <w:rFonts w:cstheme="minorHAnsi"/>
          <w:sz w:val="16"/>
        </w:rPr>
        <w:t xml:space="preserve">. The question mark denotes the subjective nature of our deduction and the fact that </w:t>
      </w:r>
      <w:r w:rsidRPr="001C177D">
        <w:rPr>
          <w:rStyle w:val="StyleUnderline"/>
          <w:rFonts w:cstheme="minorHAnsi"/>
        </w:rPr>
        <w:t>catastrophe can strike at even lower warming levels.</w:t>
      </w:r>
      <w:r w:rsidRPr="001C177D">
        <w:rPr>
          <w:rFonts w:cstheme="minorHAnsi"/>
          <w:sz w:val="16"/>
        </w:rPr>
        <w:t xml:space="preserve"> The justifications for the</w:t>
      </w:r>
      <w:r w:rsidRPr="00490ADC">
        <w:rPr>
          <w:rFonts w:cstheme="minorHAnsi"/>
          <w:sz w:val="16"/>
        </w:rPr>
        <w:t xml:space="preserve"> proposed extension to risk categorization are given below. From the IPCC </w:t>
      </w:r>
      <w:proofErr w:type="gramStart"/>
      <w:r w:rsidRPr="00490ADC">
        <w:rPr>
          <w:rFonts w:cstheme="minorHAnsi"/>
          <w:sz w:val="16"/>
        </w:rPr>
        <w:t>burning embers</w:t>
      </w:r>
      <w:proofErr w:type="gramEnd"/>
      <w:r w:rsidRPr="00490ADC">
        <w:rPr>
          <w:rFonts w:cstheme="minorHAnsi"/>
          <w:sz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490ADC">
        <w:rPr>
          <w:rStyle w:val="StyleUnderline"/>
          <w:rFonts w:cstheme="minorHAnsi"/>
        </w:rPr>
        <w:t>Several studies</w:t>
      </w:r>
      <w:r w:rsidRPr="00490ADC">
        <w:rPr>
          <w:rFonts w:cstheme="minorHAnsi"/>
          <w:sz w:val="16"/>
        </w:rPr>
        <w:t xml:space="preserve"> (48, 49) </w:t>
      </w:r>
      <w:r w:rsidRPr="00490ADC">
        <w:rPr>
          <w:rStyle w:val="StyleUnderline"/>
          <w:rFonts w:cstheme="minorHAnsi"/>
        </w:rPr>
        <w:t xml:space="preserve">have concluded that </w:t>
      </w:r>
      <w:r w:rsidRPr="00490ADC">
        <w:rPr>
          <w:rStyle w:val="StyleUnderline"/>
          <w:rFonts w:cstheme="minorHAnsi"/>
          <w:highlight w:val="green"/>
        </w:rPr>
        <w:t>3 to 5 °</w:t>
      </w:r>
      <w:r w:rsidRPr="00490ADC">
        <w:rPr>
          <w:rStyle w:val="StyleUnderline"/>
          <w:rFonts w:cstheme="minorHAnsi"/>
        </w:rPr>
        <w:t xml:space="preserve">C global warming </w:t>
      </w:r>
      <w:r w:rsidRPr="00490ADC">
        <w:rPr>
          <w:rStyle w:val="StyleUnderline"/>
          <w:rFonts w:cstheme="minorHAnsi"/>
          <w:highlight w:val="green"/>
        </w:rPr>
        <w:t>is</w:t>
      </w:r>
      <w:r w:rsidRPr="00490ADC">
        <w:rPr>
          <w:rStyle w:val="StyleUnderline"/>
          <w:rFonts w:cstheme="minorHAnsi"/>
        </w:rPr>
        <w:t xml:space="preserve"> likely to be </w:t>
      </w:r>
      <w:r w:rsidRPr="00490ADC">
        <w:rPr>
          <w:rStyle w:val="StyleUnderline"/>
          <w:rFonts w:cstheme="minorHAnsi"/>
          <w:highlight w:val="green"/>
        </w:rPr>
        <w:t>the threshold for tipping points</w:t>
      </w:r>
      <w:r w:rsidRPr="001C177D">
        <w:rPr>
          <w:rStyle w:val="StyleUnderline"/>
          <w:rFonts w:cstheme="minorHAnsi"/>
        </w:rPr>
        <w:t xml:space="preserve"> such as the collapse of the western Antarctic ice sheet, shutdown of </w:t>
      </w:r>
      <w:proofErr w:type="gramStart"/>
      <w:r w:rsidRPr="001C177D">
        <w:rPr>
          <w:rStyle w:val="StyleUnderline"/>
          <w:rFonts w:cstheme="minorHAnsi"/>
        </w:rPr>
        <w:t>deep water</w:t>
      </w:r>
      <w:proofErr w:type="gramEnd"/>
      <w:r w:rsidRPr="001C177D">
        <w:rPr>
          <w:rStyle w:val="StyleUnderline"/>
          <w:rFonts w:cstheme="minorHAnsi"/>
        </w:rPr>
        <w:t xml:space="preserve"> circulation in the North Atlantic, dieback of Amazon rainforests as well as boreal forests, and collapse of the West African monsoon, among others.</w:t>
      </w:r>
      <w:r w:rsidRPr="001C177D">
        <w:rPr>
          <w:rFonts w:cstheme="minorHAnsi"/>
          <w:sz w:val="16"/>
        </w:rPr>
        <w:t xml:space="preserve"> While </w:t>
      </w:r>
      <w:r w:rsidRPr="00CA2A10">
        <w:rPr>
          <w:rStyle w:val="StyleUnderline"/>
          <w:rFonts w:cstheme="minorHAnsi"/>
        </w:rPr>
        <w:t xml:space="preserve">natural scientists refer to these as abrupt </w:t>
      </w:r>
      <w:proofErr w:type="gramStart"/>
      <w:r w:rsidRPr="00CA2A10">
        <w:rPr>
          <w:rStyle w:val="StyleUnderline"/>
          <w:rFonts w:cstheme="minorHAnsi"/>
        </w:rPr>
        <w:t xml:space="preserve">and  </w:t>
      </w:r>
      <w:r>
        <w:rPr>
          <w:rStyle w:val="StyleUnderline"/>
          <w:rFonts w:cstheme="minorHAnsi"/>
          <w:highlight w:val="green"/>
        </w:rPr>
        <w:t>[</w:t>
      </w:r>
      <w:proofErr w:type="gramEnd"/>
      <w:r>
        <w:rPr>
          <w:rStyle w:val="StyleUnderline"/>
          <w:rFonts w:cstheme="minorHAnsi"/>
          <w:highlight w:val="green"/>
        </w:rPr>
        <w:t>or]</w:t>
      </w:r>
      <w:r w:rsidRPr="00490ADC">
        <w:rPr>
          <w:rStyle w:val="StyleUnderline"/>
          <w:rFonts w:cstheme="minorHAnsi"/>
          <w:highlight w:val="green"/>
        </w:rPr>
        <w:t>irreversible climate changes</w:t>
      </w:r>
      <w:r w:rsidRPr="00490ADC">
        <w:rPr>
          <w:rFonts w:cstheme="minorHAnsi"/>
          <w:sz w:val="16"/>
        </w:rPr>
        <w:t xml:space="preserve">, economists refer to them as </w:t>
      </w:r>
      <w:r w:rsidRPr="00490ADC">
        <w:rPr>
          <w:rStyle w:val="StyleUnderline"/>
          <w:rFonts w:cstheme="minorHAnsi"/>
        </w:rPr>
        <w:t xml:space="preserve">catastrophic </w:t>
      </w:r>
      <w:r w:rsidRPr="000400F4">
        <w:rPr>
          <w:rStyle w:val="StyleUnderline"/>
          <w:rFonts w:cstheme="minorHAnsi"/>
        </w:rPr>
        <w:t>events</w:t>
      </w:r>
      <w:r w:rsidRPr="000400F4">
        <w:rPr>
          <w:rFonts w:cstheme="minorHAnsi"/>
          <w:sz w:val="16"/>
        </w:rPr>
        <w:t xml:space="preserve"> (49). </w:t>
      </w:r>
      <w:r w:rsidRPr="000400F4">
        <w:rPr>
          <w:rStyle w:val="StyleUnderline"/>
          <w:rFonts w:cstheme="minorHAnsi"/>
        </w:rPr>
        <w:t>Warming of such magnitudes also has catastrophic human health effects</w:t>
      </w:r>
      <w:r w:rsidRPr="000400F4">
        <w:rPr>
          <w:rFonts w:cstheme="minorHAnsi"/>
          <w:sz w:val="16"/>
        </w:rPr>
        <w:t>. Many recent studies (50, 51) ha</w:t>
      </w:r>
      <w:r w:rsidRPr="00490ADC">
        <w:rPr>
          <w:rFonts w:cstheme="minorHAnsi"/>
          <w:sz w:val="16"/>
        </w:rPr>
        <w:t xml:space="preserve">ve focused on the direct influence of extreme events such as heat waves on public health by evaluating exposure to heat stress and hyperthermia. It has been estimated that </w:t>
      </w:r>
      <w:r w:rsidRPr="00490ADC">
        <w:rPr>
          <w:rStyle w:val="StyleUnderline"/>
          <w:rFonts w:cstheme="minorHAnsi"/>
          <w:highlight w:val="green"/>
        </w:rPr>
        <w:t xml:space="preserve">the likelihood of extreme events </w:t>
      </w:r>
      <w:r w:rsidRPr="00490ADC">
        <w:rPr>
          <w:rFonts w:cstheme="minorHAnsi"/>
          <w:sz w:val="16"/>
        </w:rPr>
        <w:t>(defined as 3-sigma events</w:t>
      </w:r>
      <w:r w:rsidRPr="00490ADC">
        <w:rPr>
          <w:rFonts w:cstheme="minorHAnsi"/>
          <w:sz w:val="16"/>
          <w:szCs w:val="16"/>
        </w:rPr>
        <w:t>)</w:t>
      </w:r>
      <w:r w:rsidRPr="00490ADC">
        <w:rPr>
          <w:rFonts w:cstheme="minorHAnsi"/>
          <w:sz w:val="24"/>
          <w:szCs w:val="24"/>
          <w:highlight w:val="green"/>
          <w:u w:val="single"/>
        </w:rPr>
        <w:t>,</w:t>
      </w:r>
      <w:r w:rsidRPr="00490ADC">
        <w:rPr>
          <w:rStyle w:val="StyleUnderline"/>
          <w:rFonts w:cstheme="minorHAnsi"/>
          <w:highlight w:val="green"/>
        </w:rPr>
        <w:t xml:space="preserve"> including heat waves, has increased 10-fold in the recent decades</w:t>
      </w:r>
      <w:r w:rsidRPr="00490ADC">
        <w:rPr>
          <w:rFonts w:cstheme="minorHAnsi"/>
          <w:sz w:val="16"/>
        </w:rPr>
        <w:t xml:space="preserve"> (52). </w:t>
      </w:r>
      <w:r w:rsidRPr="00490ADC">
        <w:rPr>
          <w:rStyle w:val="StyleUnderline"/>
          <w:rFonts w:cstheme="minorHAnsi"/>
          <w:highlight w:val="green"/>
        </w:rPr>
        <w:t>Human beings are extremely sensitive to heat</w:t>
      </w:r>
      <w:r w:rsidRPr="00490ADC">
        <w:rPr>
          <w:rStyle w:val="StyleUnderline"/>
          <w:rFonts w:cstheme="minorHAnsi"/>
        </w:rPr>
        <w:t xml:space="preserve"> stress</w:t>
      </w:r>
      <w:r w:rsidRPr="00490ADC">
        <w:rPr>
          <w:rFonts w:cstheme="minorHAnsi"/>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w:t>
      </w:r>
      <w:r w:rsidRPr="000400F4">
        <w:rPr>
          <w:rFonts w:cstheme="minorHAnsi"/>
          <w:sz w:val="16"/>
        </w:rPr>
        <w:t xml:space="preserve">humidity. The thresholds were determined from numerous heat wave events and data for mortalities attributed to heat waves. </w:t>
      </w:r>
      <w:r w:rsidRPr="00CA2A10">
        <w:rPr>
          <w:rFonts w:cstheme="minorHAnsi"/>
          <w:sz w:val="16"/>
        </w:rPr>
        <w:t xml:space="preserve">According to this study, </w:t>
      </w:r>
      <w:r w:rsidRPr="00CA2A10">
        <w:rPr>
          <w:rStyle w:val="StyleUnderline"/>
          <w:rFonts w:cstheme="minorHAnsi"/>
        </w:rPr>
        <w:t xml:space="preserve">a 2 °C warming would double the land area subject to deadly heat and expose 48% of the population. A 4 °C warming by 2100 would subject </w:t>
      </w:r>
      <w:r w:rsidRPr="00CA2A10">
        <w:rPr>
          <w:rFonts w:cstheme="minorHAnsi"/>
          <w:sz w:val="16"/>
        </w:rPr>
        <w:t xml:space="preserve">47% of the land area and almost </w:t>
      </w:r>
      <w:r w:rsidRPr="00CA2A10">
        <w:rPr>
          <w:rStyle w:val="StyleUnderline"/>
          <w:rFonts w:cstheme="minorHAnsi"/>
        </w:rPr>
        <w:t>74% of the world population to deadly heat, which could pose existential risks to humans and mammals</w:t>
      </w:r>
      <w:r w:rsidRPr="00CA2A10">
        <w:rPr>
          <w:rFonts w:cstheme="minorHAnsi"/>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w:t>
      </w:r>
      <w:r w:rsidRPr="00490ADC">
        <w:rPr>
          <w:rFonts w:cstheme="minorHAnsi"/>
          <w:sz w:val="16"/>
        </w:rPr>
        <w:t xml:space="preserve"> categories of people. We will focus on the poorest 3 </w:t>
      </w:r>
      <w:r w:rsidRPr="00490ADC">
        <w:rPr>
          <w:rFonts w:cstheme="minorHAnsi"/>
          <w:sz w:val="16"/>
        </w:rPr>
        <w:lastRenderedPageBreak/>
        <w:t xml:space="preserve">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490ADC">
        <w:rPr>
          <w:rStyle w:val="StyleUnderline"/>
          <w:rFonts w:cstheme="minorHAnsi"/>
          <w:highlight w:val="green"/>
        </w:rPr>
        <w:t xml:space="preserve">several hundred million people would be </w:t>
      </w:r>
      <w:r w:rsidRPr="00CA2A10">
        <w:rPr>
          <w:rStyle w:val="StyleUnderline"/>
          <w:rFonts w:cstheme="minorHAnsi"/>
        </w:rPr>
        <w:t xml:space="preserve">subject to </w:t>
      </w:r>
      <w:r w:rsidRPr="00CA2A10">
        <w:rPr>
          <w:rStyle w:val="StyleUnderline"/>
          <w:rFonts w:cstheme="minorHAnsi"/>
          <w:highlight w:val="green"/>
        </w:rPr>
        <w:t>[in] fa</w:t>
      </w:r>
      <w:r w:rsidRPr="00490ADC">
        <w:rPr>
          <w:rStyle w:val="StyleUnderline"/>
          <w:rFonts w:cstheme="minorHAnsi"/>
          <w:highlight w:val="green"/>
        </w:rPr>
        <w:t>mine</w:t>
      </w:r>
      <w:r w:rsidRPr="00490ADC">
        <w:rPr>
          <w:rStyle w:val="StyleUnderline"/>
          <w:rFonts w:cstheme="minorHAnsi"/>
        </w:rPr>
        <w:t xml:space="preserve"> </w:t>
      </w:r>
      <w:r w:rsidRPr="000400F4">
        <w:rPr>
          <w:rStyle w:val="StyleUnderline"/>
          <w:rFonts w:cstheme="minorHAnsi"/>
        </w:rPr>
        <w:t xml:space="preserve">with warming </w:t>
      </w:r>
      <w:proofErr w:type="gramStart"/>
      <w:r w:rsidRPr="000400F4">
        <w:rPr>
          <w:rStyle w:val="StyleUnderline"/>
          <w:rFonts w:cstheme="minorHAnsi"/>
        </w:rPr>
        <w:t>in excess of</w:t>
      </w:r>
      <w:proofErr w:type="gramEnd"/>
      <w:r w:rsidRPr="00490ADC">
        <w:rPr>
          <w:rStyle w:val="StyleUnderline"/>
          <w:rFonts w:cstheme="minorHAnsi"/>
        </w:rPr>
        <w:t xml:space="preserve"> 4 °C</w:t>
      </w:r>
      <w:r w:rsidRPr="00490ADC">
        <w:rPr>
          <w:rFonts w:cstheme="minorHAnsi"/>
          <w:sz w:val="16"/>
        </w:rPr>
        <w:t xml:space="preserve"> (54). However, </w:t>
      </w:r>
      <w:r w:rsidRPr="00490ADC">
        <w:rPr>
          <w:rStyle w:val="StyleUnderline"/>
          <w:rFonts w:cstheme="minorHAnsi"/>
        </w:rPr>
        <w:t>there has essentially been no discussion on warming beyond 5 °C</w:t>
      </w:r>
      <w:r w:rsidRPr="00490ADC">
        <w:rPr>
          <w:rFonts w:cstheme="minorHAnsi"/>
          <w:sz w:val="16"/>
        </w:rPr>
        <w:t xml:space="preserve">. Climate change-induced species extinction is one major concern with warming of such large magnitudes (&gt;5 °C). The current rate of loss of species is </w:t>
      </w:r>
      <w:r w:rsidRPr="00490ADC">
        <w:rPr>
          <w:rFonts w:ascii="Cambria Math" w:hAnsi="Cambria Math" w:cs="Cambria Math"/>
          <w:sz w:val="16"/>
        </w:rPr>
        <w:t>∼</w:t>
      </w:r>
      <w:r w:rsidRPr="00490ADC">
        <w:rPr>
          <w:rFonts w:cstheme="minorHAnsi"/>
          <w:sz w:val="16"/>
        </w:rPr>
        <w:t xml:space="preserve">1,000-fold the historical rate, due largely to habitat destruction. At this rate, about 25% of species are in danger of extinction in the coming decades (56). Global </w:t>
      </w:r>
      <w:r w:rsidRPr="00490ADC">
        <w:rPr>
          <w:rStyle w:val="StyleUnderline"/>
          <w:rFonts w:cstheme="minorHAnsi"/>
          <w:highlight w:val="green"/>
        </w:rPr>
        <w:t>warming</w:t>
      </w:r>
      <w:r w:rsidRPr="00490ADC">
        <w:rPr>
          <w:rFonts w:cstheme="minorHAnsi"/>
          <w:sz w:val="16"/>
        </w:rPr>
        <w:t xml:space="preserve"> of 6 °C or more (accompanied by increase in ocean acidity due to increased CO2) </w:t>
      </w:r>
      <w:r w:rsidRPr="00490ADC">
        <w:rPr>
          <w:rStyle w:val="StyleUnderline"/>
          <w:rFonts w:cstheme="minorHAnsi"/>
          <w:highlight w:val="green"/>
        </w:rPr>
        <w:t>can act as a major force multiplier and expose</w:t>
      </w:r>
      <w:r w:rsidRPr="00490ADC">
        <w:rPr>
          <w:rStyle w:val="StyleUnderline"/>
          <w:rFonts w:cstheme="minorHAnsi"/>
        </w:rPr>
        <w:t xml:space="preserve"> as much as </w:t>
      </w:r>
      <w:r w:rsidRPr="00490ADC">
        <w:rPr>
          <w:rStyle w:val="StyleUnderline"/>
          <w:rFonts w:cstheme="minorHAnsi"/>
          <w:highlight w:val="green"/>
        </w:rPr>
        <w:t>90% of species to</w:t>
      </w:r>
      <w:r w:rsidRPr="00490ADC">
        <w:rPr>
          <w:rStyle w:val="StyleUnderline"/>
          <w:rFonts w:cstheme="minorHAnsi"/>
        </w:rPr>
        <w:t xml:space="preserve"> the dangers of </w:t>
      </w:r>
      <w:r w:rsidRPr="00490ADC">
        <w:rPr>
          <w:rStyle w:val="StyleUnderline"/>
          <w:rFonts w:cstheme="minorHAnsi"/>
          <w:highlight w:val="green"/>
        </w:rPr>
        <w:t>extinction</w:t>
      </w:r>
      <w:r w:rsidRPr="00490ADC">
        <w:rPr>
          <w:rFonts w:cstheme="minorHAnsi"/>
          <w:sz w:val="16"/>
        </w:rPr>
        <w:t xml:space="preserve"> (57</w:t>
      </w:r>
      <w:r w:rsidRPr="00CA2A10">
        <w:rPr>
          <w:rFonts w:cstheme="minorHAnsi"/>
          <w:sz w:val="16"/>
        </w:rPr>
        <w:t xml:space="preserve">). </w:t>
      </w:r>
      <w:r w:rsidRPr="00CA2A10">
        <w:rPr>
          <w:rStyle w:val="StyleUnderline"/>
          <w:rFonts w:cstheme="minorHAnsi"/>
        </w:rPr>
        <w:t>The bodily harms combined with climate</w:t>
      </w:r>
      <w:r w:rsidRPr="00490ADC">
        <w:rPr>
          <w:rStyle w:val="StyleUnderline"/>
          <w:rFonts w:cstheme="minorHAnsi"/>
        </w:rPr>
        <w:t xml:space="preserve"> change-forced </w:t>
      </w:r>
      <w:r w:rsidRPr="00490ADC">
        <w:rPr>
          <w:rStyle w:val="StyleUnderline"/>
          <w:rFonts w:cstheme="minorHAnsi"/>
          <w:highlight w:val="green"/>
        </w:rPr>
        <w:t>species destruction, bi</w:t>
      </w:r>
      <w:r w:rsidRPr="007F72F5">
        <w:rPr>
          <w:rStyle w:val="StyleUnderline"/>
          <w:rFonts w:cstheme="minorHAnsi"/>
          <w:highlight w:val="green"/>
        </w:rPr>
        <w:t xml:space="preserve">odiversity loss, and threats </w:t>
      </w:r>
      <w:r w:rsidRPr="00490ADC">
        <w:rPr>
          <w:rStyle w:val="StyleUnderline"/>
          <w:rFonts w:cstheme="minorHAnsi"/>
          <w:highlight w:val="green"/>
        </w:rPr>
        <w:t>to water and food security</w:t>
      </w:r>
      <w:r w:rsidRPr="00490ADC">
        <w:rPr>
          <w:rFonts w:cstheme="minorHAnsi"/>
          <w:sz w:val="16"/>
        </w:rPr>
        <w:t xml:space="preserve">, as summarized recently (58), </w:t>
      </w:r>
      <w:r w:rsidRPr="00490ADC">
        <w:rPr>
          <w:rStyle w:val="StyleUnderline"/>
          <w:rFonts w:cstheme="minorHAnsi"/>
        </w:rPr>
        <w:t xml:space="preserve">motivated us to </w:t>
      </w:r>
      <w:r w:rsidRPr="00490ADC">
        <w:rPr>
          <w:rStyle w:val="StyleUnderline"/>
          <w:rFonts w:cstheme="minorHAnsi"/>
          <w:highlight w:val="green"/>
        </w:rPr>
        <w:t>categorize warming</w:t>
      </w:r>
      <w:r w:rsidRPr="00490ADC">
        <w:rPr>
          <w:rStyle w:val="StyleUnderline"/>
          <w:rFonts w:cstheme="minorHAnsi"/>
        </w:rPr>
        <w:t xml:space="preserve"> beyond 5 °C </w:t>
      </w:r>
      <w:r w:rsidRPr="00490ADC">
        <w:rPr>
          <w:rStyle w:val="StyleUnderline"/>
          <w:rFonts w:cstheme="minorHAnsi"/>
          <w:highlight w:val="green"/>
        </w:rPr>
        <w:t>as</w:t>
      </w:r>
      <w:r w:rsidRPr="00490ADC">
        <w:rPr>
          <w:rFonts w:cstheme="minorHAnsi"/>
          <w:sz w:val="16"/>
        </w:rPr>
        <w:t xml:space="preserve"> unknown??, implying the possibility of </w:t>
      </w:r>
      <w:r w:rsidRPr="00490ADC">
        <w:rPr>
          <w:rStyle w:val="StyleUnderline"/>
          <w:rFonts w:cstheme="minorHAnsi"/>
          <w:highlight w:val="green"/>
        </w:rPr>
        <w:t>existential</w:t>
      </w:r>
      <w:r w:rsidRPr="00490ADC">
        <w:rPr>
          <w:rFonts w:cstheme="minorHAnsi"/>
          <w:sz w:val="16"/>
        </w:rPr>
        <w:t xml:space="preserve"> threats. Fig. 2 displays these three risk categorizations (vertical dashed lines).</w:t>
      </w:r>
    </w:p>
    <w:p w14:paraId="303B5EC6" w14:textId="2ED00AB4" w:rsidR="00D8739B" w:rsidRDefault="00D8739B" w:rsidP="00D8739B">
      <w:pPr>
        <w:rPr>
          <w:rFonts w:cstheme="minorHAnsi"/>
          <w:sz w:val="40"/>
          <w:szCs w:val="40"/>
          <w:u w:val="double"/>
        </w:rPr>
      </w:pPr>
    </w:p>
    <w:p w14:paraId="1EF3E2B0" w14:textId="77777777" w:rsidR="00D52373" w:rsidRPr="00D8739B" w:rsidRDefault="00D52373" w:rsidP="00D8739B">
      <w:pPr>
        <w:rPr>
          <w:rFonts w:cstheme="minorHAnsi"/>
          <w:sz w:val="40"/>
          <w:szCs w:val="40"/>
          <w:u w:val="double"/>
        </w:rPr>
      </w:pPr>
    </w:p>
    <w:p w14:paraId="33F62A71" w14:textId="01C72DA5" w:rsidR="00D8739B" w:rsidRPr="00D8739B" w:rsidRDefault="00D8739B" w:rsidP="00D8739B">
      <w:pPr>
        <w:jc w:val="center"/>
        <w:rPr>
          <w:rFonts w:cstheme="minorHAnsi"/>
          <w:sz w:val="40"/>
          <w:szCs w:val="40"/>
          <w:u w:val="double"/>
        </w:rPr>
      </w:pPr>
      <w:r w:rsidRPr="00D8739B">
        <w:rPr>
          <w:rFonts w:cstheme="minorHAnsi"/>
          <w:sz w:val="40"/>
          <w:szCs w:val="40"/>
          <w:u w:val="double"/>
        </w:rPr>
        <w:t>Framing</w:t>
      </w:r>
    </w:p>
    <w:p w14:paraId="6D6489E7" w14:textId="77777777" w:rsidR="00D8739B" w:rsidRPr="00D8739B" w:rsidRDefault="00D8739B" w:rsidP="00D8739B">
      <w:pPr>
        <w:spacing w:after="0" w:line="360" w:lineRule="auto"/>
        <w:jc w:val="both"/>
        <w:rPr>
          <w:rFonts w:eastAsia="Times New Roman" w:cstheme="minorHAnsi"/>
          <w:sz w:val="12"/>
        </w:rPr>
      </w:pPr>
    </w:p>
    <w:p w14:paraId="63016977" w14:textId="581A7BDD" w:rsidR="00CA7556" w:rsidRDefault="00CA7556" w:rsidP="00D8739B">
      <w:pPr>
        <w:pStyle w:val="Heading4"/>
        <w:spacing w:line="360" w:lineRule="auto"/>
        <w:rPr>
          <w:rFonts w:asciiTheme="minorHAnsi" w:hAnsiTheme="minorHAnsi" w:cstheme="minorHAnsi"/>
        </w:rPr>
      </w:pPr>
      <w:r>
        <w:rPr>
          <w:rFonts w:asciiTheme="minorHAnsi" w:hAnsiTheme="minorHAnsi" w:cstheme="minorHAnsi"/>
        </w:rPr>
        <w:t>I concede the value and standard of utilitarianism, however:</w:t>
      </w:r>
    </w:p>
    <w:p w14:paraId="450B52B6" w14:textId="114018BB" w:rsidR="00D8739B" w:rsidRPr="00D8739B" w:rsidRDefault="00D8739B" w:rsidP="00D8739B">
      <w:pPr>
        <w:pStyle w:val="Heading4"/>
        <w:spacing w:line="360" w:lineRule="auto"/>
        <w:rPr>
          <w:rFonts w:asciiTheme="minorHAnsi" w:hAnsiTheme="minorHAnsi" w:cstheme="minorHAnsi"/>
        </w:rPr>
      </w:pPr>
      <w:r w:rsidRPr="00D8739B">
        <w:rPr>
          <w:rFonts w:asciiTheme="minorHAnsi" w:hAnsiTheme="minorHAnsi" w:cstheme="minorHAnsi"/>
        </w:rPr>
        <w:t>[</w:t>
      </w:r>
      <w:proofErr w:type="spellStart"/>
      <w:r w:rsidRPr="00D8739B">
        <w:rPr>
          <w:rFonts w:asciiTheme="minorHAnsi" w:hAnsiTheme="minorHAnsi" w:cstheme="minorHAnsi"/>
        </w:rPr>
        <w:t>Pummer</w:t>
      </w:r>
      <w:proofErr w:type="spellEnd"/>
      <w:r w:rsidRPr="00D8739B">
        <w:rPr>
          <w:rFonts w:asciiTheme="minorHAnsi" w:hAnsiTheme="minorHAnsi" w:cstheme="minorHAnsi"/>
        </w:rPr>
        <w:t>] Extinction comes first under any framework</w:t>
      </w:r>
    </w:p>
    <w:p w14:paraId="5E70EA41" w14:textId="77777777" w:rsidR="00D8739B" w:rsidRPr="00D8739B" w:rsidRDefault="00D8739B" w:rsidP="00D8739B">
      <w:pPr>
        <w:spacing w:line="360" w:lineRule="auto"/>
        <w:rPr>
          <w:rFonts w:cstheme="minorHAnsi"/>
          <w:sz w:val="16"/>
          <w:szCs w:val="16"/>
        </w:rPr>
      </w:pPr>
      <w:proofErr w:type="spellStart"/>
      <w:r w:rsidRPr="00D8739B">
        <w:rPr>
          <w:rStyle w:val="Style13ptBold"/>
          <w:rFonts w:cstheme="minorHAnsi"/>
        </w:rPr>
        <w:t>Pummer</w:t>
      </w:r>
      <w:proofErr w:type="spellEnd"/>
      <w:r w:rsidRPr="00D8739B">
        <w:rPr>
          <w:rStyle w:val="Style13ptBold"/>
          <w:rFonts w:cstheme="minorHAnsi"/>
        </w:rPr>
        <w:t xml:space="preserve"> 15</w:t>
      </w:r>
      <w:r w:rsidRPr="00D8739B">
        <w:rPr>
          <w:rFonts w:cstheme="minorHAnsi"/>
        </w:rPr>
        <w:t xml:space="preserve"> </w:t>
      </w:r>
      <w:r w:rsidRPr="00D8739B">
        <w:rPr>
          <w:rFonts w:cstheme="minorHAnsi"/>
          <w:sz w:val="16"/>
          <w:szCs w:val="16"/>
        </w:rPr>
        <w:t xml:space="preserve">[Theron, Junior Research Fellow in Philosophy at St. Anne's College, University of Oxford. “Moral Agreement on Saving the World” Practical Ethics, University of Oxford. May 18, 2015] AT </w:t>
      </w:r>
    </w:p>
    <w:p w14:paraId="2CD7AD29" w14:textId="77777777" w:rsidR="00D8739B" w:rsidRPr="00D8739B" w:rsidRDefault="00D8739B" w:rsidP="00D8739B">
      <w:pPr>
        <w:spacing w:line="360" w:lineRule="auto"/>
        <w:rPr>
          <w:rFonts w:cstheme="minorHAnsi"/>
          <w:sz w:val="14"/>
        </w:rPr>
      </w:pPr>
      <w:r w:rsidRPr="00D8739B">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D8739B">
        <w:rPr>
          <w:rFonts w:cstheme="minorHAnsi"/>
          <w:sz w:val="14"/>
        </w:rPr>
        <w:t>, whatever general moral view we adopt</w:t>
      </w:r>
      <w:r w:rsidRPr="00D8739B">
        <w:rPr>
          <w:rStyle w:val="StyleUnderline"/>
          <w:rFonts w:cstheme="minorHAnsi"/>
        </w:rPr>
        <w:t>: that it is very important to reduce the risk that all intelligent beings on this planet are eliminated by an enormous catastrophe, such as a nuclear war.</w:t>
      </w:r>
      <w:r w:rsidRPr="00D8739B">
        <w:rPr>
          <w:rFonts w:cstheme="minorHAnsi"/>
          <w:sz w:val="14"/>
        </w:rPr>
        <w:t xml:space="preserve"> How we might in fact try to reduce such existential risks is discussed elsewhere. My claim here is only that </w:t>
      </w:r>
      <w:r w:rsidRPr="00D8739B">
        <w:rPr>
          <w:rStyle w:val="StyleUnderline"/>
          <w:rFonts w:cstheme="minorHAnsi"/>
        </w:rPr>
        <w:t xml:space="preserve">we – whether we’re consequentialists, deontologists, or virtue ethicists – should all agree that we should try to save the world. </w:t>
      </w:r>
      <w:r w:rsidRPr="00D8739B">
        <w:rPr>
          <w:rFonts w:cstheme="minorHAnsi"/>
          <w:sz w:val="14"/>
        </w:rPr>
        <w:t xml:space="preserve">According to consequentialism, we should maximize the good, where this is taken to be the goodness, from an impartial perspective, of outcomes. </w:t>
      </w:r>
      <w:r w:rsidRPr="00D8739B">
        <w:rPr>
          <w:rStyle w:val="StyleUnderline"/>
          <w:rFonts w:cstheme="minorHAnsi"/>
        </w:rPr>
        <w:t xml:space="preserve">Clearly one thing that makes an outcome </w:t>
      </w:r>
      <w:proofErr w:type="spellStart"/>
      <w:r w:rsidRPr="00D8739B">
        <w:rPr>
          <w:rStyle w:val="StyleUnderline"/>
          <w:rFonts w:cstheme="minorHAnsi"/>
        </w:rPr>
        <w:t>ggood</w:t>
      </w:r>
      <w:proofErr w:type="spellEnd"/>
      <w:r w:rsidRPr="00D8739B">
        <w:rPr>
          <w:rStyle w:val="StyleUnderline"/>
          <w:rFonts w:cstheme="minorHAnsi"/>
        </w:rPr>
        <w:t xml:space="preserve"> is that the people in it are doing well. There is little disagreement here.</w:t>
      </w:r>
      <w:r w:rsidRPr="00D8739B">
        <w:rPr>
          <w:rFonts w:cstheme="minorHAnsi"/>
          <w:sz w:val="14"/>
        </w:rPr>
        <w:t xml:space="preserve"> If the happiness or well-being of possible future people is just as important as that of people who already exist, and if they would have good lives, it is not hard to see how</w:t>
      </w:r>
      <w:r w:rsidRPr="00D8739B">
        <w:rPr>
          <w:rStyle w:val="StyleUnderline"/>
          <w:rFonts w:cstheme="minorHAnsi"/>
        </w:rPr>
        <w:t xml:space="preserve"> </w:t>
      </w:r>
      <w:r w:rsidRPr="00D8739B">
        <w:rPr>
          <w:rStyle w:val="StyleUnderline"/>
          <w:rFonts w:cstheme="minorHAnsi"/>
          <w:bCs/>
          <w:highlight w:val="green"/>
        </w:rPr>
        <w:t xml:space="preserve">reducing existential </w:t>
      </w:r>
      <w:r w:rsidRPr="00D8739B">
        <w:rPr>
          <w:rStyle w:val="StyleUnderline"/>
          <w:rFonts w:cstheme="minorHAnsi"/>
          <w:bCs/>
          <w:highlight w:val="green"/>
        </w:rPr>
        <w:lastRenderedPageBreak/>
        <w:t>risk is</w:t>
      </w:r>
      <w:r w:rsidRPr="00D8739B">
        <w:rPr>
          <w:rStyle w:val="StyleUnderline"/>
          <w:rFonts w:cstheme="minorHAnsi"/>
          <w:highlight w:val="green"/>
        </w:rPr>
        <w:t xml:space="preserve"> </w:t>
      </w:r>
      <w:r w:rsidRPr="00D8739B">
        <w:rPr>
          <w:rStyle w:val="StyleUnderline"/>
          <w:rFonts w:cstheme="minorHAnsi"/>
        </w:rPr>
        <w:t xml:space="preserve">easily </w:t>
      </w:r>
      <w:r w:rsidRPr="00D8739B">
        <w:rPr>
          <w:rStyle w:val="StyleUnderline"/>
          <w:rFonts w:cstheme="minorHAnsi"/>
          <w:bCs/>
          <w:highlight w:val="green"/>
        </w:rPr>
        <w:t>the most important thing in the whole world</w:t>
      </w:r>
      <w:r w:rsidRPr="00D8739B">
        <w:rPr>
          <w:rStyle w:val="StyleUnderline"/>
          <w:rFonts w:cstheme="minorHAnsi"/>
          <w:highlight w:val="green"/>
        </w:rPr>
        <w:t>.</w:t>
      </w:r>
      <w:r w:rsidRPr="00D8739B">
        <w:rPr>
          <w:rStyle w:val="StyleUnderline"/>
          <w:rFonts w:cstheme="minorHAnsi"/>
        </w:rPr>
        <w:t xml:space="preserve"> This is for the familiar reason that there are </w:t>
      </w:r>
      <w:r w:rsidRPr="00D8739B">
        <w:rPr>
          <w:rStyle w:val="StyleUnderline"/>
          <w:rFonts w:cstheme="minorHAnsi"/>
          <w:bCs/>
          <w:highlight w:val="green"/>
        </w:rPr>
        <w:t>so many people</w:t>
      </w:r>
      <w:r w:rsidRPr="00D8739B">
        <w:rPr>
          <w:rStyle w:val="StyleUnderline"/>
          <w:rFonts w:cstheme="minorHAnsi"/>
          <w:highlight w:val="green"/>
        </w:rPr>
        <w:t xml:space="preserve"> </w:t>
      </w:r>
      <w:r w:rsidRPr="00D8739B">
        <w:rPr>
          <w:rStyle w:val="StyleUnderline"/>
          <w:rFonts w:cstheme="minorHAnsi"/>
        </w:rPr>
        <w:t xml:space="preserve">who </w:t>
      </w:r>
      <w:r w:rsidRPr="00D8739B">
        <w:rPr>
          <w:rStyle w:val="StyleUnderline"/>
          <w:rFonts w:cstheme="minorHAnsi"/>
          <w:bCs/>
          <w:highlight w:val="green"/>
        </w:rPr>
        <w:t>could exist in the future</w:t>
      </w:r>
      <w:r w:rsidRPr="00D8739B">
        <w:rPr>
          <w:rStyle w:val="StyleUnderline"/>
          <w:rFonts w:cstheme="minorHAnsi"/>
        </w:rPr>
        <w:t xml:space="preserve"> – there are </w:t>
      </w:r>
      <w:r w:rsidRPr="00D8739B">
        <w:rPr>
          <w:rStyle w:val="StyleUnderline"/>
          <w:rFonts w:cstheme="minorHAnsi"/>
          <w:bCs/>
          <w:highlight w:val="green"/>
        </w:rPr>
        <w:t>trillions upon trillions</w:t>
      </w:r>
      <w:r w:rsidRPr="00D8739B">
        <w:rPr>
          <w:rStyle w:val="StyleUnderline"/>
          <w:rFonts w:cstheme="minorHAnsi"/>
        </w:rPr>
        <w:t xml:space="preserve">… upon trillions. There are so many possible future people that reducing existential risk is arguably the most important thing in the world, </w:t>
      </w:r>
      <w:r w:rsidRPr="00D8739B">
        <w:rPr>
          <w:rStyle w:val="StyleUnderline"/>
          <w:rFonts w:cstheme="minorHAnsi"/>
          <w:bCs/>
          <w:highlight w:val="green"/>
        </w:rPr>
        <w:t xml:space="preserve">even if the well-being of these possible people were given only 0.001% as much weight </w:t>
      </w:r>
      <w:r w:rsidRPr="00D8739B">
        <w:rPr>
          <w:rStyle w:val="StyleUnderline"/>
          <w:rFonts w:cstheme="minorHAnsi"/>
        </w:rPr>
        <w:t>as that of existing people.</w:t>
      </w:r>
      <w:r w:rsidRPr="00D8739B">
        <w:rPr>
          <w:rFonts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8739B">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D8739B">
        <w:rPr>
          <w:rStyle w:val="StyleUnderline"/>
          <w:rFonts w:cstheme="minorHAnsi"/>
        </w:rPr>
        <w:t>high quality</w:t>
      </w:r>
      <w:proofErr w:type="gramEnd"/>
      <w:r w:rsidRPr="00D8739B">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D8739B">
        <w:rPr>
          <w:rStyle w:val="Emphasis"/>
          <w:rFonts w:asciiTheme="minorHAnsi" w:hAnsiTheme="minorHAnsi" w:cstheme="minorHAnsi"/>
        </w:rPr>
        <w:t>that is a huge mistake.</w:t>
      </w:r>
      <w:r w:rsidRPr="00D8739B">
        <w:rPr>
          <w:rFonts w:cstheme="minorHAnsi"/>
          <w:sz w:val="14"/>
        </w:rPr>
        <w:t xml:space="preserve"> </w:t>
      </w:r>
      <w:r w:rsidRPr="00D8739B">
        <w:rPr>
          <w:rStyle w:val="StyleUnderline"/>
          <w:rFonts w:cstheme="minorHAnsi"/>
        </w:rPr>
        <w:t xml:space="preserve">Non-consequentialism is the view that there’s more that determines rightness than the goodness of consequences or outcomes; </w:t>
      </w:r>
      <w:r w:rsidRPr="00D8739B">
        <w:rPr>
          <w:rStyle w:val="Emphasis"/>
          <w:rFonts w:asciiTheme="minorHAnsi" w:hAnsiTheme="minorHAnsi" w:cstheme="minorHAnsi"/>
        </w:rPr>
        <w:t>it is not the view that the latter don’t matter</w:t>
      </w:r>
      <w:r w:rsidRPr="00D8739B">
        <w:rPr>
          <w:rStyle w:val="StyleUnderline"/>
          <w:rFonts w:cstheme="minorHAnsi"/>
        </w:rPr>
        <w:t>.</w:t>
      </w:r>
      <w:r w:rsidRPr="00D8739B">
        <w:rPr>
          <w:rFonts w:cstheme="minorHAnsi"/>
          <w:sz w:val="14"/>
        </w:rPr>
        <w:t xml:space="preserve"> Even John Rawls wrote, “</w:t>
      </w:r>
      <w:r w:rsidRPr="00D8739B">
        <w:rPr>
          <w:rStyle w:val="StyleUnderline"/>
          <w:rFonts w:cstheme="minorHAnsi"/>
        </w:rPr>
        <w:t>All ethical doctrines worth our attention take consequences into account in judging rightness. One which did not would simply be irrational, crazy.</w:t>
      </w:r>
      <w:r w:rsidRPr="00D8739B">
        <w:rPr>
          <w:rFonts w:cstheme="minorHAnsi"/>
          <w:sz w:val="14"/>
        </w:rPr>
        <w:t xml:space="preserve">” </w:t>
      </w:r>
      <w:r w:rsidRPr="00D8739B">
        <w:rPr>
          <w:rStyle w:val="Emphasis"/>
          <w:rFonts w:asciiTheme="minorHAnsi" w:hAnsiTheme="minorHAnsi" w:cstheme="minorHAnsi"/>
        </w:rPr>
        <w:t>Minimally plausible versions of deontology and virtue ethics must be concerned in part with promoting the good</w:t>
      </w:r>
      <w:r w:rsidRPr="00D8739B">
        <w:rPr>
          <w:rStyle w:val="StyleUnderline"/>
          <w:rFonts w:cstheme="minorHAnsi"/>
        </w:rPr>
        <w:t>, from an impartial point of view.</w:t>
      </w:r>
      <w:r w:rsidRPr="00D8739B">
        <w:rPr>
          <w:rFonts w:cstheme="minorHAnsi"/>
          <w:sz w:val="14"/>
        </w:rPr>
        <w:t xml:space="preserve"> </w:t>
      </w:r>
      <w:r w:rsidRPr="00D8739B">
        <w:rPr>
          <w:rStyle w:val="StyleUnderline"/>
          <w:rFonts w:cstheme="minorHAnsi"/>
        </w:rPr>
        <w:t>They’d thus imply very strong reasons to reduce existential risk</w:t>
      </w:r>
      <w:r w:rsidRPr="00D8739B">
        <w:rPr>
          <w:rFonts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8739B">
        <w:rPr>
          <w:rStyle w:val="StyleUnderline"/>
          <w:rFonts w:cstheme="minorHAnsi"/>
        </w:rPr>
        <w:t>Even egoism, the view that each agent should maximize her own good, might imply strong reasons to reduce existential risk.</w:t>
      </w:r>
      <w:r w:rsidRPr="00D8739B">
        <w:rPr>
          <w:rFonts w:cstheme="minorHAnsi"/>
          <w:sz w:val="14"/>
        </w:rPr>
        <w:t xml:space="preserve"> It will depend, among other things, on what one’s own good </w:t>
      </w:r>
      <w:proofErr w:type="gramStart"/>
      <w:r w:rsidRPr="00D8739B">
        <w:rPr>
          <w:rFonts w:cstheme="minorHAnsi"/>
          <w:sz w:val="14"/>
        </w:rPr>
        <w:t>consists</w:t>
      </w:r>
      <w:proofErr w:type="gramEnd"/>
      <w:r w:rsidRPr="00D8739B">
        <w:rPr>
          <w:rFonts w:cstheme="min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8739B">
        <w:rPr>
          <w:rFonts w:cstheme="minorHAnsi"/>
          <w:sz w:val="14"/>
        </w:rPr>
        <w:t>actually desires</w:t>
      </w:r>
      <w:proofErr w:type="gramEnd"/>
      <w:r w:rsidRPr="00D8739B">
        <w:rPr>
          <w:rFonts w:cstheme="minorHAnsi"/>
          <w:sz w:val="14"/>
        </w:rPr>
        <w:t xml:space="preserve"> to do that act). </w:t>
      </w:r>
      <w:r w:rsidRPr="00D8739B">
        <w:rPr>
          <w:rStyle w:val="StyleUnderline"/>
          <w:rFonts w:cstheme="minorHAnsi"/>
        </w:rPr>
        <w:t>To be minimally plausible, egoism will need to be paired with a more sophisticated account of well-being.</w:t>
      </w:r>
      <w:r w:rsidRPr="00D8739B">
        <w:rPr>
          <w:rFonts w:cstheme="minorHAnsi"/>
          <w:sz w:val="14"/>
        </w:rPr>
        <w:t xml:space="preserve"> To see this, it is enough to consider, as Plato did, the possibility of a ring of invisibility – </w:t>
      </w:r>
      <w:r w:rsidRPr="00D8739B">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8739B">
        <w:rPr>
          <w:rFonts w:cstheme="minorHAnsi"/>
          <w:sz w:val="14"/>
        </w:rPr>
        <w:t xml:space="preserve">, in some robust way, where this would to a significant extent be a function of other-regarding concerns (see chapter 12 of this classic intro to ethics). But </w:t>
      </w:r>
      <w:r w:rsidRPr="00D8739B">
        <w:rPr>
          <w:rStyle w:val="StyleUnderline"/>
          <w:rFonts w:cstheme="minorHAnsi"/>
        </w:rPr>
        <w:t xml:space="preserve">once these elements are included, we can (roughly, as above) argue that </w:t>
      </w:r>
      <w:r w:rsidRPr="00D8739B">
        <w:rPr>
          <w:rStyle w:val="StyleUnderline"/>
          <w:rFonts w:cstheme="minorHAnsi"/>
          <w:bCs/>
          <w:highlight w:val="green"/>
        </w:rPr>
        <w:t>this sort of egoism will imply strong reasons to reduce existential risk</w:t>
      </w:r>
      <w:r w:rsidRPr="00D8739B">
        <w:rPr>
          <w:rStyle w:val="StyleUnderline"/>
          <w:rFonts w:cstheme="minorHAnsi"/>
        </w:rPr>
        <w:t>.</w:t>
      </w:r>
      <w:r w:rsidRPr="00D8739B">
        <w:rPr>
          <w:rFonts w:cstheme="minorHAnsi"/>
          <w:sz w:val="14"/>
        </w:rPr>
        <w:t xml:space="preserve"> Add to </w:t>
      </w:r>
      <w:proofErr w:type="gramStart"/>
      <w:r w:rsidRPr="00D8739B">
        <w:rPr>
          <w:rFonts w:cstheme="minorHAnsi"/>
          <w:sz w:val="14"/>
        </w:rPr>
        <w:t>all of</w:t>
      </w:r>
      <w:proofErr w:type="gramEnd"/>
      <w:r w:rsidRPr="00D8739B">
        <w:rPr>
          <w:rFonts w:cstheme="minorHAnsi"/>
          <w:sz w:val="14"/>
        </w:rPr>
        <w:t xml:space="preserve"> this Samuel Scheffler’s recent intriguing arguments (quick podcast version available here) that most of what makes our lives go well would be </w:t>
      </w:r>
      <w:proofErr w:type="spellStart"/>
      <w:r w:rsidRPr="00D8739B">
        <w:rPr>
          <w:rFonts w:cstheme="minorHAnsi"/>
          <w:sz w:val="14"/>
        </w:rPr>
        <w:t>ndermined</w:t>
      </w:r>
      <w:proofErr w:type="spellEnd"/>
      <w:r w:rsidRPr="00D8739B">
        <w:rPr>
          <w:rFonts w:cstheme="minorHAnsi"/>
          <w:sz w:val="14"/>
        </w:rPr>
        <w:t xml:space="preserve">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8739B">
        <w:rPr>
          <w:rStyle w:val="Emphasis"/>
          <w:rFonts w:asciiTheme="minorHAnsi" w:hAnsiTheme="minorHAnsi" w:cstheme="minorHAnsi"/>
          <w:highlight w:val="green"/>
        </w:rPr>
        <w:t xml:space="preserve">We should also </w:t>
      </w:r>
      <w:proofErr w:type="gramStart"/>
      <w:r w:rsidRPr="00D8739B">
        <w:rPr>
          <w:rStyle w:val="Emphasis"/>
          <w:rFonts w:asciiTheme="minorHAnsi" w:hAnsiTheme="minorHAnsi" w:cstheme="minorHAnsi"/>
          <w:highlight w:val="green"/>
        </w:rPr>
        <w:t>take into account</w:t>
      </w:r>
      <w:proofErr w:type="gramEnd"/>
      <w:r w:rsidRPr="00D8739B">
        <w:rPr>
          <w:rStyle w:val="Emphasis"/>
          <w:rFonts w:asciiTheme="minorHAnsi" w:hAnsiTheme="minorHAnsi" w:cstheme="minorHAnsi"/>
          <w:highlight w:val="green"/>
        </w:rPr>
        <w:t xml:space="preserve"> moral uncertainty.</w:t>
      </w:r>
      <w:r w:rsidRPr="00D8739B">
        <w:rPr>
          <w:rFonts w:cstheme="minorHAnsi"/>
          <w:sz w:val="14"/>
        </w:rPr>
        <w:t xml:space="preserve"> </w:t>
      </w:r>
      <w:r w:rsidRPr="00D8739B">
        <w:rPr>
          <w:rStyle w:val="StyleUnderline"/>
          <w:rFonts w:cstheme="minorHAnsi"/>
        </w:rPr>
        <w:lastRenderedPageBreak/>
        <w:t>What is it reasonable for one to do, when one is uncertain not (only) about the empirical facts, but also about the moral facts?</w:t>
      </w:r>
      <w:r w:rsidRPr="00D8739B">
        <w:rPr>
          <w:rFonts w:cstheme="minorHAnsi"/>
          <w:sz w:val="14"/>
        </w:rPr>
        <w:t xml:space="preserve"> I’ve just argued that </w:t>
      </w:r>
      <w:r w:rsidRPr="00D8739B">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D8739B">
        <w:rPr>
          <w:rFonts w:cstheme="minorHAnsi"/>
          <w:sz w:val="14"/>
        </w:rPr>
        <w:t xml:space="preserve"> But </w:t>
      </w:r>
      <w:r w:rsidRPr="00D8739B">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D8739B">
        <w:rPr>
          <w:rFonts w:cstheme="minorHAnsi"/>
          <w:sz w:val="14"/>
        </w:rPr>
        <w:t xml:space="preserve">(and 10% sure that one of these other ones is correct), </w:t>
      </w:r>
      <w:r w:rsidRPr="00D8739B">
        <w:rPr>
          <w:rStyle w:val="StyleUnderline"/>
          <w:rFonts w:cstheme="minorHAnsi"/>
        </w:rPr>
        <w:t xml:space="preserve">they would have </w:t>
      </w:r>
      <w:proofErr w:type="gramStart"/>
      <w:r w:rsidRPr="00D8739B">
        <w:rPr>
          <w:rStyle w:val="StyleUnderline"/>
          <w:rFonts w:cstheme="minorHAnsi"/>
        </w:rPr>
        <w:t>pretty strong</w:t>
      </w:r>
      <w:proofErr w:type="gramEnd"/>
      <w:r w:rsidRPr="00D8739B">
        <w:rPr>
          <w:rStyle w:val="StyleUnderline"/>
          <w:rFonts w:cstheme="minorHAnsi"/>
        </w:rPr>
        <w:t xml:space="preserve"> reason, from the standpoint of moral uncertainty, to reduce existential risk.</w:t>
      </w:r>
      <w:r w:rsidRPr="00D8739B">
        <w:rPr>
          <w:rFonts w:cstheme="minorHAnsi"/>
          <w:sz w:val="14"/>
        </w:rPr>
        <w:t xml:space="preserve"> Perhaps most disturbingly still, </w:t>
      </w:r>
      <w:r w:rsidRPr="00D8739B">
        <w:rPr>
          <w:rStyle w:val="StyleUnderline"/>
          <w:rFonts w:cstheme="minorHAnsi"/>
          <w:bCs/>
          <w:highlight w:val="green"/>
        </w:rPr>
        <w:t>even if we are only 1% sure that</w:t>
      </w:r>
      <w:r w:rsidRPr="00D8739B">
        <w:rPr>
          <w:rStyle w:val="StyleUnderline"/>
          <w:rFonts w:cstheme="minorHAnsi"/>
          <w:highlight w:val="green"/>
        </w:rPr>
        <w:t xml:space="preserve"> </w:t>
      </w:r>
      <w:r w:rsidRPr="00D8739B">
        <w:rPr>
          <w:rStyle w:val="StyleUnderline"/>
          <w:rFonts w:cstheme="minorHAnsi"/>
        </w:rPr>
        <w:t xml:space="preserve">the </w:t>
      </w:r>
      <w:r w:rsidRPr="00D8739B">
        <w:rPr>
          <w:rStyle w:val="StyleUnderline"/>
          <w:rFonts w:cstheme="minorHAnsi"/>
          <w:bCs/>
          <w:highlight w:val="green"/>
        </w:rPr>
        <w:t>well-being</w:t>
      </w:r>
      <w:r w:rsidRPr="00D8739B">
        <w:rPr>
          <w:rStyle w:val="StyleUnderline"/>
          <w:rFonts w:cstheme="minorHAnsi"/>
          <w:highlight w:val="green"/>
        </w:rPr>
        <w:t xml:space="preserve"> </w:t>
      </w:r>
      <w:r w:rsidRPr="00D8739B">
        <w:rPr>
          <w:rStyle w:val="StyleUnderline"/>
          <w:rFonts w:cstheme="minorHAnsi"/>
        </w:rPr>
        <w:t xml:space="preserve">of possible future people </w:t>
      </w:r>
      <w:r w:rsidRPr="00D8739B">
        <w:rPr>
          <w:rStyle w:val="StyleUnderline"/>
          <w:rFonts w:cstheme="minorHAnsi"/>
          <w:bCs/>
          <w:highlight w:val="green"/>
        </w:rPr>
        <w:t>matters</w:t>
      </w:r>
      <w:r w:rsidRPr="00D8739B">
        <w:rPr>
          <w:rStyle w:val="StyleUnderline"/>
          <w:rFonts w:cstheme="minorHAnsi"/>
          <w:highlight w:val="green"/>
        </w:rPr>
        <w:t xml:space="preserve">, </w:t>
      </w:r>
      <w:r w:rsidRPr="00D8739B">
        <w:rPr>
          <w:rStyle w:val="StyleUnderline"/>
          <w:rFonts w:cstheme="minorHAnsi"/>
        </w:rPr>
        <w:t xml:space="preserve">it is at least arguable that, </w:t>
      </w:r>
      <w:r w:rsidRPr="00D8739B">
        <w:rPr>
          <w:rStyle w:val="StyleUnderline"/>
          <w:rFonts w:cstheme="minorHAnsi"/>
          <w:bCs/>
          <w:highlight w:val="green"/>
        </w:rPr>
        <w:t>from</w:t>
      </w:r>
      <w:r w:rsidRPr="00D8739B">
        <w:rPr>
          <w:rStyle w:val="StyleUnderline"/>
          <w:rFonts w:cstheme="minorHAnsi"/>
          <w:highlight w:val="green"/>
        </w:rPr>
        <w:t xml:space="preserve"> </w:t>
      </w:r>
      <w:r w:rsidRPr="00D8739B">
        <w:rPr>
          <w:rStyle w:val="StyleUnderline"/>
          <w:rFonts w:cstheme="minorHAnsi"/>
        </w:rPr>
        <w:t xml:space="preserve">the standpoint of </w:t>
      </w:r>
      <w:r w:rsidRPr="00D8739B">
        <w:rPr>
          <w:rStyle w:val="StyleUnderline"/>
          <w:rFonts w:cstheme="minorHAnsi"/>
          <w:bCs/>
          <w:highlight w:val="green"/>
        </w:rPr>
        <w:t>moral uncertainty, reducing existential risk is the most important thing in the world</w:t>
      </w:r>
      <w:r w:rsidRPr="00D8739B">
        <w:rPr>
          <w:rStyle w:val="StyleUnderline"/>
          <w:rFonts w:cstheme="minorHAnsi"/>
          <w:highlight w:val="green"/>
        </w:rPr>
        <w:t>.</w:t>
      </w:r>
      <w:r w:rsidRPr="00D8739B">
        <w:rPr>
          <w:rFonts w:cstheme="minorHAnsi"/>
          <w:sz w:val="14"/>
        </w:rPr>
        <w:t xml:space="preserve"> Again, this is largely </w:t>
      </w:r>
      <w:proofErr w:type="gramStart"/>
      <w:r w:rsidRPr="00D8739B">
        <w:rPr>
          <w:rFonts w:cstheme="minorHAnsi"/>
          <w:sz w:val="14"/>
        </w:rPr>
        <w:t>for the reason that</w:t>
      </w:r>
      <w:proofErr w:type="gramEnd"/>
      <w:r w:rsidRPr="00D8739B">
        <w:rPr>
          <w:rFonts w:cstheme="minorHAnsi"/>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8739B">
        <w:rPr>
          <w:rStyle w:val="StyleUnderline"/>
          <w:rFonts w:cstheme="minorHAnsi"/>
        </w:rPr>
        <w:t>It is enough for my claim that there is moral agreement in the relevant sense if</w:t>
      </w:r>
      <w:r w:rsidRPr="00D8739B">
        <w:rPr>
          <w:rFonts w:cstheme="minorHAnsi"/>
          <w:sz w:val="14"/>
        </w:rPr>
        <w:t xml:space="preserve">, at least given certain empirical claims about what future lives would most likely be like, </w:t>
      </w:r>
      <w:r w:rsidRPr="00D8739B">
        <w:rPr>
          <w:rStyle w:val="Emphasis"/>
          <w:rFonts w:asciiTheme="minorHAnsi" w:hAnsiTheme="minorHAnsi" w:cstheme="minorHAnsi"/>
          <w:highlight w:val="green"/>
        </w:rPr>
        <w:t xml:space="preserve">all minimally plausible moral views would converge </w:t>
      </w:r>
      <w:r w:rsidRPr="00D8739B">
        <w:rPr>
          <w:rStyle w:val="Emphasis"/>
          <w:rFonts w:asciiTheme="minorHAnsi" w:hAnsiTheme="minorHAnsi" w:cstheme="minorHAnsi"/>
        </w:rPr>
        <w:t xml:space="preserve">on the conclusion </w:t>
      </w:r>
      <w:r w:rsidRPr="00D8739B">
        <w:rPr>
          <w:rStyle w:val="Emphasis"/>
          <w:rFonts w:asciiTheme="minorHAnsi" w:hAnsiTheme="minorHAnsi" w:cstheme="minorHAnsi"/>
          <w:highlight w:val="green"/>
        </w:rPr>
        <w:t>that we should try to save the world</w:t>
      </w:r>
      <w:r w:rsidRPr="00D8739B">
        <w:rPr>
          <w:rStyle w:val="StyleUnderline"/>
          <w:rFonts w:cstheme="minorHAnsi"/>
          <w:highlight w:val="green"/>
        </w:rPr>
        <w:t>.</w:t>
      </w:r>
      <w:r w:rsidRPr="00D8739B">
        <w:rPr>
          <w:rFonts w:cstheme="minorHAnsi"/>
          <w:sz w:val="14"/>
        </w:rPr>
        <w:t xml:space="preserve"> While there are some non-crazy </w:t>
      </w:r>
      <w:r w:rsidRPr="00D8739B">
        <w:rPr>
          <w:rStyle w:val="StyleUnderline"/>
          <w:rFonts w:cstheme="minorHAnsi"/>
        </w:rPr>
        <w:t>views that place significantly greater moral weight on avoiding suffering than on promoting happiness</w:t>
      </w:r>
      <w:r w:rsidRPr="00D8739B">
        <w:rPr>
          <w:rFonts w:cstheme="minorHAnsi"/>
          <w:sz w:val="14"/>
        </w:rPr>
        <w:t xml:space="preserve">, for reasons others have offered (and for independent reasons I won’t get into here unless requested to), they nonetheless </w:t>
      </w:r>
      <w:r w:rsidRPr="00D8739B">
        <w:rPr>
          <w:rStyle w:val="StyleUnderline"/>
          <w:rFonts w:cstheme="minorHAnsi"/>
        </w:rPr>
        <w:t xml:space="preserve">seem to be </w:t>
      </w:r>
      <w:proofErr w:type="gramStart"/>
      <w:r w:rsidRPr="00D8739B">
        <w:rPr>
          <w:rStyle w:val="StyleUnderline"/>
          <w:rFonts w:cstheme="minorHAnsi"/>
        </w:rPr>
        <w:t>fairly implausible</w:t>
      </w:r>
      <w:proofErr w:type="gramEnd"/>
      <w:r w:rsidRPr="00D8739B">
        <w:rPr>
          <w:rStyle w:val="StyleUnderline"/>
          <w:rFonts w:cstheme="minorHAnsi"/>
        </w:rPr>
        <w:t xml:space="preserve"> views.</w:t>
      </w:r>
      <w:r w:rsidRPr="00D8739B">
        <w:rPr>
          <w:rFonts w:cstheme="minorHAnsi"/>
          <w:sz w:val="14"/>
        </w:rPr>
        <w:t xml:space="preserve"> And </w:t>
      </w:r>
      <w:r w:rsidRPr="00D8739B">
        <w:rPr>
          <w:rStyle w:val="StyleUnderline"/>
          <w:rFonts w:cstheme="minorHAnsi"/>
        </w:rPr>
        <w:t xml:space="preserve">even if things did not go well for our ancestors, I am optimistic that they will overall go fantastically well for our </w:t>
      </w:r>
      <w:proofErr w:type="gramStart"/>
      <w:r w:rsidRPr="00D8739B">
        <w:rPr>
          <w:rStyle w:val="StyleUnderline"/>
          <w:rFonts w:cstheme="minorHAnsi"/>
        </w:rPr>
        <w:t>descendants, if</w:t>
      </w:r>
      <w:proofErr w:type="gramEnd"/>
      <w:r w:rsidRPr="00D8739B">
        <w:rPr>
          <w:rStyle w:val="StyleUnderline"/>
          <w:rFonts w:cstheme="minorHAnsi"/>
        </w:rPr>
        <w:t xml:space="preserve"> we allow them to. I suspect that most of us alive today – at least those of us not suffering from extreme illness or poverty – have lives that are well worth living, and that things will continue to improve.</w:t>
      </w:r>
      <w:r w:rsidRPr="00D8739B">
        <w:rPr>
          <w:rFonts w:cstheme="minorHAnsi"/>
          <w:sz w:val="14"/>
        </w:rPr>
        <w:t xml:space="preserve"> Derek Parfit, whose work has emphasized future generations as well as agreement in ethics, described our situation clearly and accurately: “We live during the hinge of history. </w:t>
      </w:r>
      <w:r w:rsidRPr="00D8739B">
        <w:rPr>
          <w:rStyle w:val="StyleUnderline"/>
          <w:rFonts w:cstheme="minorHAnsi"/>
        </w:rPr>
        <w:t xml:space="preserve">Given the scientific and technological discoveries of the last two centuries, the world has never changed as fast. </w:t>
      </w:r>
      <w:r w:rsidRPr="00D8739B">
        <w:rPr>
          <w:rFonts w:cstheme="minorHAnsi"/>
          <w:sz w:val="14"/>
        </w:rPr>
        <w:t xml:space="preserve">We shall soon have even greater powers to transform, not only our surroundings, but ourselves and our successors. </w:t>
      </w:r>
      <w:r w:rsidRPr="00D8739B">
        <w:rPr>
          <w:rStyle w:val="StyleUnderline"/>
          <w:rFonts w:cstheme="minorHAnsi"/>
        </w:rPr>
        <w:t xml:space="preserve">If we act wisely in the next few centuries, humanity will survive its most dangerous and decisive period. </w:t>
      </w:r>
      <w:r w:rsidRPr="00D8739B">
        <w:rPr>
          <w:rFonts w:cstheme="minorHAnsi"/>
          <w:sz w:val="14"/>
        </w:rPr>
        <w:t xml:space="preserve">Our descendants could, if necessary, go elsewhere, spreading through this galaxy…. </w:t>
      </w:r>
      <w:r w:rsidRPr="00D8739B">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D8739B">
        <w:rPr>
          <w:rFonts w:cstheme="minorHAnsi"/>
          <w:sz w:val="14"/>
        </w:rPr>
        <w:t>” (From chapter 36 of On What Matters)</w:t>
      </w:r>
    </w:p>
    <w:p w14:paraId="4D49A1E5" w14:textId="77777777" w:rsidR="003D5626" w:rsidRDefault="003D5626" w:rsidP="00D8739B">
      <w:pPr>
        <w:jc w:val="center"/>
        <w:rPr>
          <w:rFonts w:eastAsia="Times New Roman" w:cstheme="minorHAnsi"/>
          <w:b/>
          <w:iCs/>
          <w:sz w:val="26"/>
        </w:rPr>
      </w:pPr>
    </w:p>
    <w:p w14:paraId="24283920" w14:textId="77777777" w:rsidR="003D5626" w:rsidRDefault="003D5626" w:rsidP="00D8739B">
      <w:pPr>
        <w:jc w:val="center"/>
        <w:rPr>
          <w:rFonts w:eastAsia="Times New Roman" w:cstheme="minorHAnsi"/>
          <w:b/>
          <w:iCs/>
          <w:sz w:val="26"/>
        </w:rPr>
      </w:pPr>
    </w:p>
    <w:p w14:paraId="28486017" w14:textId="77777777" w:rsidR="003D5626" w:rsidRDefault="003D5626" w:rsidP="00D8739B">
      <w:pPr>
        <w:jc w:val="center"/>
        <w:rPr>
          <w:rFonts w:eastAsia="Times New Roman" w:cstheme="minorHAnsi"/>
          <w:b/>
          <w:iCs/>
          <w:sz w:val="26"/>
        </w:rPr>
      </w:pPr>
    </w:p>
    <w:p w14:paraId="08520A7D" w14:textId="77777777" w:rsidR="003D5626" w:rsidRDefault="003D5626" w:rsidP="00D8739B">
      <w:pPr>
        <w:jc w:val="center"/>
        <w:rPr>
          <w:rFonts w:eastAsia="Times New Roman" w:cstheme="minorHAnsi"/>
          <w:b/>
          <w:iCs/>
          <w:sz w:val="26"/>
        </w:rPr>
      </w:pPr>
    </w:p>
    <w:p w14:paraId="136A88F6" w14:textId="0690C81B" w:rsidR="003D5626" w:rsidRPr="003D5626" w:rsidRDefault="00D52373" w:rsidP="003D5626">
      <w:pPr>
        <w:jc w:val="center"/>
        <w:rPr>
          <w:rFonts w:cstheme="minorHAnsi"/>
          <w:sz w:val="40"/>
          <w:szCs w:val="40"/>
        </w:rPr>
      </w:pPr>
      <w:r>
        <w:rPr>
          <w:rFonts w:cstheme="minorHAnsi"/>
          <w:sz w:val="40"/>
          <w:szCs w:val="40"/>
          <w:u w:val="double"/>
        </w:rPr>
        <w:lastRenderedPageBreak/>
        <w:t>Case</w:t>
      </w:r>
    </w:p>
    <w:p w14:paraId="3339DC4C" w14:textId="77777777" w:rsidR="00D52373" w:rsidRDefault="00D52373" w:rsidP="00D52373">
      <w:pPr>
        <w:pStyle w:val="Heading4"/>
      </w:pPr>
      <w:r>
        <w:t xml:space="preserve">On the </w:t>
      </w:r>
      <w:proofErr w:type="gramStart"/>
      <w:r>
        <w:t>contention  –</w:t>
      </w:r>
      <w:proofErr w:type="gramEnd"/>
      <w:r>
        <w:t xml:space="preserve"> </w:t>
      </w:r>
    </w:p>
    <w:p w14:paraId="4DC5234E" w14:textId="77777777" w:rsidR="00D52373" w:rsidRDefault="00D52373" w:rsidP="00D52373">
      <w:pPr>
        <w:pStyle w:val="Heading4"/>
      </w:pPr>
      <w:r>
        <w:t xml:space="preserve">OVERVIEW </w:t>
      </w:r>
      <w:proofErr w:type="gramStart"/>
      <w:r>
        <w:t>-  they</w:t>
      </w:r>
      <w:proofErr w:type="gramEnd"/>
      <w:r>
        <w:t xml:space="preserve"> never prove that space colonization will happen – means they don’t get access to any of their impacts. This contention is a laundry list of bad impacts that happen if space colonization occurs but they </w:t>
      </w:r>
      <w:proofErr w:type="spellStart"/>
      <w:proofErr w:type="gramStart"/>
      <w:r>
        <w:t>cant</w:t>
      </w:r>
      <w:proofErr w:type="spellEnd"/>
      <w:proofErr w:type="gramEnd"/>
      <w:r>
        <w:t xml:space="preserve"> weigh any of it unless they prove that space colonization is imminent AND that the </w:t>
      </w:r>
      <w:proofErr w:type="spellStart"/>
      <w:r>
        <w:t>aff</w:t>
      </w:r>
      <w:proofErr w:type="spellEnd"/>
      <w:r>
        <w:t xml:space="preserve"> does something to stop it </w:t>
      </w:r>
    </w:p>
    <w:p w14:paraId="1EE83D0E" w14:textId="77777777" w:rsidR="00D52373" w:rsidRDefault="00D52373" w:rsidP="00D52373">
      <w:pPr>
        <w:pStyle w:val="Heading4"/>
      </w:pPr>
      <w:r>
        <w:t xml:space="preserve">The space industry won’t survive without private funding – this controls the internal link to your international space governance </w:t>
      </w:r>
      <w:proofErr w:type="spellStart"/>
      <w:r>
        <w:t>arg</w:t>
      </w:r>
      <w:proofErr w:type="spellEnd"/>
      <w:r>
        <w:t xml:space="preserve"> </w:t>
      </w:r>
    </w:p>
    <w:p w14:paraId="4E7B1422" w14:textId="77777777" w:rsidR="00D52373" w:rsidRPr="0040085E" w:rsidRDefault="00D52373" w:rsidP="00D52373">
      <w:r w:rsidRPr="0040085E">
        <w:rPr>
          <w:b/>
          <w:bCs/>
          <w:sz w:val="24"/>
          <w:szCs w:val="28"/>
          <w:u w:val="single"/>
        </w:rPr>
        <w:t>Nguyen-Le 2021</w:t>
      </w:r>
      <w:r w:rsidRPr="0040085E">
        <w:rPr>
          <w:sz w:val="24"/>
          <w:szCs w:val="28"/>
        </w:rPr>
        <w:t xml:space="preserve"> </w:t>
      </w:r>
      <w:r w:rsidRPr="0040085E">
        <w:rPr>
          <w:sz w:val="16"/>
          <w:szCs w:val="16"/>
        </w:rPr>
        <w:t xml:space="preserve">(July 19, 2021, Hanh Nguyen-Le, “Billionaire private investment is good for the space industry, whether we like it or not,” </w:t>
      </w:r>
      <w:hyperlink r:id="rId35" w:history="1">
        <w:r w:rsidRPr="0040085E">
          <w:rPr>
            <w:rStyle w:val="Hyperlink"/>
            <w:sz w:val="16"/>
            <w:szCs w:val="16"/>
          </w:rPr>
          <w:t>https://blogs.lse.ac.uk/usappblog/2021/07/19/billionaire-private-investment-is-good-for-the-space-industry-whether-we-like-it-or-not/</w:t>
        </w:r>
      </w:hyperlink>
      <w:r w:rsidRPr="0040085E">
        <w:rPr>
          <w:sz w:val="16"/>
          <w:szCs w:val="16"/>
        </w:rPr>
        <w:t>) //</w:t>
      </w:r>
      <w:proofErr w:type="spellStart"/>
      <w:r w:rsidRPr="0040085E">
        <w:rPr>
          <w:sz w:val="16"/>
          <w:szCs w:val="16"/>
        </w:rPr>
        <w:t>neth</w:t>
      </w:r>
      <w:proofErr w:type="spellEnd"/>
      <w:r w:rsidRPr="0040085E">
        <w:rPr>
          <w:sz w:val="16"/>
          <w:szCs w:val="16"/>
        </w:rPr>
        <w:t xml:space="preserve"> </w:t>
      </w:r>
    </w:p>
    <w:p w14:paraId="62C03238" w14:textId="1855C7D9" w:rsidR="00D52373" w:rsidRDefault="00D52373" w:rsidP="00D52373">
      <w:pPr>
        <w:rPr>
          <w:sz w:val="16"/>
        </w:rPr>
      </w:pPr>
      <w:r w:rsidRPr="00D157A7">
        <w:rPr>
          <w:sz w:val="16"/>
        </w:rPr>
        <w:t xml:space="preserve">The private sector has always had a close involvement with space </w:t>
      </w:r>
      <w:r w:rsidRPr="00D157A7">
        <w:rPr>
          <w:rStyle w:val="StyleUnderline"/>
        </w:rPr>
        <w:t xml:space="preserve">Billionaire interest in space is not new. Historically, </w:t>
      </w:r>
      <w:r w:rsidRPr="00D157A7">
        <w:rPr>
          <w:rStyle w:val="StyleUnderline"/>
          <w:highlight w:val="yellow"/>
        </w:rPr>
        <w:t>science research funding for observatories</w:t>
      </w:r>
      <w:r w:rsidRPr="00D157A7">
        <w:rPr>
          <w:rStyle w:val="StyleUnderline"/>
        </w:rPr>
        <w:t xml:space="preserve"> in the 19th and 20th centuries </w:t>
      </w:r>
      <w:r w:rsidRPr="00D157A7">
        <w:rPr>
          <w:rStyle w:val="StyleUnderline"/>
          <w:highlight w:val="yellow"/>
        </w:rPr>
        <w:t>was</w:t>
      </w:r>
      <w:r w:rsidRPr="00D157A7">
        <w:rPr>
          <w:rStyle w:val="StyleUnderline"/>
        </w:rPr>
        <w:t xml:space="preserve"> typically provi</w:t>
      </w:r>
      <w:r w:rsidRPr="00D157A7">
        <w:rPr>
          <w:rStyle w:val="StyleUnderline"/>
          <w:highlight w:val="yellow"/>
        </w:rPr>
        <w:t>ded through endowments from wealthy individuals</w:t>
      </w:r>
      <w:r w:rsidRPr="00D157A7">
        <w:rPr>
          <w:sz w:val="16"/>
        </w:rPr>
        <w:t xml:space="preserve">. Institutions such as the Smithsonian and the Guggenheim family were the early donors of Robert Goddard’s ambitious projects to develop rockets and space technology. </w:t>
      </w:r>
      <w:r w:rsidRPr="00D157A7">
        <w:rPr>
          <w:rStyle w:val="StyleUnderline"/>
          <w:highlight w:val="yellow"/>
        </w:rPr>
        <w:t>Following 1980s</w:t>
      </w:r>
      <w:r w:rsidRPr="00D157A7">
        <w:rPr>
          <w:rStyle w:val="StyleUnderline"/>
        </w:rPr>
        <w:t xml:space="preserve"> </w:t>
      </w:r>
      <w:r w:rsidRPr="00D157A7">
        <w:rPr>
          <w:rStyle w:val="StyleUnderline"/>
          <w:highlight w:val="yellow"/>
        </w:rPr>
        <w:t>initiatives</w:t>
      </w:r>
      <w:r w:rsidRPr="00D157A7">
        <w:rPr>
          <w:rStyle w:val="StyleUnderline"/>
        </w:rPr>
        <w:t xml:space="preserve"> like </w:t>
      </w:r>
      <w:proofErr w:type="spellStart"/>
      <w:r w:rsidRPr="00D157A7">
        <w:rPr>
          <w:rStyle w:val="StyleUnderline"/>
        </w:rPr>
        <w:t>MirCorp’s</w:t>
      </w:r>
      <w:proofErr w:type="spellEnd"/>
      <w:r w:rsidRPr="00D157A7">
        <w:rPr>
          <w:rStyle w:val="StyleUnderline"/>
        </w:rPr>
        <w:t xml:space="preserve"> plan to provide privately owned space stations, the 1990s and 2000s saw </w:t>
      </w:r>
      <w:r w:rsidRPr="00D157A7">
        <w:rPr>
          <w:rStyle w:val="StyleUnderline"/>
          <w:highlight w:val="yellow"/>
        </w:rPr>
        <w:t>commercial space efforts like</w:t>
      </w:r>
      <w:r w:rsidRPr="00D157A7">
        <w:rPr>
          <w:rStyle w:val="StyleUnderline"/>
        </w:rPr>
        <w:t xml:space="preserve"> Peter Diamandis’ introduction of the Ansari X Prize (1996), the </w:t>
      </w:r>
      <w:r w:rsidRPr="00D157A7">
        <w:rPr>
          <w:rStyle w:val="StyleUnderline"/>
          <w:highlight w:val="yellow"/>
        </w:rPr>
        <w:t>US government’s Alternate Access to [the International Space] Station</w:t>
      </w:r>
      <w:r w:rsidRPr="00D157A7">
        <w:rPr>
          <w:rStyle w:val="StyleUnderline"/>
        </w:rPr>
        <w:t xml:space="preserve"> Program (2000-2002), and the founding of Mojave Aerospace Ventures (2004).</w:t>
      </w:r>
      <w:r w:rsidRPr="00D157A7">
        <w:rPr>
          <w:sz w:val="16"/>
        </w:rPr>
        <w:t xml:space="preserve"> Between 2001 and 2009 seven wealthy people went to space as paying customers on Russian Soyuz rockets including Dennis Tito, Iranian American businesswoman Anousheh Ansari and Cirque du Soleil founder Guy </w:t>
      </w:r>
      <w:proofErr w:type="spellStart"/>
      <w:r w:rsidRPr="00D157A7">
        <w:rPr>
          <w:sz w:val="16"/>
        </w:rPr>
        <w:t>Laliberte</w:t>
      </w:r>
      <w:proofErr w:type="spellEnd"/>
      <w:r w:rsidRPr="00D157A7">
        <w:rPr>
          <w:sz w:val="16"/>
        </w:rPr>
        <w:t xml:space="preserve">. More recently, aside from Jeff Bezos and Richard Branson, other billionaires have also planned trips to space, including Jared </w:t>
      </w:r>
      <w:proofErr w:type="spellStart"/>
      <w:r w:rsidRPr="00D157A7">
        <w:rPr>
          <w:sz w:val="16"/>
        </w:rPr>
        <w:t>Isaacman</w:t>
      </w:r>
      <w:proofErr w:type="spellEnd"/>
      <w:r w:rsidRPr="00D157A7">
        <w:rPr>
          <w:sz w:val="16"/>
        </w:rPr>
        <w:t xml:space="preserve"> and Yusaku </w:t>
      </w:r>
      <w:proofErr w:type="spellStart"/>
      <w:r w:rsidRPr="00D157A7">
        <w:rPr>
          <w:sz w:val="16"/>
        </w:rPr>
        <w:t>Maezawa</w:t>
      </w:r>
      <w:proofErr w:type="spellEnd"/>
      <w:r w:rsidRPr="00D157A7">
        <w:rPr>
          <w:sz w:val="16"/>
        </w:rPr>
        <w:t xml:space="preserve">. The wave of billionaires now seemingly interested in space exploration is a return to a past trend. Space exploration is expensive </w:t>
      </w:r>
      <w:r w:rsidRPr="00F54FA4">
        <w:rPr>
          <w:rStyle w:val="StyleUnderline"/>
          <w:highlight w:val="yellow"/>
        </w:rPr>
        <w:t>Private actors and the government think differently when it comes to what type of space programs to prioritize</w:t>
      </w:r>
      <w:r w:rsidRPr="00D157A7">
        <w:rPr>
          <w:sz w:val="16"/>
        </w:rPr>
        <w:t xml:space="preserv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w:t>
      </w:r>
      <w:r w:rsidRPr="00D157A7">
        <w:rPr>
          <w:rStyle w:val="StyleUnderline"/>
        </w:rPr>
        <w:t xml:space="preserve">As Figures 1 and 2 show, by 1965, </w:t>
      </w:r>
      <w:r w:rsidRPr="00D157A7">
        <w:rPr>
          <w:rStyle w:val="StyleUnderline"/>
          <w:highlight w:val="yellow"/>
        </w:rPr>
        <w:t>the US government had begun to cut NASA’s budget</w:t>
      </w:r>
      <w:r w:rsidRPr="00D157A7">
        <w:rPr>
          <w:rStyle w:val="StyleUnderline"/>
        </w:rPr>
        <w:t xml:space="preserve"> to the point that by the 1970s it made up only about 0.5-1 percent of the total federal budget. According to Dr. John Logsdon of George Washington University’s Space Policy Institute:</w:t>
      </w:r>
      <w:r w:rsidRPr="00D157A7">
        <w:rPr>
          <w:sz w:val="16"/>
        </w:rPr>
        <w:t xml:space="preserve"> “</w:t>
      </w:r>
      <w:r w:rsidRPr="00D157A7">
        <w:rPr>
          <w:rStyle w:val="StyleUnderline"/>
          <w:highlight w:val="yellow"/>
        </w:rPr>
        <w:t>From 1970 onward, NASA has not had a budget adequate to support a robust program of human exploration</w:t>
      </w:r>
      <w:r w:rsidRPr="00D157A7">
        <w:rPr>
          <w:sz w:val="16"/>
        </w:rPr>
        <w:t>.”</w:t>
      </w:r>
    </w:p>
    <w:p w14:paraId="2DE08628" w14:textId="19877A76" w:rsidR="00D52373" w:rsidRDefault="00D52373" w:rsidP="00D52373">
      <w:pPr>
        <w:rPr>
          <w:sz w:val="16"/>
        </w:rPr>
      </w:pPr>
    </w:p>
    <w:p w14:paraId="7CC73A20" w14:textId="71C79826" w:rsidR="00D52373" w:rsidRPr="004F5B54" w:rsidRDefault="00D52373" w:rsidP="00D52373">
      <w:pPr>
        <w:pStyle w:val="Heading4"/>
        <w:shd w:val="clear" w:color="auto" w:fill="FFFFFF" w:themeFill="background1"/>
        <w:rPr>
          <w:rFonts w:cs="Times New Roman"/>
        </w:rPr>
      </w:pPr>
      <w:r w:rsidRPr="004F5B54">
        <w:rPr>
          <w:rFonts w:cs="Times New Roman"/>
        </w:rPr>
        <w:t xml:space="preserve">Colonizing Mars is key – solves extinction and acts as a </w:t>
      </w:r>
      <w:r w:rsidRPr="004F5B54">
        <w:rPr>
          <w:rFonts w:cs="Times New Roman"/>
          <w:u w:val="single"/>
        </w:rPr>
        <w:t>springboard</w:t>
      </w:r>
      <w:r w:rsidRPr="004F5B54">
        <w:rPr>
          <w:rFonts w:cs="Times New Roman"/>
        </w:rPr>
        <w:t xml:space="preserve"> for future colonization</w:t>
      </w:r>
    </w:p>
    <w:p w14:paraId="020DD9C9" w14:textId="77777777" w:rsidR="00D52373" w:rsidRPr="004F5B54" w:rsidRDefault="00D52373" w:rsidP="00D52373">
      <w:pPr>
        <w:shd w:val="clear" w:color="auto" w:fill="FFFFFF" w:themeFill="background1"/>
        <w:rPr>
          <w:rStyle w:val="Style13ptBold"/>
        </w:rPr>
      </w:pPr>
      <w:r w:rsidRPr="004F5B54">
        <w:rPr>
          <w:rStyle w:val="Style13ptBold"/>
        </w:rPr>
        <w:t>Schulze-</w:t>
      </w:r>
      <w:proofErr w:type="spellStart"/>
      <w:r w:rsidRPr="004F5B54">
        <w:rPr>
          <w:rStyle w:val="Style13ptBold"/>
        </w:rPr>
        <w:t>Makuch</w:t>
      </w:r>
      <w:proofErr w:type="spellEnd"/>
      <w:r w:rsidRPr="004F5B54">
        <w:rPr>
          <w:rStyle w:val="Style13ptBold"/>
        </w:rPr>
        <w:t xml:space="preserve"> and Davies 10</w:t>
      </w:r>
      <w:r w:rsidRPr="004F5B54">
        <w:t xml:space="preserve"> – PhD and Professor @ the School of Earth and Environmental Sciences @ Washington State University; PhD and Regents’ Professor and Director of the Beyond Center for Fundamental Concepts in Science @ Arizona State University </w:t>
      </w:r>
    </w:p>
    <w:p w14:paraId="6868A6BE" w14:textId="77777777" w:rsidR="00D52373" w:rsidRPr="004F5B54" w:rsidRDefault="00D52373" w:rsidP="00D52373">
      <w:pPr>
        <w:shd w:val="clear" w:color="auto" w:fill="FFFFFF" w:themeFill="background1"/>
      </w:pPr>
      <w:r w:rsidRPr="004F5B54">
        <w:t xml:space="preserve">Dirk and Paul, Journal of Cosmology, Vol.12, p. 3619-3626, October-November, “To Boldly Go: A One-Way Human Mission to Mars” http://journalofcosmology.com/Mars108.html </w:t>
      </w:r>
    </w:p>
    <w:p w14:paraId="11D1C61B" w14:textId="77777777" w:rsidR="00D52373" w:rsidRPr="00D52373" w:rsidRDefault="00D52373" w:rsidP="00D52373">
      <w:pPr>
        <w:shd w:val="clear" w:color="auto" w:fill="FFFFFF" w:themeFill="background1"/>
        <w:rPr>
          <w:rStyle w:val="Emphasis"/>
          <w:highlight w:val="green"/>
        </w:rPr>
      </w:pPr>
      <w:r w:rsidRPr="004F5B54">
        <w:rPr>
          <w:rStyle w:val="StyleUnderline"/>
        </w:rPr>
        <w:lastRenderedPageBreak/>
        <w:t>There are</w:t>
      </w:r>
      <w:r w:rsidRPr="004F5B54">
        <w:t xml:space="preserve"> several </w:t>
      </w:r>
      <w:r w:rsidRPr="004F5B54">
        <w:rPr>
          <w:rStyle w:val="StyleUnderline"/>
        </w:rPr>
        <w:t>reasons that motivate the establishment of a permanent Mars colony.</w:t>
      </w:r>
      <w:r w:rsidRPr="004F5B54">
        <w:t xml:space="preserve"> </w:t>
      </w:r>
      <w:r w:rsidRPr="004F5B54">
        <w:rPr>
          <w:rStyle w:val="StyleUnderline"/>
        </w:rPr>
        <w:t>We are a vulnerable species living in a part of the galaxy where cosmic events such as major asteroid and comet impacts and supernova explosions pose a significant threat</w:t>
      </w:r>
      <w:r w:rsidRPr="004F5B54">
        <w:t xml:space="preserve"> to life on Earth, especially </w:t>
      </w:r>
      <w:r w:rsidRPr="004F5B54">
        <w:rPr>
          <w:rStyle w:val="StyleUnderline"/>
        </w:rPr>
        <w:t xml:space="preserve">to human life. </w:t>
      </w:r>
      <w:r w:rsidRPr="00D52373">
        <w:rPr>
          <w:rStyle w:val="Emphasis"/>
          <w:highlight w:val="green"/>
        </w:rPr>
        <w:t>There are</w:t>
      </w:r>
      <w:r w:rsidRPr="004F5B54">
        <w:t xml:space="preserve"> also more </w:t>
      </w:r>
      <w:r w:rsidRPr="00D52373">
        <w:rPr>
          <w:rStyle w:val="Emphasis"/>
          <w:highlight w:val="green"/>
        </w:rPr>
        <w:t>immediate threats to</w:t>
      </w:r>
      <w:r w:rsidRPr="004F5B54">
        <w:t xml:space="preserve"> our culture, if not </w:t>
      </w:r>
      <w:r w:rsidRPr="00D52373">
        <w:rPr>
          <w:rStyle w:val="Emphasis"/>
          <w:highlight w:val="green"/>
        </w:rPr>
        <w:t>our survival as a species. These include</w:t>
      </w:r>
      <w:r w:rsidRPr="004F5B54">
        <w:rPr>
          <w:rStyle w:val="StyleUnderline"/>
        </w:rPr>
        <w:t xml:space="preserve"> </w:t>
      </w:r>
      <w:r w:rsidRPr="00D52373">
        <w:rPr>
          <w:rStyle w:val="Emphasis"/>
          <w:highlight w:val="green"/>
        </w:rPr>
        <w:t xml:space="preserve">global pandemics, nuclear or biological warfare, runaway global warming, sudden ecological collapse and </w:t>
      </w:r>
      <w:proofErr w:type="spellStart"/>
      <w:r w:rsidRPr="00D52373">
        <w:rPr>
          <w:rStyle w:val="Emphasis"/>
          <w:highlight w:val="green"/>
        </w:rPr>
        <w:t>supervolcanoes</w:t>
      </w:r>
      <w:proofErr w:type="spellEnd"/>
      <w:r w:rsidRPr="004F5B54">
        <w:t xml:space="preserve"> (Rees 2004). Thus, </w:t>
      </w:r>
      <w:r w:rsidRPr="00D52373">
        <w:rPr>
          <w:rStyle w:val="Emphasis"/>
          <w:highlight w:val="green"/>
        </w:rPr>
        <w:t>the colonization of other worlds is a must if the human species is to survive for the long term</w:t>
      </w:r>
      <w:r w:rsidRPr="004F5B54">
        <w:rPr>
          <w:rStyle w:val="Emphasis"/>
        </w:rPr>
        <w:t>.</w:t>
      </w:r>
      <w:r w:rsidRPr="004F5B54">
        <w:t xml:space="preserve"> The first potential colonization targets would be asteroids, the Moon and Mars. </w:t>
      </w:r>
      <w:r w:rsidRPr="004F5B54">
        <w:rPr>
          <w:rStyle w:val="StyleUnderline"/>
        </w:rPr>
        <w:t>The Moon</w:t>
      </w:r>
      <w:r w:rsidRPr="004F5B54">
        <w:t xml:space="preserve"> is the closest object and does provide some shelter (e.g., lava tube caves), but in all other respects </w:t>
      </w:r>
      <w:r w:rsidRPr="004F5B54">
        <w:rPr>
          <w:rStyle w:val="StyleUnderline"/>
        </w:rPr>
        <w:t>falls short compared to the variety of resources available on Mars.</w:t>
      </w:r>
      <w:r w:rsidRPr="004F5B54">
        <w:t xml:space="preserve"> The latter is true for asteroids as well. </w:t>
      </w:r>
      <w:r w:rsidRPr="00D52373">
        <w:rPr>
          <w:rStyle w:val="Emphasis"/>
          <w:highlight w:val="green"/>
        </w:rPr>
        <w:t>Mars is</w:t>
      </w:r>
      <w:r w:rsidRPr="004F5B54">
        <w:rPr>
          <w:rStyle w:val="StyleUnderline"/>
        </w:rPr>
        <w:t xml:space="preserve"> </w:t>
      </w:r>
      <w:r w:rsidRPr="004F5B54">
        <w:t xml:space="preserve">by far </w:t>
      </w:r>
      <w:r w:rsidRPr="00D52373">
        <w:rPr>
          <w:rStyle w:val="Emphasis"/>
          <w:highlight w:val="green"/>
        </w:rPr>
        <w:t>the most promising for sustained colonization and development, because it is similar</w:t>
      </w:r>
      <w:r w:rsidRPr="004F5B54">
        <w:t xml:space="preserve"> in many respects </w:t>
      </w:r>
      <w:r w:rsidRPr="00D52373">
        <w:rPr>
          <w:rStyle w:val="Emphasis"/>
          <w:highlight w:val="green"/>
        </w:rPr>
        <w:t>to Earth and</w:t>
      </w:r>
      <w:r w:rsidRPr="004F5B54">
        <w:t xml:space="preserve">, crucially, </w:t>
      </w:r>
      <w:r w:rsidRPr="00D52373">
        <w:rPr>
          <w:rStyle w:val="Emphasis"/>
          <w:highlight w:val="green"/>
        </w:rPr>
        <w:t xml:space="preserve">possesses a moderate surface gravity, an atmosphere, abundant </w:t>
      </w:r>
      <w:proofErr w:type="gramStart"/>
      <w:r w:rsidRPr="00D52373">
        <w:rPr>
          <w:rStyle w:val="Emphasis"/>
          <w:highlight w:val="green"/>
        </w:rPr>
        <w:t>water</w:t>
      </w:r>
      <w:proofErr w:type="gramEnd"/>
      <w:r w:rsidRPr="00D52373">
        <w:rPr>
          <w:rStyle w:val="Emphasis"/>
          <w:highlight w:val="green"/>
        </w:rPr>
        <w:t xml:space="preserve"> and carbon dioxide, together with a range of essential minerals</w:t>
      </w:r>
      <w:r w:rsidRPr="004F5B54">
        <w:rPr>
          <w:rStyle w:val="StyleUnderline"/>
        </w:rPr>
        <w:t>. Mars is our second closest planetary neighbor</w:t>
      </w:r>
      <w:r w:rsidRPr="004F5B54">
        <w:t xml:space="preserve"> (after Venus) </w:t>
      </w:r>
      <w:r w:rsidRPr="004F5B54">
        <w:rPr>
          <w:rStyle w:val="StyleUnderline"/>
        </w:rPr>
        <w:t>and a trip to Mars at the most favorable launch option takes about six months</w:t>
      </w:r>
      <w:r w:rsidRPr="004F5B54">
        <w:t xml:space="preserve"> with current chemical rocket technology.   In addition to offering humanity a "lifeboat" in the event of a mega-catastrophe, a Mars colony is attractive for other reasons. Astrobiologists agree that there is a fair probability that </w:t>
      </w:r>
      <w:r w:rsidRPr="00D52373">
        <w:rPr>
          <w:rStyle w:val="Emphasis"/>
          <w:highlight w:val="green"/>
        </w:rPr>
        <w:t>Mars hosts</w:t>
      </w:r>
      <w:r w:rsidRPr="004F5B54">
        <w:rPr>
          <w:rStyle w:val="StyleUnderline"/>
        </w:rPr>
        <w:t xml:space="preserve">, or once hosted, </w:t>
      </w:r>
      <w:r w:rsidRPr="00D52373">
        <w:rPr>
          <w:rStyle w:val="Emphasis"/>
          <w:highlight w:val="green"/>
        </w:rPr>
        <w:t>microbial life, perhaps deep beneath the surface</w:t>
      </w:r>
      <w:r w:rsidRPr="004F5B54">
        <w:t xml:space="preserve"> (Lederberg and Sagan 1962; Levin 2010; Levin and </w:t>
      </w:r>
      <w:proofErr w:type="spellStart"/>
      <w:r w:rsidRPr="004F5B54">
        <w:t>Straat</w:t>
      </w:r>
      <w:proofErr w:type="spellEnd"/>
      <w:r w:rsidRPr="004F5B54">
        <w:t xml:space="preserve"> 1977, 1981; McKay and Stoker 1989; McKay et al. 1996; Baker et al. 2005; Schulze-</w:t>
      </w:r>
      <w:proofErr w:type="spellStart"/>
      <w:r w:rsidRPr="004F5B54">
        <w:t>Makuch</w:t>
      </w:r>
      <w:proofErr w:type="spellEnd"/>
      <w:r w:rsidRPr="004F5B54">
        <w:t xml:space="preserve"> et al. 2005, 2008, Darling and Schulze-</w:t>
      </w:r>
      <w:proofErr w:type="spellStart"/>
      <w:r w:rsidRPr="004F5B54">
        <w:t>Makuch</w:t>
      </w:r>
      <w:proofErr w:type="spellEnd"/>
      <w:r w:rsidRPr="004F5B54">
        <w:t xml:space="preserve"> 2010; </w:t>
      </w:r>
      <w:proofErr w:type="spellStart"/>
      <w:r w:rsidRPr="004F5B54">
        <w:t>Wierzchos</w:t>
      </w:r>
      <w:proofErr w:type="spellEnd"/>
      <w:r w:rsidRPr="004F5B54">
        <w:t xml:space="preserve"> et al. 2010; Mahaney and </w:t>
      </w:r>
      <w:proofErr w:type="spellStart"/>
      <w:r w:rsidRPr="004F5B54">
        <w:t>Dohm</w:t>
      </w:r>
      <w:proofErr w:type="spellEnd"/>
      <w:r w:rsidRPr="004F5B54">
        <w:t xml:space="preserve">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w:t>
      </w:r>
      <w:r w:rsidRPr="00D52373">
        <w:rPr>
          <w:rStyle w:val="Emphasis"/>
          <w:highlight w:val="green"/>
        </w:rPr>
        <w:t>A permanent human presence on Mars would open the way to comparative planetology on a scale unimagined by any former generation</w:t>
      </w:r>
      <w:r w:rsidRPr="004F5B54">
        <w:rPr>
          <w:rStyle w:val="StyleUnderline"/>
        </w:rPr>
        <w:t>.</w:t>
      </w:r>
      <w:r w:rsidRPr="004F5B54">
        <w:t xml:space="preserve"> In the fullness of time, </w:t>
      </w:r>
      <w:r w:rsidRPr="004F5B54">
        <w:rPr>
          <w:rStyle w:val="StyleUnderline"/>
        </w:rPr>
        <w:t xml:space="preserve">a Mars base would offer a </w:t>
      </w:r>
      <w:r w:rsidRPr="004F5B54">
        <w:rPr>
          <w:rStyle w:val="Emphasis"/>
        </w:rPr>
        <w:t>springboard</w:t>
      </w:r>
      <w:r w:rsidRPr="004F5B54">
        <w:rPr>
          <w:rStyle w:val="StyleUnderline"/>
        </w:rPr>
        <w:t xml:space="preserve"> for human/robotic exploration of the outer solar system and the asteroid belt.</w:t>
      </w:r>
      <w:r w:rsidRPr="004F5B54">
        <w:t xml:space="preserve"> Finally, </w:t>
      </w:r>
      <w:r w:rsidRPr="00D52373">
        <w:rPr>
          <w:rStyle w:val="Emphasis"/>
          <w:highlight w:val="green"/>
        </w:rPr>
        <w:t>establishing a permanent</w:t>
      </w:r>
      <w:r w:rsidRPr="004F5B54">
        <w:t xml:space="preserve"> multicultural and </w:t>
      </w:r>
      <w:r w:rsidRPr="00D52373">
        <w:rPr>
          <w:rStyle w:val="Emphasis"/>
          <w:highlight w:val="green"/>
        </w:rPr>
        <w:t>multinational human presence on another world would have major</w:t>
      </w:r>
      <w:r w:rsidRPr="004F5B54">
        <w:rPr>
          <w:rStyle w:val="StyleUnderline"/>
        </w:rPr>
        <w:t xml:space="preserve"> </w:t>
      </w:r>
      <w:r w:rsidRPr="00D52373">
        <w:rPr>
          <w:rStyle w:val="Emphasis"/>
          <w:highlight w:val="green"/>
        </w:rPr>
        <w:t xml:space="preserve">beneficial political and social implications for Earth, and serve as a strong unifying and uplifting theme for all humanity.   </w:t>
      </w:r>
    </w:p>
    <w:p w14:paraId="7D71B0BE" w14:textId="77777777" w:rsidR="00D52373" w:rsidRPr="00D157A7" w:rsidRDefault="00D52373" w:rsidP="00D52373">
      <w:pPr>
        <w:rPr>
          <w:sz w:val="16"/>
        </w:rPr>
      </w:pPr>
    </w:p>
    <w:p w14:paraId="02536E55" w14:textId="77777777" w:rsidR="00D52373" w:rsidRDefault="00D52373" w:rsidP="00D52373">
      <w:pPr>
        <w:pStyle w:val="Heading4"/>
      </w:pPr>
      <w:r>
        <w:t xml:space="preserve">Privatization is inevitable – 75% of space is already privatized </w:t>
      </w:r>
    </w:p>
    <w:p w14:paraId="55BC5A24" w14:textId="77777777" w:rsidR="00D52373" w:rsidRPr="0040085E" w:rsidRDefault="00D52373" w:rsidP="00D52373">
      <w:pPr>
        <w:rPr>
          <w:sz w:val="16"/>
          <w:szCs w:val="16"/>
        </w:rPr>
      </w:pPr>
      <w:r w:rsidRPr="0040085E">
        <w:rPr>
          <w:b/>
          <w:bCs/>
          <w:sz w:val="24"/>
          <w:szCs w:val="28"/>
          <w:u w:val="single"/>
        </w:rPr>
        <w:t>Urrutia 2018</w:t>
      </w:r>
      <w:r w:rsidRPr="0040085E">
        <w:rPr>
          <w:sz w:val="24"/>
          <w:szCs w:val="28"/>
        </w:rPr>
        <w:t xml:space="preserve"> </w:t>
      </w:r>
      <w:r w:rsidRPr="0040085E">
        <w:rPr>
          <w:sz w:val="16"/>
          <w:szCs w:val="16"/>
        </w:rPr>
        <w:t xml:space="preserve">(Doris Elin Urrutia, October 12, 2018, “How Will Private Space Travel Transform NASA's Next 60 Years?” </w:t>
      </w:r>
      <w:hyperlink r:id="rId36" w:history="1">
        <w:r w:rsidRPr="0040085E">
          <w:rPr>
            <w:rStyle w:val="Hyperlink"/>
            <w:sz w:val="16"/>
            <w:szCs w:val="16"/>
          </w:rPr>
          <w:t>https://www.space.com/42113-nasa-future-private-spaceflight.html</w:t>
        </w:r>
      </w:hyperlink>
      <w:r w:rsidRPr="0040085E">
        <w:rPr>
          <w:sz w:val="16"/>
          <w:szCs w:val="16"/>
        </w:rPr>
        <w:t>) //</w:t>
      </w:r>
      <w:proofErr w:type="spellStart"/>
      <w:r w:rsidRPr="0040085E">
        <w:rPr>
          <w:sz w:val="16"/>
          <w:szCs w:val="16"/>
        </w:rPr>
        <w:t>neth</w:t>
      </w:r>
      <w:proofErr w:type="spellEnd"/>
      <w:r w:rsidRPr="0040085E">
        <w:rPr>
          <w:sz w:val="16"/>
          <w:szCs w:val="16"/>
        </w:rPr>
        <w:t xml:space="preserve"> </w:t>
      </w:r>
    </w:p>
    <w:p w14:paraId="35DAF7D0" w14:textId="77777777" w:rsidR="00D52373" w:rsidRPr="00347F59" w:rsidRDefault="00D52373" w:rsidP="00D52373">
      <w:pPr>
        <w:rPr>
          <w:sz w:val="16"/>
        </w:rPr>
      </w:pPr>
      <w:r w:rsidRPr="00347F59">
        <w:rPr>
          <w:rStyle w:val="StyleUnderline"/>
        </w:rPr>
        <w:t xml:space="preserve">First, people should understand that about </w:t>
      </w:r>
      <w:r w:rsidRPr="00347F59">
        <w:rPr>
          <w:rStyle w:val="StyleUnderline"/>
          <w:highlight w:val="yellow"/>
        </w:rPr>
        <w:t>75 percent of the worldwide space enterprise is already commercial</w:t>
      </w:r>
      <w:r w:rsidRPr="00347F59">
        <w:rPr>
          <w:rStyle w:val="StyleUnderline"/>
        </w:rPr>
        <w:t>, said Scott Hubbard, an adjunct professor in the Department of Aeronautics and Astronautics at Stanford University.</w:t>
      </w:r>
      <w:r>
        <w:rPr>
          <w:rStyle w:val="StyleUnderline"/>
        </w:rPr>
        <w:t xml:space="preserve"> </w:t>
      </w:r>
      <w:r w:rsidRPr="00347F59">
        <w:rPr>
          <w:sz w:val="16"/>
        </w:rPr>
        <w:t xml:space="preserve">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w:t>
      </w:r>
      <w:r w:rsidRPr="00347F59">
        <w:rPr>
          <w:rStyle w:val="StyleUnderline"/>
        </w:rPr>
        <w:t xml:space="preserve">And </w:t>
      </w:r>
      <w:r w:rsidRPr="00347F59">
        <w:rPr>
          <w:rStyle w:val="StyleUnderline"/>
          <w:highlight w:val="yellow"/>
        </w:rPr>
        <w:t>if private companies can get the price of a suborbital flight down to about $50,000, "you get a lot of interest</w:t>
      </w:r>
      <w:r w:rsidRPr="00347F59">
        <w:rPr>
          <w:rStyle w:val="StyleUnderline"/>
        </w:rPr>
        <w:t>," Hubbard told Space.com.</w:t>
      </w:r>
      <w:r>
        <w:rPr>
          <w:rStyle w:val="StyleUnderline"/>
        </w:rPr>
        <w:t xml:space="preserve"> </w:t>
      </w:r>
      <w:r w:rsidRPr="00347F59">
        <w:rPr>
          <w:rStyle w:val="StyleUnderline"/>
          <w:highlight w:val="yellow"/>
        </w:rPr>
        <w:t>The highest-profile program currently in the works between NASA and the private sector is the agency's Commercial Crew Program</w:t>
      </w:r>
      <w:r w:rsidRPr="00347F59">
        <w:rPr>
          <w:rStyle w:val="StyleUnderline"/>
        </w:rPr>
        <w:t xml:space="preserve">, said Eric </w:t>
      </w:r>
      <w:proofErr w:type="spellStart"/>
      <w:r w:rsidRPr="00347F59">
        <w:rPr>
          <w:rStyle w:val="StyleUnderline"/>
        </w:rPr>
        <w:t>Stallmer</w:t>
      </w:r>
      <w:proofErr w:type="spellEnd"/>
      <w:r w:rsidRPr="00347F59">
        <w:rPr>
          <w:rStyle w:val="StyleUnderline"/>
        </w:rPr>
        <w:t>, president of the nonprofit Commercial Spaceflight Federation.</w:t>
      </w:r>
      <w:r>
        <w:rPr>
          <w:rStyle w:val="StyleUnderline"/>
        </w:rPr>
        <w:t xml:space="preserve"> </w:t>
      </w:r>
      <w:r w:rsidRPr="00347F59">
        <w:rPr>
          <w:rStyle w:val="StyleUnderline"/>
        </w:rPr>
        <w:t xml:space="preserve">Commercial Crew is </w:t>
      </w:r>
      <w:r w:rsidRPr="00347F59">
        <w:rPr>
          <w:rStyle w:val="StyleUnderline"/>
          <w:highlight w:val="yellow"/>
        </w:rPr>
        <w:t>encouraging the development of U.S. spacecraft that will carry astronauts to and from the International Space Station</w:t>
      </w:r>
      <w:r w:rsidRPr="00347F59">
        <w:rPr>
          <w:rStyle w:val="StyleUnderline"/>
        </w:rPr>
        <w:t xml:space="preserve"> (ISS</w:t>
      </w:r>
      <w:r w:rsidRPr="00347F59">
        <w:rPr>
          <w:sz w:val="16"/>
        </w:rPr>
        <w:t xml:space="preserve">). Toward this end, NASA </w:t>
      </w:r>
      <w:r w:rsidRPr="00347F59">
        <w:rPr>
          <w:sz w:val="16"/>
        </w:rPr>
        <w:lastRenderedPageBreak/>
        <w:t xml:space="preserve">has awarded multibillion-dollar contracts to both SpaceX and Boeing, which are building capsules called Crew Dragon and CST-100 </w:t>
      </w:r>
      <w:proofErr w:type="spellStart"/>
      <w:r w:rsidRPr="00347F59">
        <w:rPr>
          <w:sz w:val="16"/>
        </w:rPr>
        <w:t>Starliner</w:t>
      </w:r>
      <w:proofErr w:type="spellEnd"/>
      <w:r w:rsidRPr="00347F59">
        <w:rPr>
          <w:sz w:val="16"/>
        </w:rPr>
        <w:t xml:space="preserve">, respectively. These craft are currently scheduled to start flying astronauts sometime next year. There's also the maturing commercial cargo program, which has given contracts to SpaceX and Northrop Grumman Corp. to fly robotic cargo missions to the ISS. </w:t>
      </w:r>
      <w:proofErr w:type="gramStart"/>
      <w:r w:rsidRPr="00347F59">
        <w:rPr>
          <w:sz w:val="16"/>
        </w:rPr>
        <w:t>Both of these</w:t>
      </w:r>
      <w:proofErr w:type="gramEnd"/>
      <w:r w:rsidRPr="00347F59">
        <w:rPr>
          <w:sz w:val="16"/>
        </w:rPr>
        <w:t xml:space="preserve"> companies have already completed numerous such flights. Both Hubbard and </w:t>
      </w:r>
      <w:proofErr w:type="spellStart"/>
      <w:r w:rsidRPr="00347F59">
        <w:rPr>
          <w:sz w:val="16"/>
        </w:rPr>
        <w:t>Stallmer</w:t>
      </w:r>
      <w:proofErr w:type="spellEnd"/>
      <w:r w:rsidRPr="00347F59">
        <w:rPr>
          <w:sz w:val="16"/>
        </w:rPr>
        <w:t xml:space="preserve"> said that </w:t>
      </w:r>
      <w:r w:rsidRPr="00347F59">
        <w:rPr>
          <w:rStyle w:val="StyleUnderline"/>
          <w:highlight w:val="yellow"/>
        </w:rPr>
        <w:t>NASA wins by relying on private industry to provide such services in low Earth orbit</w:t>
      </w:r>
      <w:r w:rsidRPr="00347F59">
        <w:rPr>
          <w:sz w:val="16"/>
        </w:rPr>
        <w:t xml:space="preserve">. Hubbard argued that this strategy allows the space agency to continue "exploring the fringe where there really is no business case." </w:t>
      </w:r>
    </w:p>
    <w:p w14:paraId="2C61C426" w14:textId="77777777" w:rsidR="00D52373" w:rsidRDefault="00D52373" w:rsidP="00D52373">
      <w:pPr>
        <w:pStyle w:val="Heading4"/>
      </w:pPr>
      <w:r>
        <w:t xml:space="preserve">Moon treaty did not work – no reason to believe OST will work </w:t>
      </w:r>
    </w:p>
    <w:p w14:paraId="3DAEBAA0" w14:textId="77777777" w:rsidR="00D52373" w:rsidRPr="00E5737F" w:rsidRDefault="00D52373" w:rsidP="00D52373">
      <w:pPr>
        <w:rPr>
          <w:sz w:val="16"/>
          <w:szCs w:val="16"/>
        </w:rPr>
      </w:pPr>
      <w:proofErr w:type="spellStart"/>
      <w:r w:rsidRPr="00872447">
        <w:rPr>
          <w:b/>
          <w:bCs/>
          <w:sz w:val="24"/>
          <w:szCs w:val="28"/>
          <w:u w:val="single"/>
        </w:rPr>
        <w:t>Mirzaee</w:t>
      </w:r>
      <w:proofErr w:type="spellEnd"/>
      <w:r w:rsidRPr="00872447">
        <w:rPr>
          <w:b/>
          <w:bCs/>
          <w:sz w:val="24"/>
          <w:szCs w:val="28"/>
          <w:u w:val="single"/>
        </w:rPr>
        <w:t xml:space="preserve"> 2017</w:t>
      </w:r>
      <w:r w:rsidRPr="00872447">
        <w:rPr>
          <w:sz w:val="24"/>
          <w:szCs w:val="28"/>
        </w:rPr>
        <w:t xml:space="preserve"> </w:t>
      </w:r>
      <w:r w:rsidRPr="00872447">
        <w:rPr>
          <w:sz w:val="16"/>
          <w:szCs w:val="16"/>
        </w:rPr>
        <w:t>(</w:t>
      </w:r>
      <w:proofErr w:type="spellStart"/>
      <w:r w:rsidRPr="00872447">
        <w:rPr>
          <w:sz w:val="16"/>
          <w:szCs w:val="16"/>
        </w:rPr>
        <w:t>Siavash</w:t>
      </w:r>
      <w:proofErr w:type="spellEnd"/>
      <w:r w:rsidRPr="00872447">
        <w:rPr>
          <w:sz w:val="16"/>
          <w:szCs w:val="16"/>
        </w:rPr>
        <w:t xml:space="preserve"> </w:t>
      </w:r>
      <w:proofErr w:type="spellStart"/>
      <w:r w:rsidRPr="00872447">
        <w:rPr>
          <w:sz w:val="16"/>
          <w:szCs w:val="16"/>
        </w:rPr>
        <w:t>Mirzaee</w:t>
      </w:r>
      <w:proofErr w:type="spellEnd"/>
      <w:r w:rsidRPr="00872447">
        <w:rPr>
          <w:sz w:val="16"/>
          <w:szCs w:val="16"/>
        </w:rPr>
        <w:t xml:space="preserve">, “Outer Space and Common Heritage of Mankind: Challenges and Solutions,” RUDN Journal of Law – December 2017, </w:t>
      </w:r>
      <w:hyperlink r:id="rId37" w:history="1">
        <w:r w:rsidRPr="00872447">
          <w:rPr>
            <w:rStyle w:val="Hyperlink"/>
            <w:sz w:val="16"/>
            <w:szCs w:val="16"/>
          </w:rPr>
          <w:t>https://www.researchgate.net/publication/317121083_Outer_Space_and_Common_Heritage_of_Mankind_Challenges_and_Solutions</w:t>
        </w:r>
      </w:hyperlink>
      <w:r w:rsidRPr="00872447">
        <w:rPr>
          <w:sz w:val="16"/>
          <w:szCs w:val="16"/>
        </w:rPr>
        <w:t xml:space="preserve"> | DOI: 10.22363/2313-2337-2017-21-1-102-114) //</w:t>
      </w:r>
      <w:proofErr w:type="spellStart"/>
      <w:r w:rsidRPr="00872447">
        <w:rPr>
          <w:sz w:val="16"/>
          <w:szCs w:val="16"/>
        </w:rPr>
        <w:t>neth</w:t>
      </w:r>
      <w:proofErr w:type="spellEnd"/>
      <w:r w:rsidRPr="00872447">
        <w:rPr>
          <w:sz w:val="16"/>
          <w:szCs w:val="16"/>
        </w:rPr>
        <w:t xml:space="preserve"> </w:t>
      </w:r>
    </w:p>
    <w:p w14:paraId="733A5746" w14:textId="77777777" w:rsidR="00D52373" w:rsidRPr="00F209D6" w:rsidRDefault="00D52373" w:rsidP="00D52373">
      <w:pPr>
        <w:rPr>
          <w:sz w:val="16"/>
        </w:rPr>
      </w:pPr>
      <w:r w:rsidRPr="00F209D6">
        <w:rPr>
          <w:sz w:val="16"/>
        </w:rPr>
        <w:t xml:space="preserve">Moon Agreement is the last international Agreement in the field of Space Law. The importance of the Agreement on the grounds that there are many </w:t>
      </w:r>
      <w:proofErr w:type="gramStart"/>
      <w:r w:rsidRPr="00F209D6">
        <w:rPr>
          <w:sz w:val="16"/>
        </w:rPr>
        <w:t>consideration</w:t>
      </w:r>
      <w:proofErr w:type="gramEnd"/>
      <w:r w:rsidRPr="00F209D6">
        <w:rPr>
          <w:sz w:val="16"/>
        </w:rPr>
        <w:t xml:space="preserve"> to the framework of the concept of common heritage of mankind compared to other documents. The Moon Agreement is contentious because it amends the legal status of the Moon, from the ‘province of all mankind’ under the Outer Space Treaty, to the ‘common heritage of mankind’ [13. P. 7]. Although it was adopted by the United Nations General Assembly, but it has not welcomed by the international communities. </w:t>
      </w:r>
      <w:r w:rsidRPr="00F54FA4">
        <w:rPr>
          <w:rStyle w:val="StyleUnderline"/>
        </w:rPr>
        <w:t xml:space="preserve">The most important </w:t>
      </w:r>
      <w:r w:rsidRPr="00F54FA4">
        <w:rPr>
          <w:rStyle w:val="StyleUnderline"/>
          <w:highlight w:val="yellow"/>
        </w:rPr>
        <w:t>reasons for ineffectiveness of Moon Agreement are failure to</w:t>
      </w:r>
      <w:r>
        <w:rPr>
          <w:rStyle w:val="StyleUnderline"/>
          <w:highlight w:val="yellow"/>
        </w:rPr>
        <w:t xml:space="preserve"> </w:t>
      </w:r>
      <w:r w:rsidRPr="00F54FA4">
        <w:rPr>
          <w:rStyle w:val="StyleUnderline"/>
          <w:highlight w:val="yellow"/>
        </w:rPr>
        <w:t>comply with realities and containing the concept of common heritage of mankind</w:t>
      </w:r>
      <w:r w:rsidRPr="00F54FA4">
        <w:rPr>
          <w:rStyle w:val="StyleUnderline"/>
        </w:rPr>
        <w:t>.</w:t>
      </w:r>
      <w:r>
        <w:rPr>
          <w:rStyle w:val="StyleUnderline"/>
        </w:rPr>
        <w:t xml:space="preserve"> </w:t>
      </w:r>
      <w:r w:rsidRPr="00F209D6">
        <w:rPr>
          <w:sz w:val="16"/>
        </w:rPr>
        <w:t xml:space="preserve">Earlier space treaties were based on contemporary problems and drew on factual testimony from experts. </w:t>
      </w:r>
      <w:r w:rsidRPr="00F54FA4">
        <w:rPr>
          <w:rStyle w:val="StyleUnderline"/>
          <w:highlight w:val="yellow"/>
        </w:rPr>
        <w:t>In the Moon Agreement drafters attempted to develop binding rules decades ahead of the necessary technology</w:t>
      </w:r>
      <w:r w:rsidRPr="00F209D6">
        <w:rPr>
          <w:sz w:val="16"/>
        </w:rPr>
        <w:t xml:space="preserve">. If history is a guide, then the international community must wait for natural resource exploitation to become a contemporary problem on which experts can offer informed expertise before regulation can proceed [14]. In the time of drafting of Moon Agreement, the necessity of complying the provisions with realities were supported by the Soviet Union. The Soviet Union took the position that since exploitation of the moon would not be economically feasible for some time, provisions for such exploitation were premature. The United States favored the inclusion of such provisions because it believed that future conflicts could be avoided by present action [3. P. 419]. Therefore, it seems that some of provisions of the Agreement neither in the time of adoption nor in the present time have not much compliance with realities. Some countries, including Russia, think these provisions are inadequate because they do not address all possible situations. Accordingly, they have suggested that a new, comprehensive Agreement should be negotiated [15. P. 232]. </w:t>
      </w:r>
      <w:r w:rsidRPr="00F54FA4">
        <w:rPr>
          <w:rStyle w:val="StyleUnderline"/>
          <w:highlight w:val="yellow"/>
        </w:rPr>
        <w:t>The most important reason for ineffectiveness of Moon Agreement is related to including the concept of common heritage of mankind</w:t>
      </w:r>
      <w:r w:rsidRPr="00F54FA4">
        <w:rPr>
          <w:rStyle w:val="StyleUnderline"/>
        </w:rPr>
        <w:t xml:space="preserve"> (Article 11, Paragraph 1) </w:t>
      </w:r>
      <w:r w:rsidRPr="00F54FA4">
        <w:rPr>
          <w:rStyle w:val="StyleUnderline"/>
          <w:highlight w:val="yellow"/>
        </w:rPr>
        <w:t>against</w:t>
      </w:r>
      <w:r>
        <w:rPr>
          <w:rStyle w:val="StyleUnderline"/>
          <w:highlight w:val="yellow"/>
        </w:rPr>
        <w:t xml:space="preserve"> </w:t>
      </w:r>
      <w:r w:rsidRPr="00F54FA4">
        <w:rPr>
          <w:rStyle w:val="StyleUnderline"/>
          <w:highlight w:val="yellow"/>
        </w:rPr>
        <w:t>countries with advanced space technology</w:t>
      </w:r>
      <w:r w:rsidRPr="00F54FA4">
        <w:rPr>
          <w:rStyle w:val="StyleUnderline"/>
        </w:rPr>
        <w:t>.</w:t>
      </w:r>
      <w:r w:rsidRPr="00F209D6">
        <w:rPr>
          <w:sz w:val="16"/>
        </w:rPr>
        <w:t xml:space="preserve"> </w:t>
      </w:r>
      <w:proofErr w:type="gramStart"/>
      <w:r w:rsidRPr="00F209D6">
        <w:rPr>
          <w:sz w:val="16"/>
        </w:rPr>
        <w:t>In order to</w:t>
      </w:r>
      <w:proofErr w:type="gramEnd"/>
      <w:r w:rsidRPr="00F209D6">
        <w:rPr>
          <w:sz w:val="16"/>
        </w:rPr>
        <w:t xml:space="preserve"> fulfill this principle, the Agreement states that an international regime should be founded with the aim of the development of the natural resources of the moon, the rational management of those resources, the expansion of opportunities in the use of those resources and an equitable sharing by all States Parties in the benefits derived from those resources, whereby the interests and needs of the developing countries (Article 11, Paragraph 7). It has been one of the main reasons for disapproval of space powers and it has led to the failure of the Agreement. </w:t>
      </w:r>
      <w:r w:rsidRPr="00F54FA4">
        <w:rPr>
          <w:rStyle w:val="StyleUnderline"/>
        </w:rPr>
        <w:t xml:space="preserve">The </w:t>
      </w:r>
      <w:r w:rsidRPr="00F54FA4">
        <w:rPr>
          <w:rStyle w:val="StyleUnderline"/>
          <w:highlight w:val="yellow"/>
        </w:rPr>
        <w:t>developed</w:t>
      </w:r>
      <w:r>
        <w:rPr>
          <w:rStyle w:val="StyleUnderline"/>
          <w:highlight w:val="yellow"/>
        </w:rPr>
        <w:t xml:space="preserve"> </w:t>
      </w:r>
      <w:r w:rsidRPr="00F54FA4">
        <w:rPr>
          <w:rStyle w:val="StyleUnderline"/>
          <w:highlight w:val="yellow"/>
        </w:rPr>
        <w:t xml:space="preserve">nations fear that adoption of the common heritage principle in space exploration </w:t>
      </w:r>
      <w:proofErr w:type="gramStart"/>
      <w:r w:rsidRPr="00F54FA4">
        <w:rPr>
          <w:rStyle w:val="StyleUnderline"/>
          <w:highlight w:val="yellow"/>
        </w:rPr>
        <w:t>would</w:t>
      </w:r>
      <w:proofErr w:type="gramEnd"/>
      <w:r>
        <w:rPr>
          <w:rStyle w:val="StyleUnderline"/>
        </w:rPr>
        <w:t xml:space="preserve"> </w:t>
      </w:r>
      <w:r w:rsidRPr="00F54FA4">
        <w:rPr>
          <w:rStyle w:val="StyleUnderline"/>
        </w:rPr>
        <w:t xml:space="preserve">tantamount to </w:t>
      </w:r>
      <w:r w:rsidRPr="00F54FA4">
        <w:rPr>
          <w:rStyle w:val="StyleUnderline"/>
          <w:highlight w:val="yellow"/>
        </w:rPr>
        <w:t>transfer</w:t>
      </w:r>
      <w:r w:rsidRPr="00F54FA4">
        <w:rPr>
          <w:rStyle w:val="StyleUnderline"/>
        </w:rPr>
        <w:t xml:space="preserve"> of wealth, political power, and </w:t>
      </w:r>
      <w:r w:rsidRPr="00F54FA4">
        <w:rPr>
          <w:rStyle w:val="StyleUnderline"/>
          <w:highlight w:val="yellow"/>
        </w:rPr>
        <w:t>technology from the space-faring</w:t>
      </w:r>
      <w:r>
        <w:rPr>
          <w:rStyle w:val="StyleUnderline"/>
          <w:highlight w:val="yellow"/>
        </w:rPr>
        <w:t xml:space="preserve"> </w:t>
      </w:r>
      <w:r w:rsidRPr="00F54FA4">
        <w:rPr>
          <w:rStyle w:val="StyleUnderline"/>
          <w:highlight w:val="yellow"/>
        </w:rPr>
        <w:t>nations to the Third World countries</w:t>
      </w:r>
      <w:r w:rsidRPr="00F209D6">
        <w:rPr>
          <w:sz w:val="16"/>
        </w:rPr>
        <w:t xml:space="preserve"> [16. P. 213]. This approach made dissatisfied those private firms that they have undertaken spatial </w:t>
      </w:r>
      <w:proofErr w:type="gramStart"/>
      <w:r w:rsidRPr="00F209D6">
        <w:rPr>
          <w:sz w:val="16"/>
        </w:rPr>
        <w:t>researches</w:t>
      </w:r>
      <w:proofErr w:type="gramEnd"/>
      <w:r w:rsidRPr="00F209D6">
        <w:rPr>
          <w:sz w:val="16"/>
        </w:rPr>
        <w:t xml:space="preserve">. For example, the L5 Society, as a private firm succeed to convince the Senate Foreign Relations Committee of the United States to oppose signing of the Moon Agreement [17]. In addition to the </w:t>
      </w:r>
      <w:proofErr w:type="gramStart"/>
      <w:r w:rsidRPr="00F209D6">
        <w:rPr>
          <w:sz w:val="16"/>
        </w:rPr>
        <w:t>aforementioned subject</w:t>
      </w:r>
      <w:proofErr w:type="gramEnd"/>
      <w:r w:rsidRPr="00F209D6">
        <w:rPr>
          <w:sz w:val="16"/>
        </w:rPr>
        <w:t>, there are more reasons for developed countries disapproval regarding Moon Agreement as following: First, Principles enshrined in the Moon Agreement are a departure from traditional property rights. Second, the Agreement would establish guiding principles for the international regime inimical to the interests of private enterprise. Third, the Agreement gives to other countries political control over commercial exploitation of the moon [3. P. 421].</w:t>
      </w:r>
    </w:p>
    <w:p w14:paraId="338065BE" w14:textId="77777777" w:rsidR="00D52373" w:rsidRPr="00D8739B" w:rsidRDefault="00D52373" w:rsidP="00D52373">
      <w:pPr>
        <w:rPr>
          <w:rFonts w:cstheme="minorHAnsi"/>
          <w:sz w:val="40"/>
          <w:szCs w:val="40"/>
          <w:u w:val="double"/>
        </w:rPr>
      </w:pPr>
    </w:p>
    <w:sectPr w:rsidR="00D52373" w:rsidRPr="00D87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39B"/>
    <w:rsid w:val="001661CE"/>
    <w:rsid w:val="002D06A4"/>
    <w:rsid w:val="003D5626"/>
    <w:rsid w:val="00672ED5"/>
    <w:rsid w:val="00C760B6"/>
    <w:rsid w:val="00CA7556"/>
    <w:rsid w:val="00D52373"/>
    <w:rsid w:val="00D8739B"/>
    <w:rsid w:val="00E84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D0CA1"/>
  <w15:chartTrackingRefBased/>
  <w15:docId w15:val="{EC624847-055E-4AD9-9C72-D462B29D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523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D8739B"/>
    <w:pPr>
      <w:keepNext/>
      <w:keepLines/>
      <w:spacing w:before="40" w:after="0"/>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D8739B"/>
    <w:rPr>
      <w:rFonts w:ascii="Calibri" w:eastAsiaTheme="majorEastAsia" w:hAnsi="Calibri" w:cstheme="majorBidi"/>
      <w:b/>
      <w:bCs/>
      <w:sz w:val="26"/>
      <w:szCs w:val="26"/>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D8739B"/>
    <w:rPr>
      <w:b w:val="0"/>
      <w:sz w:val="22"/>
      <w:u w:val="single"/>
    </w:rPr>
  </w:style>
  <w:style w:type="character" w:styleId="Hyperlink">
    <w:name w:val="Hyperlink"/>
    <w:basedOn w:val="DefaultParagraphFont"/>
    <w:uiPriority w:val="99"/>
    <w:unhideWhenUsed/>
    <w:rsid w:val="00D8739B"/>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739B"/>
    <w:rPr>
      <w:b/>
      <w:sz w:val="26"/>
      <w:u w:val="non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smal,B1"/>
    <w:basedOn w:val="DefaultParagraphFont"/>
    <w:link w:val="textbold"/>
    <w:uiPriority w:val="20"/>
    <w:qFormat/>
    <w:rsid w:val="00D8739B"/>
    <w:rPr>
      <w:rFonts w:ascii="Calibri" w:hAnsi="Calibri"/>
      <w:b/>
      <w:iCs/>
      <w:u w:val="single"/>
    </w:rPr>
  </w:style>
  <w:style w:type="paragraph" w:customStyle="1" w:styleId="textbold">
    <w:name w:val="text bold"/>
    <w:basedOn w:val="Normal"/>
    <w:link w:val="Emphasis"/>
    <w:uiPriority w:val="20"/>
    <w:qFormat/>
    <w:rsid w:val="00D8739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Calibri" w:hAnsi="Calibri"/>
      <w:b/>
      <w:iCs/>
      <w:u w:val="single"/>
    </w:rPr>
  </w:style>
  <w:style w:type="character" w:customStyle="1" w:styleId="Heading3Char">
    <w:name w:val="Heading 3 Char"/>
    <w:basedOn w:val="DefaultParagraphFont"/>
    <w:link w:val="Heading3"/>
    <w:uiPriority w:val="9"/>
    <w:semiHidden/>
    <w:rsid w:val="00D52373"/>
    <w:rPr>
      <w:rFonts w:asciiTheme="majorHAnsi" w:eastAsiaTheme="majorEastAsia" w:hAnsiTheme="majorHAnsi" w:cstheme="majorBidi"/>
      <w:color w:val="1F3763" w:themeColor="accent1" w:themeShade="7F"/>
      <w:sz w:val="24"/>
      <w:szCs w:val="24"/>
    </w:rPr>
  </w:style>
  <w:style w:type="paragraph" w:customStyle="1" w:styleId="Emphasis1">
    <w:name w:val="Emphasis1"/>
    <w:basedOn w:val="Normal"/>
    <w:autoRedefine/>
    <w:uiPriority w:val="20"/>
    <w:qFormat/>
    <w:rsid w:val="00D52373"/>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ublicartfund.org/exhibitions/view/metronome/" TargetMode="External"/><Relationship Id="rId18" Type="http://schemas.openxmlformats.org/officeDocument/2006/relationships/hyperlink" Target="https://www.washingtonpost.com/climate-environment/2019/09/23/greta-thunberg-vows-that-if-un-doesnt-tackle-climate-change-we-will-never-forgive-you/?itid=lk_interstitial_manual_31" TargetMode="External"/><Relationship Id="rId26" Type="http://schemas.openxmlformats.org/officeDocument/2006/relationships/hyperlink" Target="https://www.faa.gov/about/office_org/headquarters_offices/ast/media/US-Commercial-Space-Launch-Competitiveness-Act-2015.pdf" TargetMode="External"/><Relationship Id="rId39" Type="http://schemas.openxmlformats.org/officeDocument/2006/relationships/theme" Target="theme/theme1.xml"/><Relationship Id="rId21" Type="http://schemas.openxmlformats.org/officeDocument/2006/relationships/hyperlink" Target="https://www.thomasnet.com/insights/companies-are-preparing-for-space-mining/" TargetMode="External"/><Relationship Id="rId34" Type="http://schemas.openxmlformats.org/officeDocument/2006/relationships/hyperlink" Target="https://kleinmanenergy.upenn.edu/research/publications/rare-earth-elements-a-" TargetMode="External"/><Relationship Id="rId7" Type="http://schemas.openxmlformats.org/officeDocument/2006/relationships/hyperlink" Target="https://climateclock.world/" TargetMode="External"/><Relationship Id="rId12" Type="http://schemas.openxmlformats.org/officeDocument/2006/relationships/hyperlink" Target="https://www.publicartfund.org/exhibitions/view/metronome/" TargetMode="External"/><Relationship Id="rId17" Type="http://schemas.openxmlformats.org/officeDocument/2006/relationships/hyperlink" Target="https://www.washingtonpost.com/weather/2020/01/23/doomsday-clock/?itid=lk_interstitial_manual_24" TargetMode="External"/><Relationship Id="rId25" Type="http://schemas.openxmlformats.org/officeDocument/2006/relationships/hyperlink" Target="https://www.unoosa.org/oosa/en/ourwork/spacelaw/treaties/moon-agreement.html" TargetMode="External"/><Relationship Id="rId33" Type="http://schemas.openxmlformats.org/officeDocument/2006/relationships/hyperlink" Target="https://www.businesswire.com/news/home/20201118005699/en/"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washingtonpost.com/weather/2020/01/23/doomsday-clock/?itid=lk_interstitial_manual_24" TargetMode="External"/><Relationship Id="rId20" Type="http://schemas.openxmlformats.org/officeDocument/2006/relationships/hyperlink" Target="https://climateclock.world/make" TargetMode="External"/><Relationship Id="rId29" Type="http://schemas.openxmlformats.org/officeDocument/2006/relationships/hyperlink" Target="https://www.nasa.gov/content/what-is-nasa-s-asteroid-redirect-mission" TargetMode="External"/><Relationship Id="rId1" Type="http://schemas.openxmlformats.org/officeDocument/2006/relationships/styles" Target="styles.xml"/><Relationship Id="rId6" Type="http://schemas.openxmlformats.org/officeDocument/2006/relationships/hyperlink" Target="http://www.washingtonpost.com/climate-environment/2020/09/21/climate-change-metronome-clock-nyc/" TargetMode="External"/><Relationship Id="rId11" Type="http://schemas.openxmlformats.org/officeDocument/2006/relationships/hyperlink" Target="https://www.washingtonpost.com/climate-environment/2019/11/04/trump-makes-it-official-us-will-withdraw-paris-climate-accord/?itid=lk_inline_manual_8" TargetMode="External"/><Relationship Id="rId24" Type="http://schemas.openxmlformats.org/officeDocument/2006/relationships/hyperlink" Target="https://www.thomasnet.com/insights/is-the-outer-space-treaty-outdated/" TargetMode="External"/><Relationship Id="rId32" Type="http://schemas.openxmlformats.org/officeDocument/2006/relationships/hyperlink" Target="https://asteroidminingcorporation.co.uk/" TargetMode="External"/><Relationship Id="rId37" Type="http://schemas.openxmlformats.org/officeDocument/2006/relationships/hyperlink" Target="https://www.researchgate.net/publication/317121083_Outer_Space_and_Common_Heritage_of_Mankind_Challenges_and_Solutions" TargetMode="External"/><Relationship Id="rId5" Type="http://schemas.openxmlformats.org/officeDocument/2006/relationships/hyperlink" Target="https://www.issnationallab.org/research-on-the-iss/public-private-partnerships-in-space/" TargetMode="External"/><Relationship Id="rId15" Type="http://schemas.openxmlformats.org/officeDocument/2006/relationships/hyperlink" Target="https://www.washingtonpost.com/energy-environment/2018/10/08/world-has-only-years-get-climate-change-under-control-un-scientists-say/?itid=lk_inline_manual_20" TargetMode="External"/><Relationship Id="rId23" Type="http://schemas.openxmlformats.org/officeDocument/2006/relationships/hyperlink" Target="https://www.thomasnet.com/insights/nasa-uses-pogo-stick-probe-to-retrieve-sample-from-asteroid-that-may-one-day-hit-earth/" TargetMode="External"/><Relationship Id="rId28" Type="http://schemas.openxmlformats.org/officeDocument/2006/relationships/hyperlink" Target="https://www.washingtonpost.com/technology/2020/05/15/moon-rules-nasa-artemis/" TargetMode="External"/><Relationship Id="rId36" Type="http://schemas.openxmlformats.org/officeDocument/2006/relationships/hyperlink" Target="https://www.space.com/42113-nasa-future-private-spaceflight.html" TargetMode="External"/><Relationship Id="rId10" Type="http://schemas.openxmlformats.org/officeDocument/2006/relationships/hyperlink" Target="https://www.washingtonpost.com/climate-environment/2019/11/04/trump-makes-it-official-us-will-withdraw-paris-climate-accord/?itid=lk_inline_manual_8" TargetMode="External"/><Relationship Id="rId19" Type="http://schemas.openxmlformats.org/officeDocument/2006/relationships/hyperlink" Target="https://www.washingtonpost.com/climate-environment/2019/09/23/greta-thunberg-vows-that-if-un-doesnt-tackle-climate-change-we-will-never-forgive-you/?itid=lk_interstitial_manual_31" TargetMode="External"/><Relationship Id="rId31" Type="http://schemas.openxmlformats.org/officeDocument/2006/relationships/hyperlink" Target="https://www.offworld.ai/" TargetMode="External"/><Relationship Id="rId4" Type="http://schemas.openxmlformats.org/officeDocument/2006/relationships/hyperlink" Target="https://scholarship.law.georgetown.edu/cgi/viewcontent.cgi?article=3219&amp;context=facpub" TargetMode="External"/><Relationship Id="rId9" Type="http://schemas.openxmlformats.org/officeDocument/2006/relationships/hyperlink" Target="https://climate.nasa.gov/news/2865/a-degree-of-concern-why-global-temperatures-matter/" TargetMode="External"/><Relationship Id="rId14" Type="http://schemas.openxmlformats.org/officeDocument/2006/relationships/hyperlink" Target="https://www.washingtonpost.com/energy-environment/2018/10/08/world-has-only-years-get-climate-change-under-control-un-scientists-say/?itid=lk_inline_manual_20" TargetMode="External"/><Relationship Id="rId22" Type="http://schemas.openxmlformats.org/officeDocument/2006/relationships/hyperlink" Target="https://www.nature.com/articles/s43247-020-0011-0" TargetMode="External"/><Relationship Id="rId27" Type="http://schemas.openxmlformats.org/officeDocument/2006/relationships/hyperlink" Target="https://www.space.com/trump-moon-mining-space-resources-executive-order.html" TargetMode="External"/><Relationship Id="rId30" Type="http://schemas.openxmlformats.org/officeDocument/2006/relationships/hyperlink" Target="https://ispace-inc.com/" TargetMode="External"/><Relationship Id="rId35" Type="http://schemas.openxmlformats.org/officeDocument/2006/relationships/hyperlink" Target="https://blogs.lse.ac.uk/usappblog/2021/07/19/billionaire-private-investment-is-good-for-the-space-industry-whether-we-like-it-or-not/" TargetMode="External"/><Relationship Id="rId8" Type="http://schemas.openxmlformats.org/officeDocument/2006/relationships/hyperlink" Target="https://climateclock.world/"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14</Pages>
  <Words>8601</Words>
  <Characters>49029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Rastogi, Nitin</dc:creator>
  <cp:keywords/>
  <dc:description/>
  <cp:lastModifiedBy>Rastogi, Nitin</cp:lastModifiedBy>
  <cp:revision>22</cp:revision>
  <dcterms:created xsi:type="dcterms:W3CDTF">2022-01-28T16:23:00Z</dcterms:created>
  <dcterms:modified xsi:type="dcterms:W3CDTF">2022-01-28T17:29:00Z</dcterms:modified>
</cp:coreProperties>
</file>