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1FA42" w14:textId="4DCFAF34" w:rsidR="00E42E4C" w:rsidRDefault="00D973AF" w:rsidP="001A21C2">
      <w:pPr>
        <w:pStyle w:val="Heading1"/>
      </w:pPr>
      <w:r>
        <w:t>Apple Valley R1 1AC</w:t>
      </w:r>
    </w:p>
    <w:p w14:paraId="4721A510" w14:textId="37125EA6" w:rsidR="001A21C2" w:rsidRDefault="00920002" w:rsidP="00920002">
      <w:pPr>
        <w:pStyle w:val="Heading3"/>
      </w:pPr>
      <w:r>
        <w:lastRenderedPageBreak/>
        <w:t xml:space="preserve">Harms </w:t>
      </w:r>
    </w:p>
    <w:p w14:paraId="7E2F5463" w14:textId="09448656" w:rsidR="00920002" w:rsidRDefault="00920002" w:rsidP="00920002">
      <w:pPr>
        <w:pStyle w:val="Heading4"/>
        <w:spacing w:line="360" w:lineRule="auto"/>
      </w:pPr>
      <w:r>
        <w:t>COVID job losses have undone progress that women made in the workforce</w:t>
      </w:r>
    </w:p>
    <w:p w14:paraId="78C5669A" w14:textId="77777777" w:rsidR="00920002" w:rsidRPr="00750AC2" w:rsidRDefault="00920002" w:rsidP="00920002">
      <w:pPr>
        <w:spacing w:line="360" w:lineRule="auto"/>
      </w:pPr>
      <w:proofErr w:type="spellStart"/>
      <w:r w:rsidRPr="00C2715E">
        <w:rPr>
          <w:b/>
          <w:bCs/>
          <w:sz w:val="24"/>
          <w:u w:val="single"/>
        </w:rPr>
        <w:t>Kurtzleben</w:t>
      </w:r>
      <w:proofErr w:type="spellEnd"/>
      <w:r w:rsidRPr="00C2715E">
        <w:rPr>
          <w:b/>
          <w:bCs/>
          <w:sz w:val="24"/>
          <w:u w:val="single"/>
        </w:rPr>
        <w:t xml:space="preserve"> 2020</w:t>
      </w:r>
      <w:r>
        <w:t xml:space="preserve"> </w:t>
      </w:r>
      <w:r w:rsidRPr="00920002">
        <w:rPr>
          <w:sz w:val="16"/>
          <w:szCs w:val="16"/>
        </w:rPr>
        <w:t xml:space="preserve">(Danielle </w:t>
      </w:r>
      <w:proofErr w:type="spellStart"/>
      <w:r w:rsidRPr="00920002">
        <w:rPr>
          <w:sz w:val="16"/>
          <w:szCs w:val="16"/>
        </w:rPr>
        <w:t>Kurtzleben</w:t>
      </w:r>
      <w:proofErr w:type="spellEnd"/>
      <w:r w:rsidRPr="00920002">
        <w:rPr>
          <w:sz w:val="16"/>
          <w:szCs w:val="16"/>
        </w:rPr>
        <w:t xml:space="preserve"> , “Women Bear The Brunt Of Coronavirus Job Losses,” National Public Radio, May 9 2020, </w:t>
      </w:r>
      <w:hyperlink r:id="rId10" w:history="1">
        <w:r w:rsidRPr="00920002">
          <w:rPr>
            <w:rStyle w:val="Hyperlink"/>
            <w:sz w:val="16"/>
            <w:szCs w:val="16"/>
          </w:rPr>
          <w:t>https://www.npr.org/2020/05/09/853073274/women-bear-the-brunt-of-coronavirus-job-losses</w:t>
        </w:r>
      </w:hyperlink>
      <w:r w:rsidRPr="00920002">
        <w:rPr>
          <w:sz w:val="16"/>
          <w:szCs w:val="16"/>
        </w:rPr>
        <w:t>) //</w:t>
      </w:r>
      <w:proofErr w:type="spellStart"/>
      <w:r w:rsidRPr="00920002">
        <w:rPr>
          <w:sz w:val="16"/>
          <w:szCs w:val="16"/>
        </w:rPr>
        <w:t>neth</w:t>
      </w:r>
      <w:proofErr w:type="spellEnd"/>
      <w:r>
        <w:t xml:space="preserve"> </w:t>
      </w:r>
    </w:p>
    <w:p w14:paraId="47FE1FE6" w14:textId="77777777" w:rsidR="00920002" w:rsidRDefault="00920002" w:rsidP="00920002">
      <w:pPr>
        <w:spacing w:line="360" w:lineRule="auto"/>
        <w:rPr>
          <w:rStyle w:val="StyleUnderline"/>
        </w:rPr>
      </w:pPr>
      <w:r w:rsidRPr="00C2715E">
        <w:rPr>
          <w:rStyle w:val="StyleUnderline"/>
        </w:rPr>
        <w:t xml:space="preserve">Very briefly, </w:t>
      </w:r>
      <w:r w:rsidRPr="00C2715E">
        <w:rPr>
          <w:rStyle w:val="StyleUnderline"/>
          <w:highlight w:val="green"/>
        </w:rPr>
        <w:t>at the end of 2019 and the start of 2020, there were slightly more women on American nonfarm payrolls than men.</w:t>
      </w:r>
      <w:r>
        <w:rPr>
          <w:rStyle w:val="StyleUnderline"/>
        </w:rPr>
        <w:t xml:space="preserve"> </w:t>
      </w:r>
      <w:r w:rsidRPr="00C2715E">
        <w:rPr>
          <w:rStyle w:val="StyleUnderline"/>
          <w:highlight w:val="green"/>
        </w:rPr>
        <w:t>That's no longer true</w:t>
      </w:r>
      <w:r w:rsidRPr="00C2715E">
        <w:rPr>
          <w:rStyle w:val="StyleUnderline"/>
        </w:rPr>
        <w:t xml:space="preserve">. The historically disastrous April jobs report shows that </w:t>
      </w:r>
      <w:r w:rsidRPr="00C2715E">
        <w:rPr>
          <w:rStyle w:val="StyleUnderline"/>
          <w:highlight w:val="green"/>
        </w:rPr>
        <w:t>the brunt of job losses fell on women.</w:t>
      </w:r>
      <w:r>
        <w:rPr>
          <w:rStyle w:val="StyleUnderline"/>
        </w:rPr>
        <w:t xml:space="preserve"> </w:t>
      </w:r>
      <w:r w:rsidRPr="00C2715E">
        <w:rPr>
          <w:rStyle w:val="StyleUnderline"/>
          <w:highlight w:val="green"/>
        </w:rPr>
        <w:t>Women</w:t>
      </w:r>
      <w:r w:rsidRPr="00C2715E">
        <w:rPr>
          <w:rStyle w:val="StyleUnderline"/>
        </w:rPr>
        <w:t xml:space="preserve"> now account for around just under half — 49% — of American workers, and they </w:t>
      </w:r>
      <w:r w:rsidRPr="00C2715E">
        <w:rPr>
          <w:rStyle w:val="StyleUnderline"/>
          <w:highlight w:val="green"/>
        </w:rPr>
        <w:t>accounted for 55% of the increase in job losses last month.</w:t>
      </w:r>
      <w:r>
        <w:rPr>
          <w:rStyle w:val="StyleUnderline"/>
        </w:rPr>
        <w:t xml:space="preserve"> </w:t>
      </w:r>
      <w:r w:rsidRPr="00C2715E">
        <w:rPr>
          <w:sz w:val="16"/>
        </w:rPr>
        <w:t xml:space="preserve">One way of looking at why that matters that is to look at the gap that opened up between women's and men's unemployment last month. The below chart shows women's unemployment rate minus men's unemployment rate since 2007. Usually, the line bumps around near or just below zero — meaning men's unemployment is usually near or slightly higher than women's. But that spike on the far right shows how women's unemployment leapt to be 2.7 points higher than men's in April. Women had an unemployment rate of 16.2% to men's 13.5% last month. That's uncommon for a recession. The below chart is a longer view, and the periods with gray backgrounds are recessions. During every recession since 1981, men's unemployment has shot up past women's — that is, the line dips negative. This is a big sign of how the downturn caused by coronavirus is unlike past recessions, says Matthias </w:t>
      </w:r>
      <w:proofErr w:type="spellStart"/>
      <w:r w:rsidRPr="00C2715E">
        <w:rPr>
          <w:sz w:val="16"/>
        </w:rPr>
        <w:t>Doepke</w:t>
      </w:r>
      <w:proofErr w:type="spellEnd"/>
      <w:r w:rsidRPr="00C2715E">
        <w:rPr>
          <w:sz w:val="16"/>
        </w:rPr>
        <w:t xml:space="preserve">, professor of economics at Northwestern University. He and some colleagues wrote a paper in March about the coronavirus' effects on women, before the first coronavirus job report was even out. "It's stuff we said was probably coming," </w:t>
      </w:r>
      <w:proofErr w:type="spellStart"/>
      <w:r w:rsidRPr="00C2715E">
        <w:rPr>
          <w:sz w:val="16"/>
        </w:rPr>
        <w:t>Doepke</w:t>
      </w:r>
      <w:proofErr w:type="spellEnd"/>
      <w:r w:rsidRPr="00C2715E">
        <w:rPr>
          <w:sz w:val="16"/>
        </w:rPr>
        <w:t xml:space="preserve"> said. They saw it coming for a couple of reasons, he says. One is the industries suffering most in this downturn. </w:t>
      </w:r>
      <w:r w:rsidRPr="0084674C">
        <w:rPr>
          <w:rStyle w:val="StyleUnderline"/>
          <w:highlight w:val="green"/>
        </w:rPr>
        <w:t>Past</w:t>
      </w:r>
      <w:r w:rsidRPr="00C2715E">
        <w:rPr>
          <w:rStyle w:val="StyleUnderline"/>
          <w:highlight w:val="green"/>
        </w:rPr>
        <w:t xml:space="preserve"> recessions have hit male-dominated industries</w:t>
      </w:r>
      <w:r w:rsidRPr="00C2715E">
        <w:rPr>
          <w:rStyle w:val="StyleUnderline"/>
        </w:rPr>
        <w:t xml:space="preserve"> like manufacturing and construction relatively </w:t>
      </w:r>
      <w:r w:rsidRPr="00C2715E">
        <w:rPr>
          <w:rStyle w:val="StyleUnderline"/>
          <w:highlight w:val="green"/>
        </w:rPr>
        <w:t>hard</w:t>
      </w:r>
      <w:r w:rsidRPr="00C2715E">
        <w:rPr>
          <w:rStyle w:val="StyleUnderline"/>
        </w:rPr>
        <w:t xml:space="preserve"> — think about the housing downturn and automaker layoffs after the 2008 financial crisis, for example. Those helped push unemployment for men higher.</w:t>
      </w:r>
      <w:r>
        <w:rPr>
          <w:rStyle w:val="StyleUnderline"/>
        </w:rPr>
        <w:t xml:space="preserve"> </w:t>
      </w:r>
      <w:r w:rsidRPr="00C2715E">
        <w:rPr>
          <w:rStyle w:val="StyleUnderline"/>
          <w:highlight w:val="green"/>
        </w:rPr>
        <w:t>This time is different</w:t>
      </w:r>
      <w:r w:rsidRPr="00C2715E">
        <w:rPr>
          <w:rStyle w:val="StyleUnderline"/>
        </w:rPr>
        <w:t xml:space="preserve">, </w:t>
      </w:r>
      <w:proofErr w:type="spellStart"/>
      <w:r w:rsidRPr="00C2715E">
        <w:rPr>
          <w:rStyle w:val="StyleUnderline"/>
        </w:rPr>
        <w:t>Doepke</w:t>
      </w:r>
      <w:proofErr w:type="spellEnd"/>
      <w:r w:rsidRPr="00C2715E">
        <w:rPr>
          <w:rStyle w:val="StyleUnderline"/>
        </w:rPr>
        <w:t xml:space="preserve"> says: </w:t>
      </w:r>
      <w:r w:rsidRPr="00C2715E">
        <w:rPr>
          <w:rStyle w:val="StyleUnderline"/>
          <w:highlight w:val="green"/>
        </w:rPr>
        <w:t>"The highest employment losses are things like restaurants and hospitality, hotels, and those are sectors with high female employment."</w:t>
      </w:r>
      <w:r>
        <w:rPr>
          <w:rStyle w:val="StyleUnderline"/>
        </w:rPr>
        <w:t xml:space="preserve"> </w:t>
      </w:r>
      <w:r w:rsidRPr="00C2715E">
        <w:rPr>
          <w:sz w:val="16"/>
        </w:rPr>
        <w:t xml:space="preserve">work from home and who are hard at work at the grocery store or delivering food. </w:t>
      </w:r>
      <w:r w:rsidRPr="00C2715E">
        <w:rPr>
          <w:rStyle w:val="StyleUnderline"/>
          <w:highlight w:val="green"/>
        </w:rPr>
        <w:t>The gendered effects of the crisis will also vary by class and race</w:t>
      </w:r>
      <w:r w:rsidRPr="00C2715E">
        <w:rPr>
          <w:rStyle w:val="StyleUnderline"/>
        </w:rPr>
        <w:t xml:space="preserve">, and will become much </w:t>
      </w:r>
      <w:proofErr w:type="gramStart"/>
      <w:r w:rsidRPr="00C2715E">
        <w:rPr>
          <w:rStyle w:val="StyleUnderline"/>
        </w:rPr>
        <w:t>more clear</w:t>
      </w:r>
      <w:proofErr w:type="gramEnd"/>
      <w:r w:rsidRPr="00C2715E">
        <w:rPr>
          <w:rStyle w:val="StyleUnderline"/>
        </w:rPr>
        <w:t xml:space="preserve"> as we get more and more jobs reports.</w:t>
      </w:r>
    </w:p>
    <w:p w14:paraId="56C5D2A8" w14:textId="574AC513" w:rsidR="00920002" w:rsidRDefault="00A57DB7" w:rsidP="00A57DB7">
      <w:pPr>
        <w:pStyle w:val="Heading4"/>
      </w:pPr>
      <w:r>
        <w:t xml:space="preserve">Workplace discrimination still exists – especially in the context of sexual harassment </w:t>
      </w:r>
    </w:p>
    <w:p w14:paraId="6A774B02" w14:textId="03EC2274"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1"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88A22B9" w14:textId="2BC26678" w:rsidR="00A57DB7" w:rsidRPr="00B85AA6" w:rsidRDefault="00A57DB7" w:rsidP="00A57DB7">
      <w:pPr>
        <w:rPr>
          <w:sz w:val="16"/>
        </w:rPr>
      </w:pPr>
      <w:r w:rsidRPr="00B85AA6">
        <w:rPr>
          <w:rStyle w:val="StyleUnderline"/>
          <w:highlight w:val="green"/>
        </w:rPr>
        <w:t>About four-in-ten working women</w:t>
      </w:r>
      <w:r w:rsidRPr="00B85AA6">
        <w:rPr>
          <w:rStyle w:val="StyleUnderline"/>
        </w:rPr>
        <w:t xml:space="preserve"> (42%) </w:t>
      </w:r>
      <w:r w:rsidRPr="00B85AA6">
        <w:rPr>
          <w:rStyle w:val="StyleUnderline"/>
          <w:highlight w:val="green"/>
        </w:rPr>
        <w:t>in the United States say they</w:t>
      </w:r>
      <w:r w:rsidRPr="00B85AA6">
        <w:rPr>
          <w:rStyle w:val="StyleUnderline"/>
        </w:rPr>
        <w:t xml:space="preserve"> have </w:t>
      </w:r>
      <w:r w:rsidRPr="00B85AA6">
        <w:rPr>
          <w:rStyle w:val="StyleUnderline"/>
          <w:highlight w:val="green"/>
        </w:rPr>
        <w:t>faced discrimination</w:t>
      </w:r>
      <w:r w:rsidRPr="00B85AA6">
        <w:rPr>
          <w:rStyle w:val="StyleUnderline"/>
        </w:rPr>
        <w:t xml:space="preserve"> on the job because of their gender</w:t>
      </w:r>
      <w:r w:rsidRPr="00B85AA6">
        <w:rPr>
          <w:sz w:val="16"/>
        </w:rPr>
        <w:t>. They report a broad array of personal experiences, ranging from earning less than male counterparts for doing the same job to being passed over for important assignments, according to a new analysis of Pew Research Center survey data.</w:t>
      </w:r>
      <w:r w:rsidR="00B85AA6" w:rsidRPr="00B85AA6">
        <w:rPr>
          <w:sz w:val="16"/>
        </w:rPr>
        <w:t xml:space="preserve"> </w:t>
      </w:r>
      <w:r w:rsidRPr="00B85AA6">
        <w:rPr>
          <w:sz w:val="16"/>
        </w:rPr>
        <w:t>The survey – conducted in the summer before a recent wave of sexual misconduct allegations against prominent men in politics, the media and other industries – found that, among employed adults, women are about twice as likely as men (42% versus 22%) to say they have experienced at least one of eight specific forms of gender discrimination at work.</w:t>
      </w:r>
      <w:r w:rsidR="00B85AA6" w:rsidRPr="00B85AA6">
        <w:rPr>
          <w:sz w:val="16"/>
        </w:rPr>
        <w:t xml:space="preserve"> </w:t>
      </w:r>
      <w:r w:rsidRPr="00B85AA6">
        <w:rPr>
          <w:rStyle w:val="StyleUnderline"/>
          <w:highlight w:val="green"/>
        </w:rPr>
        <w:t>One of the biggest gender gaps is in the area of income: One-in-four working women</w:t>
      </w:r>
      <w:r w:rsidRPr="00B85AA6">
        <w:rPr>
          <w:rStyle w:val="StyleUnderline"/>
        </w:rPr>
        <w:t xml:space="preserve"> (25%) </w:t>
      </w:r>
      <w:r w:rsidRPr="00B85AA6">
        <w:rPr>
          <w:rStyle w:val="StyleUnderline"/>
          <w:highlight w:val="green"/>
        </w:rPr>
        <w:t xml:space="preserve">say they </w:t>
      </w:r>
      <w:r w:rsidRPr="00B85AA6">
        <w:rPr>
          <w:rStyle w:val="StyleUnderline"/>
          <w:highlight w:val="green"/>
        </w:rPr>
        <w:lastRenderedPageBreak/>
        <w:t>have earned less than a man who was doing the same job</w:t>
      </w:r>
      <w:r w:rsidRPr="00B85AA6">
        <w:rPr>
          <w:rStyle w:val="StyleUnderline"/>
        </w:rPr>
        <w:t>; one-in-twenty working men (5%) say they have earned less than a female peer.</w:t>
      </w:r>
      <w:r w:rsidR="00B85AA6">
        <w:rPr>
          <w:rStyle w:val="StyleUnderline"/>
        </w:rPr>
        <w:t xml:space="preserve"> </w:t>
      </w:r>
      <w:r w:rsidRPr="00B85AA6">
        <w:rPr>
          <w:rStyle w:val="StyleUnderline"/>
          <w:highlight w:val="green"/>
        </w:rPr>
        <w:t>Women are roughly four times as likely as men to say they have been treated as if they were not competent because of their gender</w:t>
      </w:r>
      <w:r w:rsidRPr="00B85AA6">
        <w:rPr>
          <w:sz w:val="16"/>
        </w:rPr>
        <w:t xml:space="preserve"> (23% of employed women versus 6% of men), and they are about three times as likely as men to say they have experienced repeated small slights at work because of their gender (16% versus 5%).</w:t>
      </w:r>
      <w:r w:rsidR="00B85AA6" w:rsidRPr="00B85AA6">
        <w:rPr>
          <w:sz w:val="16"/>
        </w:rPr>
        <w:t xml:space="preserve"> </w:t>
      </w:r>
      <w:r w:rsidRPr="00B85AA6">
        <w:rPr>
          <w:sz w:val="16"/>
        </w:rPr>
        <w:t>There are significant gaps on other items as well. While 15% of working women say they have received less support from senior leaders than a man who was doing the same job, only 7% of working men report having a similar experience. One-in-ten working women say they have been passed over for the most important assignments because of their gender, compared with 5% of men.</w:t>
      </w:r>
      <w:r w:rsidR="00B85AA6" w:rsidRPr="00B85AA6">
        <w:rPr>
          <w:sz w:val="16"/>
        </w:rPr>
        <w:t xml:space="preserve"> </w:t>
      </w:r>
      <w:r w:rsidRPr="00B85AA6">
        <w:rPr>
          <w:sz w:val="16"/>
        </w:rPr>
        <w:t>The survey, which was conducted July 11-Aug. 10, 2017, with a nationally representative sample of 4,914 adults (including 4,702 who are employed at least part time), also asked about sexual harassment in a separate question. It found that while similar shares of women and men say sexual harassment is at least a small problem in their workplace (36% versus 35%), women are about three times as likely as men to have experienced it personally while at work (22% versus 7%).</w:t>
      </w:r>
    </w:p>
    <w:p w14:paraId="677DF489" w14:textId="1466BE23" w:rsidR="00A57DB7" w:rsidRDefault="00A57DB7" w:rsidP="00A57DB7">
      <w:pPr>
        <w:pStyle w:val="Heading4"/>
      </w:pPr>
      <w:r>
        <w:t xml:space="preserve">Race and politics also impact gender discrimination </w:t>
      </w:r>
    </w:p>
    <w:p w14:paraId="4498F5A5" w14:textId="258E2BF2"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2"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5CA505C" w14:textId="5C44122E" w:rsidR="00A57DB7" w:rsidRPr="00B85AA6" w:rsidRDefault="00A57DB7" w:rsidP="00A57DB7">
      <w:pPr>
        <w:rPr>
          <w:sz w:val="16"/>
        </w:rPr>
      </w:pPr>
      <w:r w:rsidRPr="00B85AA6">
        <w:rPr>
          <w:rStyle w:val="StyleUnderline"/>
        </w:rPr>
        <w:t xml:space="preserve">There are differences by race and ethnicity as well. While </w:t>
      </w:r>
      <w:r w:rsidRPr="00B85AA6">
        <w:rPr>
          <w:rStyle w:val="StyleUnderline"/>
          <w:highlight w:val="green"/>
        </w:rPr>
        <w:t>roughly half of employed black women</w:t>
      </w:r>
      <w:r w:rsidRPr="00B85AA6">
        <w:rPr>
          <w:rStyle w:val="StyleUnderline"/>
        </w:rPr>
        <w:t xml:space="preserve"> (53%) </w:t>
      </w:r>
      <w:r w:rsidRPr="00B85AA6">
        <w:rPr>
          <w:rStyle w:val="StyleUnderline"/>
          <w:highlight w:val="green"/>
        </w:rPr>
        <w:t>say they have experienced at least one type of gender discrimination at work, fewer white and Hispanic women say the same</w:t>
      </w:r>
      <w:r w:rsidRPr="00B85AA6">
        <w:rPr>
          <w:rStyle w:val="StyleUnderline"/>
        </w:rPr>
        <w:t xml:space="preserve"> (40% for each group).</w:t>
      </w:r>
      <w:r w:rsidRPr="00B85AA6">
        <w:rPr>
          <w:sz w:val="16"/>
        </w:rPr>
        <w:t xml:space="preserve"> One area in particular where black women stand apart is in their reporting of having been passed over for the most important assignments because of their gender – 22% of employed black women say this has happened to them, compared with 8% of whites and 9% of Hispanics.</w:t>
      </w:r>
      <w:r w:rsidR="00B85AA6" w:rsidRPr="00B85AA6">
        <w:rPr>
          <w:sz w:val="16"/>
        </w:rPr>
        <w:t xml:space="preserve"> </w:t>
      </w:r>
      <w:r w:rsidRPr="00B85AA6">
        <w:rPr>
          <w:rStyle w:val="StyleUnderline"/>
          <w:highlight w:val="green"/>
        </w:rPr>
        <w:t>Women’s experiences with discrimination in the workplace also differ along party lines. Roughly half</w:t>
      </w:r>
      <w:r w:rsidRPr="00B85AA6">
        <w:rPr>
          <w:rStyle w:val="StyleUnderline"/>
        </w:rPr>
        <w:t xml:space="preserve"> (48%) </w:t>
      </w:r>
      <w:r w:rsidRPr="00B85AA6">
        <w:rPr>
          <w:rStyle w:val="StyleUnderline"/>
          <w:highlight w:val="green"/>
        </w:rPr>
        <w:t>of working Democratic women and Democratic-leaning independents say they have experienced at least one form of gender discrimination at work, compared with a third of Republican and Republican-leaning women</w:t>
      </w:r>
      <w:r w:rsidRPr="00B85AA6">
        <w:rPr>
          <w:sz w:val="16"/>
        </w:rPr>
        <w:t>. These party differences hold up even after controlling for race. The partisan gap is in keeping with wide party differences among both men and women in their views of gender equality in the U.S.; a separate 2017 Pew Research Center survey found Democrats largely dissatisfied with the country’s progress toward gender equality.</w:t>
      </w:r>
    </w:p>
    <w:p w14:paraId="7FA73001" w14:textId="1A8C1964" w:rsidR="00A57DB7" w:rsidRDefault="00A57DB7" w:rsidP="00A57DB7">
      <w:pPr>
        <w:pStyle w:val="Heading4"/>
      </w:pPr>
      <w:r>
        <w:t>Some workers are currently not allowed to strike</w:t>
      </w:r>
    </w:p>
    <w:p w14:paraId="4BE98781" w14:textId="0FA885C2" w:rsidR="00A57DB7" w:rsidRPr="00B85AA6" w:rsidRDefault="00B85AA6" w:rsidP="00A57DB7">
      <w:pPr>
        <w:rPr>
          <w:sz w:val="16"/>
          <w:szCs w:val="16"/>
        </w:rPr>
      </w:pPr>
      <w:proofErr w:type="gramStart"/>
      <w:r w:rsidRPr="00B85AA6">
        <w:rPr>
          <w:b/>
          <w:bCs/>
          <w:sz w:val="24"/>
          <w:szCs w:val="28"/>
        </w:rPr>
        <w:t>Campbell 2019</w:t>
      </w:r>
      <w:r w:rsidRPr="00B85AA6">
        <w:rPr>
          <w:sz w:val="24"/>
          <w:szCs w:val="28"/>
        </w:rPr>
        <w:t xml:space="preserve"> </w:t>
      </w:r>
      <w:r w:rsidRPr="00B85AA6">
        <w:rPr>
          <w:sz w:val="16"/>
          <w:szCs w:val="16"/>
        </w:rPr>
        <w:t>(Alexia Campbell</w:t>
      </w:r>
      <w:r w:rsidR="00A57DB7" w:rsidRPr="00B85AA6">
        <w:rPr>
          <w:sz w:val="16"/>
          <w:szCs w:val="16"/>
        </w:rPr>
        <w:t xml:space="preserve"> “5 Questions About Labor Strikes That You Were Too Embarrassed To Ask.”</w:t>
      </w:r>
      <w:proofErr w:type="gramEnd"/>
      <w:r w:rsidR="00A57DB7" w:rsidRPr="00B85AA6">
        <w:rPr>
          <w:sz w:val="16"/>
          <w:szCs w:val="16"/>
        </w:rPr>
        <w:t xml:space="preserve"> Vox. September 20, 2019. Web. October 13, 2021. https://www.vox.com/policy-and- politics/2019/9/20/20873867/worker-strike-walkout-stoppage-firing-job</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57B6C356" w14:textId="0BB6DBBC" w:rsidR="00A57DB7" w:rsidRPr="00B85AA6" w:rsidRDefault="00A57DB7" w:rsidP="00A57DB7">
      <w:pPr>
        <w:rPr>
          <w:sz w:val="16"/>
        </w:rPr>
      </w:pPr>
      <w:r w:rsidRPr="00B85AA6">
        <w:rPr>
          <w:sz w:val="16"/>
        </w:rPr>
        <w:t xml:space="preserve">1) Am I allowed to strike? </w:t>
      </w:r>
      <w:proofErr w:type="gramStart"/>
      <w:r w:rsidRPr="00B85AA6">
        <w:rPr>
          <w:sz w:val="16"/>
        </w:rPr>
        <w:t>If you work in the private sector, definitely.</w:t>
      </w:r>
      <w:proofErr w:type="gramEnd"/>
      <w:r w:rsidRPr="00B85AA6">
        <w:rPr>
          <w:sz w:val="16"/>
        </w:rPr>
        <w:t xml:space="preserve"> It doesn’t matter if you are part of a labor union or not. For government workers, though, it depends. The </w:t>
      </w:r>
      <w:r w:rsidRPr="00B85AA6">
        <w:rPr>
          <w:rStyle w:val="StyleUnderline"/>
          <w:highlight w:val="green"/>
        </w:rPr>
        <w:t>National Labor Relations Act of 1935</w:t>
      </w:r>
      <w:r w:rsidRPr="00B85AA6">
        <w:rPr>
          <w:rStyle w:val="StyleUnderline"/>
        </w:rPr>
        <w:t xml:space="preserve"> </w:t>
      </w:r>
      <w:r w:rsidRPr="00B85AA6">
        <w:rPr>
          <w:sz w:val="16"/>
        </w:rPr>
        <w:t xml:space="preserve">enshrined the right to strike into law. At the time, workers were reeling from the Great Depression and President Franklin D. Roosevelt’s pro-labor administration saw collective bargaining as a fundamental right. </w:t>
      </w:r>
      <w:r w:rsidRPr="00B85AA6">
        <w:rPr>
          <w:rStyle w:val="StyleUnderline"/>
        </w:rPr>
        <w:t xml:space="preserve">But the law </w:t>
      </w:r>
      <w:r w:rsidRPr="00B85AA6">
        <w:rPr>
          <w:rStyle w:val="StyleUnderline"/>
          <w:highlight w:val="green"/>
        </w:rPr>
        <w:t>only covered workers in the private sector</w:t>
      </w:r>
      <w:r w:rsidRPr="00B85AA6">
        <w:rPr>
          <w:rStyle w:val="StyleUnderline"/>
        </w:rPr>
        <w:t>, as they were more at risk of being exploited</w:t>
      </w:r>
      <w:r w:rsidRPr="00B85AA6">
        <w:rPr>
          <w:sz w:val="16"/>
        </w:rPr>
        <w:t xml:space="preserve">. The NLRA reversed years of federal opposition to organized labor and guaranteed the right of employees to organize, form unions, and bargain collectively with their employers. Striking was considered the most powerful tool in collective 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 </w:t>
      </w:r>
      <w:r w:rsidRPr="00B85AA6">
        <w:rPr>
          <w:rStyle w:val="StyleUnderline"/>
          <w:highlight w:val="green"/>
        </w:rPr>
        <w:t>The NLRA doesn’t cover certain transportation workers, agricultural laborers, or public employees. Government employees — state, local, and federal — do not have a right to strike</w:t>
      </w:r>
      <w:r w:rsidRPr="00B85AA6">
        <w:rPr>
          <w:rStyle w:val="StyleUnderline"/>
        </w:rPr>
        <w:t xml:space="preserve"> under the federal law.</w:t>
      </w:r>
      <w:r w:rsidRPr="00B85AA6">
        <w:rPr>
          <w:sz w:val="16"/>
        </w:rPr>
        <w:t xml:space="preserve"> That said, eight states allow most government employees to strike. Illinois and California, for example, allow teachers to strike. Yet it’s illegal for police and firefighters to walk off the job in any state.</w:t>
      </w:r>
    </w:p>
    <w:p w14:paraId="01187CF0" w14:textId="6075383D" w:rsidR="00A57DB7" w:rsidRDefault="00A57DB7" w:rsidP="00A57DB7">
      <w:pPr>
        <w:pStyle w:val="Heading3"/>
      </w:pPr>
      <w:r>
        <w:lastRenderedPageBreak/>
        <w:t>Solvency</w:t>
      </w:r>
    </w:p>
    <w:p w14:paraId="33812C0B" w14:textId="0093AD98" w:rsidR="00D973AF" w:rsidRPr="00D973AF" w:rsidRDefault="00D973AF" w:rsidP="00D973AF">
      <w:pPr>
        <w:rPr>
          <w:b/>
          <w:sz w:val="28"/>
        </w:rPr>
      </w:pPr>
      <w:r w:rsidRPr="00D973AF">
        <w:rPr>
          <w:b/>
          <w:sz w:val="28"/>
        </w:rPr>
        <w:t xml:space="preserve">I affirm resolved: a just government ought to recognize an unconditional right of workers to strike as an act of solidarity with marginalized peoples. To clarify, we defend the </w:t>
      </w:r>
      <w:proofErr w:type="spellStart"/>
      <w:r w:rsidRPr="00D973AF">
        <w:rPr>
          <w:b/>
          <w:sz w:val="28"/>
        </w:rPr>
        <w:t>postfiat</w:t>
      </w:r>
      <w:proofErr w:type="spellEnd"/>
      <w:r w:rsidRPr="00D973AF">
        <w:rPr>
          <w:b/>
          <w:sz w:val="28"/>
        </w:rPr>
        <w:t xml:space="preserve"> implementation of the res and the </w:t>
      </w:r>
      <w:proofErr w:type="spellStart"/>
      <w:r w:rsidRPr="00D973AF">
        <w:rPr>
          <w:b/>
          <w:sz w:val="28"/>
        </w:rPr>
        <w:t>liberatory</w:t>
      </w:r>
      <w:proofErr w:type="spellEnd"/>
      <w:r w:rsidRPr="00D973AF">
        <w:rPr>
          <w:b/>
          <w:sz w:val="28"/>
        </w:rPr>
        <w:t xml:space="preserve"> impacts of an unconditional right to strike. </w:t>
      </w:r>
    </w:p>
    <w:p w14:paraId="721F5F69" w14:textId="77777777" w:rsidR="00A57DB7" w:rsidRDefault="00A57DB7" w:rsidP="00A57DB7">
      <w:pPr>
        <w:pStyle w:val="Heading4"/>
      </w:pPr>
      <w:r>
        <w:t>International experts agree that RTS is a human right.</w:t>
      </w:r>
    </w:p>
    <w:p w14:paraId="389C4425" w14:textId="24EA52C4" w:rsidR="00A57DB7" w:rsidRPr="00B85AA6" w:rsidRDefault="00B85AA6" w:rsidP="00A57DB7">
      <w:pPr>
        <w:rPr>
          <w:sz w:val="16"/>
          <w:szCs w:val="16"/>
        </w:rPr>
      </w:pPr>
      <w:r w:rsidRPr="00B85AA6">
        <w:rPr>
          <w:b/>
          <w:bCs/>
          <w:sz w:val="24"/>
          <w:szCs w:val="28"/>
        </w:rPr>
        <w:t>Garcia 2017</w:t>
      </w:r>
      <w:r w:rsidRPr="00B85AA6">
        <w:rPr>
          <w:sz w:val="24"/>
          <w:szCs w:val="28"/>
        </w:rPr>
        <w:t xml:space="preserve"> </w:t>
      </w:r>
      <w:r w:rsidRPr="00B85AA6">
        <w:rPr>
          <w:sz w:val="16"/>
          <w:szCs w:val="16"/>
        </w:rPr>
        <w:t>(Jose Garcia</w:t>
      </w:r>
      <w:r w:rsidR="00A57DB7" w:rsidRPr="00B85AA6">
        <w:rPr>
          <w:sz w:val="16"/>
          <w:szCs w:val="16"/>
        </w:rPr>
        <w:t xml:space="preserve">. “THE RIGHT TO STRIKE AS A FUNDAMENTAL HUMAN RIGHT: RECOGNITION AND LIMITATIONS IN INTERNATIONAL LAW.” </w:t>
      </w:r>
      <w:proofErr w:type="spellStart"/>
      <w:r w:rsidR="00A57DB7" w:rsidRPr="00B85AA6">
        <w:rPr>
          <w:sz w:val="16"/>
          <w:szCs w:val="16"/>
        </w:rPr>
        <w:t>Revista</w:t>
      </w:r>
      <w:proofErr w:type="spellEnd"/>
      <w:r w:rsidR="00A57DB7" w:rsidRPr="00B85AA6">
        <w:rPr>
          <w:sz w:val="16"/>
          <w:szCs w:val="16"/>
        </w:rPr>
        <w:t xml:space="preserve"> </w:t>
      </w:r>
      <w:proofErr w:type="spellStart"/>
      <w:r w:rsidR="00A57DB7" w:rsidRPr="00B85AA6">
        <w:rPr>
          <w:sz w:val="16"/>
          <w:szCs w:val="16"/>
        </w:rPr>
        <w:t>Chilena</w:t>
      </w:r>
      <w:proofErr w:type="spellEnd"/>
      <w:r w:rsidR="00A57DB7" w:rsidRPr="00B85AA6">
        <w:rPr>
          <w:sz w:val="16"/>
          <w:szCs w:val="16"/>
        </w:rPr>
        <w:t xml:space="preserve"> de Derecho. 2017. Web. October 13, 2021. https://www.redalyc.org/pdf/1770/177054481008.pdf</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47B0B591" w14:textId="6347B386" w:rsidR="00A57DB7" w:rsidRPr="007D3714" w:rsidRDefault="00A57DB7" w:rsidP="00A57DB7">
      <w:pPr>
        <w:rPr>
          <w:sz w:val="16"/>
        </w:rPr>
      </w:pPr>
      <w:r w:rsidRPr="007D3714">
        <w:rPr>
          <w:sz w:val="16"/>
        </w:rPr>
        <w:t xml:space="preserve">The recognition of the right to strike as a fundamental right in the context of the ILO standards has been the result of the work performed mainly by two of its supervisory bodies: the Committee on Freedom of Association (a committee of the Governing Body with a tripartite composition) and the Committee of Experts on the Application of Conventions and Recommendations (conformed by independent experts appointed by the Governing Body). </w:t>
      </w:r>
      <w:r w:rsidRPr="00B85AA6">
        <w:rPr>
          <w:rStyle w:val="StyleUnderline"/>
        </w:rPr>
        <w:t xml:space="preserve">As </w:t>
      </w:r>
      <w:proofErr w:type="spellStart"/>
      <w:r w:rsidRPr="00B85AA6">
        <w:rPr>
          <w:rStyle w:val="StyleUnderline"/>
        </w:rPr>
        <w:t>Gernigon</w:t>
      </w:r>
      <w:proofErr w:type="spellEnd"/>
      <w:r w:rsidRPr="00B85AA6">
        <w:rPr>
          <w:rStyle w:val="StyleUnderline"/>
        </w:rPr>
        <w:t xml:space="preserve">, </w:t>
      </w:r>
      <w:proofErr w:type="spellStart"/>
      <w:r w:rsidRPr="00B85AA6">
        <w:rPr>
          <w:rStyle w:val="StyleUnderline"/>
        </w:rPr>
        <w:t>Odero</w:t>
      </w:r>
      <w:proofErr w:type="spellEnd"/>
      <w:r w:rsidRPr="00B85AA6">
        <w:rPr>
          <w:rStyle w:val="StyleUnderline"/>
        </w:rPr>
        <w:t xml:space="preserve"> and Guido have pointed out4 , both the </w:t>
      </w:r>
      <w:r w:rsidRPr="00B85AA6">
        <w:rPr>
          <w:rStyle w:val="StyleUnderline"/>
          <w:highlight w:val="green"/>
        </w:rPr>
        <w:t>Committee of Experts and the Committee on Freedom of Association have consistently indicated that there is a fundamental right to strike</w:t>
      </w:r>
      <w:r w:rsidRPr="00B85AA6">
        <w:rPr>
          <w:rStyle w:val="StyleUnderline"/>
        </w:rPr>
        <w:t xml:space="preserve"> for workers that emanates from the content of Convention N°87, particularly from its articles 35 and 106.</w:t>
      </w:r>
      <w:r w:rsidRPr="007D3714">
        <w:rPr>
          <w:sz w:val="16"/>
        </w:rPr>
        <w:t xml:space="preserve">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B85AA6">
        <w:rPr>
          <w:rStyle w:val="StyleUnderline"/>
          <w:highlight w:val="green"/>
        </w:rPr>
        <w:t xml:space="preserve">The inequality of bargaining power that exists between employers and workers can only be counterbalanced through collective action and industrial action is the only way in which workers can put pressure on the employers to improve </w:t>
      </w:r>
      <w:proofErr w:type="spellStart"/>
      <w:r w:rsidRPr="00B85AA6">
        <w:rPr>
          <w:rStyle w:val="StyleUnderline"/>
          <w:highlight w:val="green"/>
        </w:rPr>
        <w:t>labour</w:t>
      </w:r>
      <w:proofErr w:type="spellEnd"/>
      <w:r w:rsidRPr="00B85AA6">
        <w:rPr>
          <w:rStyle w:val="StyleUnderline"/>
          <w:highlight w:val="green"/>
        </w:rPr>
        <w:t xml:space="preserve"> conditions</w:t>
      </w:r>
      <w:r w:rsidRPr="007D3714">
        <w:rPr>
          <w:sz w:val="16"/>
        </w:rPr>
        <w:t xml:space="preserve">. As </w:t>
      </w:r>
      <w:proofErr w:type="spellStart"/>
      <w:r w:rsidRPr="007D3714">
        <w:rPr>
          <w:sz w:val="16"/>
        </w:rPr>
        <w:t>Bellace</w:t>
      </w:r>
      <w:proofErr w:type="spellEnd"/>
      <w:r w:rsidRPr="007D3714">
        <w:rPr>
          <w:sz w:val="16"/>
        </w:rPr>
        <w:t xml:space="preserve"> points out, the Committee on Freedom of Association recognized this reality since its earlier days and considered that the right to strike was an intrinsic aspect of the principle of Freedom of Association that emanated from the ILO’s Declaration of Philadelphia and Convention N°87. In her words, “it is reasonable to conclude that its members believed that a right to strike was implicit in the Convention’s guarantee of freedom of association”7. Hence, this Committee has considered that the right to strike is “an intrinsic corollary to the right to organize protected by Convention No. 87”8 and “one of the essential means through which workers and their organizations may promote and defend their economic and social interests”9. </w:t>
      </w:r>
      <w:r w:rsidRPr="00B85AA6">
        <w:rPr>
          <w:rStyle w:val="StyleUnderline"/>
          <w:highlight w:val="green"/>
        </w:rPr>
        <w:t>A similar conceptualization can be found in the reports of the Committee of Experts</w:t>
      </w:r>
      <w:r w:rsidRPr="007D3714">
        <w:rPr>
          <w:sz w:val="16"/>
        </w:rPr>
        <w:t xml:space="preserve">.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The ILO supervisory system has worked since under the shared understanding that the right to strike is protected by ILO standards,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7D3714">
        <w:rPr>
          <w:sz w:val="16"/>
        </w:rPr>
        <w:t>Wisskirchen</w:t>
      </w:r>
      <w:proofErr w:type="spellEnd"/>
      <w:r w:rsidRPr="007D3714">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7D3714">
        <w:rPr>
          <w:sz w:val="16"/>
        </w:rPr>
        <w:t>Wisskirchen</w:t>
      </w:r>
      <w:proofErr w:type="spellEnd"/>
      <w:r w:rsidRPr="007D3714">
        <w:rPr>
          <w:sz w:val="16"/>
        </w:rPr>
        <w:t xml:space="preserve"> sees many of the Committee’s actions in recent decades as transgressions of the mandate intended when the ILO Conference created it in 1926.</w:t>
      </w:r>
    </w:p>
    <w:p w14:paraId="50BF0793" w14:textId="0E56ECFB" w:rsidR="00A57DB7" w:rsidRDefault="002D098D" w:rsidP="002D098D">
      <w:pPr>
        <w:pStyle w:val="Heading4"/>
      </w:pPr>
      <w:r>
        <w:t xml:space="preserve">Organized strikes give workers more leverage – now is the best time to strike </w:t>
      </w:r>
    </w:p>
    <w:p w14:paraId="37CE198C" w14:textId="1C3FBBB0" w:rsidR="002D098D" w:rsidRPr="002D098D" w:rsidRDefault="002D098D" w:rsidP="002D098D">
      <w:proofErr w:type="spellStart"/>
      <w:r w:rsidRPr="002D098D">
        <w:rPr>
          <w:b/>
          <w:bCs/>
          <w:sz w:val="24"/>
          <w:szCs w:val="28"/>
        </w:rPr>
        <w:t>Janse</w:t>
      </w:r>
      <w:proofErr w:type="spellEnd"/>
      <w:r w:rsidRPr="002D098D">
        <w:rPr>
          <w:b/>
          <w:bCs/>
          <w:sz w:val="24"/>
          <w:szCs w:val="28"/>
        </w:rPr>
        <w:t xml:space="preserve"> et al 2021</w:t>
      </w:r>
      <w:r w:rsidRPr="002D098D">
        <w:rPr>
          <w:sz w:val="24"/>
          <w:szCs w:val="28"/>
        </w:rPr>
        <w:t xml:space="preserve"> </w:t>
      </w:r>
      <w:r w:rsidRPr="002D098D">
        <w:rPr>
          <w:sz w:val="16"/>
          <w:szCs w:val="16"/>
        </w:rPr>
        <w:t xml:space="preserve">(Alejandra Marquez </w:t>
      </w:r>
      <w:proofErr w:type="spellStart"/>
      <w:r w:rsidRPr="002D098D">
        <w:rPr>
          <w:sz w:val="16"/>
          <w:szCs w:val="16"/>
        </w:rPr>
        <w:t>Janse</w:t>
      </w:r>
      <w:proofErr w:type="spellEnd"/>
      <w:r w:rsidRPr="002D098D">
        <w:rPr>
          <w:sz w:val="16"/>
          <w:szCs w:val="16"/>
        </w:rPr>
        <w:t xml:space="preserve">, Ailsa Chang, </w:t>
      </w:r>
      <w:proofErr w:type="spellStart"/>
      <w:r w:rsidRPr="002D098D">
        <w:rPr>
          <w:sz w:val="16"/>
          <w:szCs w:val="16"/>
        </w:rPr>
        <w:t>Courtey</w:t>
      </w:r>
      <w:proofErr w:type="spellEnd"/>
      <w:r w:rsidRPr="002D098D">
        <w:rPr>
          <w:sz w:val="16"/>
          <w:szCs w:val="16"/>
        </w:rPr>
        <w:t xml:space="preserve"> </w:t>
      </w:r>
      <w:proofErr w:type="spellStart"/>
      <w:r w:rsidRPr="002D098D">
        <w:rPr>
          <w:sz w:val="16"/>
          <w:szCs w:val="16"/>
        </w:rPr>
        <w:t>Dorning</w:t>
      </w:r>
      <w:proofErr w:type="spellEnd"/>
      <w:r w:rsidRPr="002D098D">
        <w:rPr>
          <w:sz w:val="16"/>
          <w:szCs w:val="16"/>
        </w:rPr>
        <w:t xml:space="preserve">, and Matt </w:t>
      </w:r>
      <w:proofErr w:type="spellStart"/>
      <w:r w:rsidRPr="002D098D">
        <w:rPr>
          <w:sz w:val="16"/>
          <w:szCs w:val="16"/>
        </w:rPr>
        <w:t>Ozug</w:t>
      </w:r>
      <w:proofErr w:type="spellEnd"/>
      <w:r w:rsidRPr="002D098D">
        <w:rPr>
          <w:sz w:val="16"/>
          <w:szCs w:val="16"/>
        </w:rPr>
        <w:t xml:space="preserve">, November 2, 2021, “3 reasons labor strikes are surging right now — and why they could continue to grow,” National Public Radio, </w:t>
      </w:r>
      <w:hyperlink r:id="rId13" w:history="1">
        <w:r w:rsidRPr="002D098D">
          <w:rPr>
            <w:rStyle w:val="Hyperlink"/>
            <w:sz w:val="16"/>
            <w:szCs w:val="16"/>
          </w:rPr>
          <w:t>https://www.npr.org/2021/11/02/1051112806/strikes-labor-great-resignation-covid</w:t>
        </w:r>
      </w:hyperlink>
      <w:r w:rsidRPr="002D098D">
        <w:rPr>
          <w:sz w:val="16"/>
          <w:szCs w:val="16"/>
        </w:rPr>
        <w:t>) //</w:t>
      </w:r>
      <w:proofErr w:type="spellStart"/>
      <w:r w:rsidRPr="002D098D">
        <w:rPr>
          <w:sz w:val="16"/>
          <w:szCs w:val="16"/>
        </w:rPr>
        <w:t>neth</w:t>
      </w:r>
      <w:proofErr w:type="spellEnd"/>
      <w:r w:rsidRPr="002D098D">
        <w:rPr>
          <w:sz w:val="16"/>
          <w:szCs w:val="16"/>
        </w:rPr>
        <w:t xml:space="preserve"> </w:t>
      </w:r>
    </w:p>
    <w:p w14:paraId="4D519AF4" w14:textId="3425F1BF" w:rsidR="002D098D" w:rsidRPr="007D3714" w:rsidRDefault="002D098D" w:rsidP="002D098D">
      <w:pPr>
        <w:rPr>
          <w:rStyle w:val="StyleUnderline"/>
        </w:rPr>
      </w:pPr>
      <w:r w:rsidRPr="007D3714">
        <w:rPr>
          <w:rStyle w:val="StyleUnderline"/>
          <w:highlight w:val="green"/>
        </w:rPr>
        <w:lastRenderedPageBreak/>
        <w:t>Thousands of workers across the U.S. are on strike</w:t>
      </w:r>
      <w:r w:rsidRPr="007D3714">
        <w:rPr>
          <w:rStyle w:val="StyleUnderline"/>
        </w:rPr>
        <w:t>, demanding better wages, better working conditions and more benefits.</w:t>
      </w:r>
      <w:r w:rsidR="007D3714">
        <w:rPr>
          <w:rStyle w:val="StyleUnderline"/>
        </w:rPr>
        <w:t xml:space="preserve"> </w:t>
      </w:r>
      <w:r w:rsidRPr="007D3714">
        <w:rPr>
          <w:sz w:val="16"/>
        </w:rPr>
        <w:t>In what some have called "</w:t>
      </w:r>
      <w:proofErr w:type="spellStart"/>
      <w:r w:rsidRPr="007D3714">
        <w:rPr>
          <w:sz w:val="16"/>
        </w:rPr>
        <w:t>Striketober</w:t>
      </w:r>
      <w:proofErr w:type="spellEnd"/>
      <w:r w:rsidRPr="007D3714">
        <w:rPr>
          <w:sz w:val="16"/>
        </w:rPr>
        <w:t>," workers in factories as well as the health care and food industries have either started or authorized strikes in the past month.</w:t>
      </w:r>
      <w:r w:rsidR="007D3714" w:rsidRPr="007D3714">
        <w:rPr>
          <w:sz w:val="16"/>
        </w:rPr>
        <w:t xml:space="preserve"> </w:t>
      </w:r>
      <w:r w:rsidRPr="007D3714">
        <w:rPr>
          <w:sz w:val="16"/>
        </w:rPr>
        <w:t>It comes after more than a year of working during the pandemic and as millions of workers are quitting in what has been named the "Great Resignation."</w:t>
      </w:r>
      <w:r w:rsidR="007D3714" w:rsidRPr="007D3714">
        <w:rPr>
          <w:sz w:val="16"/>
        </w:rPr>
        <w:t xml:space="preserve"> </w:t>
      </w:r>
      <w:r w:rsidRPr="007D3714">
        <w:rPr>
          <w:sz w:val="16"/>
        </w:rPr>
        <w:t xml:space="preserve">Joseph </w:t>
      </w:r>
      <w:proofErr w:type="spellStart"/>
      <w:r w:rsidRPr="007D3714">
        <w:rPr>
          <w:sz w:val="16"/>
        </w:rPr>
        <w:t>McCartin</w:t>
      </w:r>
      <w:proofErr w:type="spellEnd"/>
      <w:r w:rsidRPr="007D3714">
        <w:rPr>
          <w:sz w:val="16"/>
        </w:rPr>
        <w:t xml:space="preserve"> is a professor of history and the director of the </w:t>
      </w:r>
      <w:proofErr w:type="spellStart"/>
      <w:r w:rsidRPr="007D3714">
        <w:rPr>
          <w:sz w:val="16"/>
        </w:rPr>
        <w:t>Kalmanovitz</w:t>
      </w:r>
      <w:proofErr w:type="spellEnd"/>
      <w:r w:rsidRPr="007D3714">
        <w:rPr>
          <w:sz w:val="16"/>
        </w:rPr>
        <w:t xml:space="preserve"> Initiative for Labor and the Working Poor at Georgetown University. He spoke with NPR's All Things Considered about why so many American workers seem to be either striking or threatening to strike.</w:t>
      </w:r>
      <w:r w:rsidR="007D3714" w:rsidRPr="007D3714">
        <w:rPr>
          <w:sz w:val="16"/>
        </w:rPr>
        <w:t xml:space="preserve"> </w:t>
      </w:r>
      <w:r w:rsidRPr="007D3714">
        <w:rPr>
          <w:sz w:val="16"/>
        </w:rPr>
        <w:t>Ailsa Chang: Why exactly are we seeing so many strikes right now in particular?</w:t>
      </w:r>
      <w:r w:rsidR="007D3714" w:rsidRPr="007D3714">
        <w:rPr>
          <w:sz w:val="16"/>
        </w:rPr>
        <w:t xml:space="preserve"> </w:t>
      </w:r>
      <w:proofErr w:type="spellStart"/>
      <w:r w:rsidRPr="007D3714">
        <w:rPr>
          <w:sz w:val="16"/>
        </w:rPr>
        <w:t>McCartin</w:t>
      </w:r>
      <w:proofErr w:type="spellEnd"/>
      <w:r w:rsidRPr="007D3714">
        <w:rPr>
          <w:sz w:val="16"/>
        </w:rPr>
        <w:t>: One [reason] is that workers have just come through the pandemic and the economy is just beginning to improve. And usually, after a big crisis and when things begin to improve, workers can become more militant.</w:t>
      </w:r>
      <w:r w:rsidR="007D3714" w:rsidRPr="007D3714">
        <w:rPr>
          <w:sz w:val="16"/>
        </w:rPr>
        <w:t xml:space="preserve"> </w:t>
      </w:r>
      <w:r w:rsidRPr="007D3714">
        <w:rPr>
          <w:sz w:val="16"/>
        </w:rPr>
        <w:t xml:space="preserve">I think the fact that this has coincided with the "Great Resignation" is also crucial because we've seen a tremendous upsurge in workers quitting jobs in the private sector. And that's unusual. </w:t>
      </w:r>
      <w:r w:rsidRPr="007D3714">
        <w:rPr>
          <w:rStyle w:val="StyleUnderline"/>
        </w:rPr>
        <w:t xml:space="preserve">In August, we set a record for such quits, and what I think </w:t>
      </w:r>
      <w:r w:rsidRPr="007D3714">
        <w:rPr>
          <w:rStyle w:val="StyleUnderline"/>
          <w:highlight w:val="green"/>
        </w:rPr>
        <w:t>that shows is there's a broad dissatisfaction that workers feel and that's giving workers who are organized more leverage.</w:t>
      </w:r>
      <w:r w:rsidR="007D3714" w:rsidRPr="007D3714">
        <w:rPr>
          <w:sz w:val="16"/>
        </w:rPr>
        <w:t xml:space="preserve"> </w:t>
      </w:r>
      <w:r w:rsidRPr="007D3714">
        <w:rPr>
          <w:rStyle w:val="StyleUnderline"/>
        </w:rPr>
        <w:t xml:space="preserve">The third thing is that people see now that </w:t>
      </w:r>
      <w:r w:rsidRPr="007D3714">
        <w:rPr>
          <w:rStyle w:val="StyleUnderline"/>
          <w:highlight w:val="green"/>
        </w:rPr>
        <w:t>they have an administration in power that's really openly siding with workers and even taking positions in support of strikes</w:t>
      </w:r>
      <w:r w:rsidRPr="007D3714">
        <w:rPr>
          <w:sz w:val="16"/>
        </w:rPr>
        <w:t>. It's very unusual for Cabinet members to visit strike picket lines.</w:t>
      </w:r>
      <w:r w:rsidR="007D3714" w:rsidRPr="007D3714">
        <w:rPr>
          <w:sz w:val="16"/>
        </w:rPr>
        <w:t xml:space="preserve"> </w:t>
      </w:r>
      <w:r w:rsidRPr="007D3714">
        <w:rPr>
          <w:sz w:val="16"/>
        </w:rPr>
        <w:t>Could that mean that we will be seeing even more strikes soon?</w:t>
      </w:r>
      <w:r w:rsidR="007D3714" w:rsidRPr="007D3714">
        <w:rPr>
          <w:sz w:val="16"/>
        </w:rPr>
        <w:t xml:space="preserve"> </w:t>
      </w:r>
      <w:r w:rsidRPr="007D3714">
        <w:rPr>
          <w:rStyle w:val="StyleUnderline"/>
          <w:highlight w:val="green"/>
        </w:rPr>
        <w:t>Strikes tend to breed strikes. If workers see that strikes are being effective, they're more likely to use the strike weapon.</w:t>
      </w:r>
      <w:r w:rsidR="007D3714">
        <w:rPr>
          <w:rStyle w:val="StyleUnderline"/>
        </w:rPr>
        <w:t xml:space="preserve"> </w:t>
      </w:r>
      <w:r w:rsidRPr="007D3714">
        <w:rPr>
          <w:sz w:val="16"/>
        </w:rPr>
        <w:t>What makes this current wave of strikes significant or unique?</w:t>
      </w:r>
      <w:r w:rsidR="007D3714" w:rsidRPr="007D3714">
        <w:rPr>
          <w:sz w:val="16"/>
        </w:rPr>
        <w:t xml:space="preserve"> </w:t>
      </w:r>
      <w:r w:rsidRPr="007D3714">
        <w:rPr>
          <w:rStyle w:val="StyleUnderline"/>
        </w:rPr>
        <w:t xml:space="preserve">I think </w:t>
      </w:r>
      <w:r w:rsidRPr="007D3714">
        <w:rPr>
          <w:rStyle w:val="StyleUnderline"/>
          <w:highlight w:val="green"/>
        </w:rPr>
        <w:t>one of the things that makes it unique is the post-pandemic context</w:t>
      </w:r>
      <w:r w:rsidRPr="007D3714">
        <w:rPr>
          <w:rStyle w:val="StyleUnderline"/>
        </w:rPr>
        <w:t xml:space="preserve">. </w:t>
      </w:r>
      <w:r w:rsidRPr="007D3714">
        <w:rPr>
          <w:rStyle w:val="StyleUnderline"/>
          <w:highlight w:val="green"/>
        </w:rPr>
        <w:t>The pandemic disrupted a lot of the status quo and labor management relations</w:t>
      </w:r>
      <w:r w:rsidRPr="007D3714">
        <w:rPr>
          <w:rStyle w:val="StyleUnderline"/>
        </w:rPr>
        <w:t xml:space="preserve"> in a way that only happened, I think, three times in the 20th century </w:t>
      </w:r>
      <w:r w:rsidRPr="007D3714">
        <w:rPr>
          <w:sz w:val="16"/>
        </w:rPr>
        <w:t>— after both of the world wars and during the Great Depression. It was in each of those cases, by the way, that we saw a big upsurge in worker militancy.</w:t>
      </w:r>
      <w:r w:rsidR="007D3714" w:rsidRPr="007D3714">
        <w:rPr>
          <w:sz w:val="16"/>
        </w:rPr>
        <w:t xml:space="preserve"> </w:t>
      </w:r>
      <w:r w:rsidRPr="007D3714">
        <w:rPr>
          <w:sz w:val="16"/>
        </w:rPr>
        <w:t>When the status quo gets upended, it changes workers' expectations. Coming out of World War II, workers had made sacrifices and they wanted rewards after the war. I think a similar feeling pervades the American workforce today. A lot of people sacrificed a lot in the past year — the essential workers, for example — and yet they're looking at a labor market that they feel still doesn't reward them as they feel they ought to be rewarded.</w:t>
      </w:r>
      <w:r w:rsidR="007D3714" w:rsidRPr="007D3714">
        <w:rPr>
          <w:sz w:val="16"/>
        </w:rPr>
        <w:t xml:space="preserve"> </w:t>
      </w:r>
      <w:r w:rsidRPr="007D3714">
        <w:rPr>
          <w:sz w:val="16"/>
        </w:rPr>
        <w:t>Do you think workers actually do have more leverage at this moment?</w:t>
      </w:r>
      <w:r w:rsidR="007D3714" w:rsidRPr="007D3714">
        <w:rPr>
          <w:sz w:val="16"/>
        </w:rPr>
        <w:t xml:space="preserve"> </w:t>
      </w:r>
      <w:r w:rsidRPr="007D3714">
        <w:rPr>
          <w:rStyle w:val="StyleUnderline"/>
          <w:highlight w:val="green"/>
        </w:rPr>
        <w:t>They actually do have more leverage right now, and part of that has to do with the "Great Resignation</w:t>
      </w:r>
      <w:r w:rsidRPr="007D3714">
        <w:rPr>
          <w:rStyle w:val="StyleUnderline"/>
        </w:rPr>
        <w:t>," which is showing discontent that is tightening the labor market.</w:t>
      </w:r>
      <w:r w:rsidR="007D3714">
        <w:rPr>
          <w:rStyle w:val="StyleUnderline"/>
        </w:rPr>
        <w:t xml:space="preserve"> </w:t>
      </w:r>
      <w:r w:rsidRPr="007D3714">
        <w:rPr>
          <w:rStyle w:val="StyleUnderline"/>
          <w:highlight w:val="green"/>
        </w:rPr>
        <w:t>What's unique about this moment is there is a labor shortage that many employers are complaining about, but it's a labor shortage that is largely worker driven</w:t>
      </w:r>
      <w:r w:rsidRPr="007D3714">
        <w:rPr>
          <w:rStyle w:val="StyleUnderline"/>
        </w:rPr>
        <w:t>.</w:t>
      </w:r>
      <w:r w:rsidRPr="007D3714">
        <w:rPr>
          <w:sz w:val="16"/>
        </w:rPr>
        <w:t xml:space="preserve"> Workers have been withdrawing from the labor market in dissatisfaction with the jobs they currently have.</w:t>
      </w:r>
      <w:r w:rsidR="007D3714" w:rsidRPr="007D3714">
        <w:rPr>
          <w:sz w:val="16"/>
        </w:rPr>
        <w:t xml:space="preserve"> </w:t>
      </w:r>
      <w:r w:rsidRPr="007D3714">
        <w:rPr>
          <w:rStyle w:val="StyleUnderline"/>
          <w:highlight w:val="green"/>
        </w:rPr>
        <w:t>We still haven't returned to the job levels we had before the recession</w:t>
      </w:r>
      <w:r w:rsidRPr="007D3714">
        <w:rPr>
          <w:rStyle w:val="StyleUnderline"/>
        </w:rPr>
        <w:t>; we're about 80% of what we had before COVID struck.</w:t>
      </w:r>
      <w:r w:rsidR="007D3714">
        <w:rPr>
          <w:rStyle w:val="StyleUnderline"/>
        </w:rPr>
        <w:t xml:space="preserve"> </w:t>
      </w:r>
      <w:r w:rsidRPr="007D3714">
        <w:rPr>
          <w:sz w:val="16"/>
        </w:rPr>
        <w:t>Could this "</w:t>
      </w:r>
      <w:proofErr w:type="spellStart"/>
      <w:r w:rsidRPr="007D3714">
        <w:rPr>
          <w:sz w:val="16"/>
        </w:rPr>
        <w:t>Striketober</w:t>
      </w:r>
      <w:proofErr w:type="spellEnd"/>
      <w:r w:rsidRPr="007D3714">
        <w:rPr>
          <w:sz w:val="16"/>
        </w:rPr>
        <w:t>" stretch into a months-long wave and have maybe even long-term impacts?</w:t>
      </w:r>
      <w:r w:rsidR="007D3714" w:rsidRPr="007D3714">
        <w:rPr>
          <w:sz w:val="16"/>
        </w:rPr>
        <w:t xml:space="preserve"> </w:t>
      </w:r>
      <w:r w:rsidRPr="007D3714">
        <w:rPr>
          <w:sz w:val="16"/>
        </w:rPr>
        <w:t xml:space="preserve">It could. It could last for quite a while. </w:t>
      </w:r>
      <w:r w:rsidRPr="007D3714">
        <w:rPr>
          <w:rStyle w:val="StyleUnderline"/>
          <w:highlight w:val="green"/>
        </w:rPr>
        <w:t>The militancy that came up after World War II went on for more than a year, and it did have long-term consequences.</w:t>
      </w:r>
      <w:r w:rsidRPr="007D3714">
        <w:rPr>
          <w:sz w:val="16"/>
        </w:rPr>
        <w:t xml:space="preserve"> The same thing after World War I.</w:t>
      </w:r>
      <w:r w:rsidR="007D3714" w:rsidRPr="007D3714">
        <w:rPr>
          <w:sz w:val="16"/>
        </w:rPr>
        <w:t xml:space="preserve"> </w:t>
      </w:r>
      <w:r w:rsidRPr="007D3714">
        <w:rPr>
          <w:rStyle w:val="StyleUnderline"/>
        </w:rPr>
        <w:t xml:space="preserve">And </w:t>
      </w:r>
      <w:r w:rsidRPr="007D3714">
        <w:rPr>
          <w:rStyle w:val="StyleUnderline"/>
          <w:highlight w:val="green"/>
        </w:rPr>
        <w:t>what happened in those cases</w:t>
      </w:r>
      <w:r w:rsidRPr="007D3714">
        <w:rPr>
          <w:rStyle w:val="StyleUnderline"/>
        </w:rPr>
        <w:t xml:space="preserve">, especially after World War I — </w:t>
      </w:r>
      <w:r w:rsidRPr="007D3714">
        <w:rPr>
          <w:rStyle w:val="StyleUnderline"/>
          <w:highlight w:val="green"/>
        </w:rPr>
        <w:t>employers started to realize</w:t>
      </w:r>
      <w:r w:rsidRPr="007D3714">
        <w:rPr>
          <w:rStyle w:val="StyleUnderline"/>
        </w:rPr>
        <w:t xml:space="preserve"> from the postwar strike militancy that </w:t>
      </w:r>
      <w:r w:rsidRPr="007D3714">
        <w:rPr>
          <w:rStyle w:val="StyleUnderline"/>
          <w:highlight w:val="green"/>
        </w:rPr>
        <w:t>workers weren't as happy as they thought that they were, and that the jobs needed to be improved</w:t>
      </w:r>
      <w:r w:rsidRPr="007D3714">
        <w:rPr>
          <w:rStyle w:val="StyleUnderline"/>
        </w:rPr>
        <w:t xml:space="preserve"> and employers needed to get on that program and make some improvements. So, we could possibly see that.</w:t>
      </w:r>
    </w:p>
    <w:p w14:paraId="08F0E360" w14:textId="0DF47BCF" w:rsidR="002D098D" w:rsidRDefault="002D098D" w:rsidP="002D098D">
      <w:pPr>
        <w:pStyle w:val="Heading3"/>
      </w:pPr>
      <w:proofErr w:type="spellStart"/>
      <w:r>
        <w:lastRenderedPageBreak/>
        <w:t>Fw</w:t>
      </w:r>
      <w:proofErr w:type="spellEnd"/>
      <w:r>
        <w:t xml:space="preserve"> </w:t>
      </w:r>
    </w:p>
    <w:p w14:paraId="71CAEE3E" w14:textId="6729C87A" w:rsidR="002D098D" w:rsidRDefault="002D098D" w:rsidP="002D098D">
      <w:pPr>
        <w:pStyle w:val="Heading4"/>
        <w:spacing w:line="360" w:lineRule="auto"/>
      </w:pPr>
      <w:bookmarkStart w:id="0" w:name="_GoBack"/>
      <w:bookmarkEnd w:id="0"/>
      <w:r>
        <w:t xml:space="preserve">Prioritizing </w:t>
      </w:r>
      <w:proofErr w:type="spellStart"/>
      <w:r>
        <w:t>womens</w:t>
      </w:r>
      <w:proofErr w:type="spellEnd"/>
      <w:r>
        <w:t xml:space="preserve"> rights and economic equality in policymaking is key to creating positive material consequences </w:t>
      </w:r>
    </w:p>
    <w:p w14:paraId="1122C034" w14:textId="77777777" w:rsidR="002D098D" w:rsidRPr="007E5BE8" w:rsidRDefault="002D098D" w:rsidP="002D098D">
      <w:pPr>
        <w:spacing w:line="360" w:lineRule="auto"/>
      </w:pPr>
      <w:proofErr w:type="spellStart"/>
      <w:r w:rsidRPr="0084674C">
        <w:rPr>
          <w:b/>
          <w:bCs/>
          <w:sz w:val="24"/>
          <w:u w:val="single"/>
        </w:rPr>
        <w:t>MacLaren</w:t>
      </w:r>
      <w:proofErr w:type="spellEnd"/>
      <w:r w:rsidRPr="0084674C">
        <w:rPr>
          <w:b/>
          <w:bCs/>
          <w:sz w:val="24"/>
          <w:u w:val="single"/>
        </w:rPr>
        <w:t xml:space="preserve"> 2015</w:t>
      </w:r>
      <w:r>
        <w:t xml:space="preserve"> (Barb </w:t>
      </w:r>
      <w:proofErr w:type="spellStart"/>
      <w:r>
        <w:t>MacLaren</w:t>
      </w:r>
      <w:proofErr w:type="spellEnd"/>
      <w:r>
        <w:t>, “</w:t>
      </w:r>
      <w:r w:rsidRPr="007E5BE8">
        <w:t>To empower women, prioritize their social and economic rights</w:t>
      </w:r>
      <w:r>
        <w:t xml:space="preserve">,” World Economic Forum, May 28 2015, </w:t>
      </w:r>
      <w:hyperlink r:id="rId14" w:history="1">
        <w:r w:rsidRPr="00837DE2">
          <w:rPr>
            <w:rStyle w:val="Hyperlink"/>
          </w:rPr>
          <w:t>https://www.weforum.org/agenda/2015/05/to-empower-women-prioritize-their-social-and-economic-rights/</w:t>
        </w:r>
      </w:hyperlink>
      <w:r>
        <w:t>) //</w:t>
      </w:r>
      <w:proofErr w:type="spellStart"/>
      <w:r>
        <w:t>neth</w:t>
      </w:r>
      <w:proofErr w:type="spellEnd"/>
      <w:r>
        <w:t xml:space="preserve"> </w:t>
      </w:r>
    </w:p>
    <w:p w14:paraId="7D345225" w14:textId="77777777" w:rsidR="002D098D" w:rsidRPr="007D3714" w:rsidRDefault="002D098D" w:rsidP="002D098D">
      <w:pPr>
        <w:spacing w:line="360" w:lineRule="auto"/>
        <w:rPr>
          <w:sz w:val="14"/>
        </w:rPr>
      </w:pPr>
      <w:r w:rsidRPr="007D3714">
        <w:rPr>
          <w:sz w:val="14"/>
        </w:rPr>
        <w:t xml:space="preserve">Which leads to a provocative question: could governments have more impact helping women by advancing the social and economic rights of the rural poor, rather than spending years formulating public policies specific to women’s rights? </w:t>
      </w:r>
      <w:r w:rsidRPr="0084674C">
        <w:rPr>
          <w:rStyle w:val="StyleUnderline"/>
        </w:rPr>
        <w:t xml:space="preserve">Some anecdotal evidence from Colombia supports the argument that </w:t>
      </w:r>
      <w:r w:rsidRPr="0084674C">
        <w:rPr>
          <w:rStyle w:val="StyleUnderline"/>
          <w:highlight w:val="green"/>
        </w:rPr>
        <w:t>prioritizing the social and economic rights of the rural poor may indeed better advance the broader agenda for women’s rights.</w:t>
      </w:r>
      <w:r w:rsidRPr="007D3714">
        <w:rPr>
          <w:sz w:val="14"/>
        </w:rPr>
        <w:t xml:space="preserve"> In Colombia, women’s integration into a rural wage-earning </w:t>
      </w:r>
      <w:proofErr w:type="spellStart"/>
      <w:r w:rsidRPr="007D3714">
        <w:rPr>
          <w:sz w:val="14"/>
        </w:rPr>
        <w:t>labour</w:t>
      </w:r>
      <w:proofErr w:type="spellEnd"/>
      <w:r w:rsidRPr="007D3714">
        <w:rPr>
          <w:sz w:val="14"/>
        </w:rPr>
        <w:t xml:space="preserve"> market is severely hindered by the smallholder family farm as the country’s predominant unit of production. In the coffee sector, for example, the average Colombian producer’s crop is less than five sq. hectares and permanent workers are often not paid until crops are sold. In this context, governments can largely only support women’s economic empowerment by helping to support family incomes in the aggregate. Formalization of the rural </w:t>
      </w:r>
      <w:proofErr w:type="spellStart"/>
      <w:r w:rsidRPr="007D3714">
        <w:rPr>
          <w:sz w:val="14"/>
        </w:rPr>
        <w:t>labour</w:t>
      </w:r>
      <w:proofErr w:type="spellEnd"/>
      <w:r w:rsidRPr="007D3714">
        <w:rPr>
          <w:sz w:val="14"/>
        </w:rPr>
        <w:t xml:space="preserve"> force and promoting decent work agendas need to be at the heart of this effort. While we wait for these agendas to gain traction, key opportunities for the fulfilment of economic rights in Colombia include: expanded credit and better and more direct links to buyers in domestic and international commodity markets, on the one hand, balanced by government programs to support those that fall between the cracks—such as female heads of household and displaced families affected by the armed conflict—on the other hand. The female coffee producers involved in my research in Colombia had lower education levels, on average, than their husbands and common-law partners. </w:t>
      </w:r>
      <w:r w:rsidRPr="0084674C">
        <w:rPr>
          <w:rStyle w:val="StyleUnderline"/>
          <w:highlight w:val="green"/>
        </w:rPr>
        <w:t>Gender-targeted investments in training and education in rural communities would not only result in higher earnings potential (as women become more likely to afford child care) but the investment would also yield many beneficial secondary impacts for families (such as increased status of women within the family linked to their educational attainment).</w:t>
      </w:r>
      <w:r w:rsidRPr="007D3714">
        <w:rPr>
          <w:sz w:val="14"/>
        </w:rPr>
        <w:t xml:space="preserve"> </w:t>
      </w:r>
      <w:r w:rsidRPr="0084674C">
        <w:rPr>
          <w:rStyle w:val="StyleUnderline"/>
        </w:rPr>
        <w:t xml:space="preserve">Many of the </w:t>
      </w:r>
      <w:r w:rsidRPr="0084674C">
        <w:rPr>
          <w:rStyle w:val="StyleUnderline"/>
          <w:highlight w:val="green"/>
        </w:rPr>
        <w:t>women</w:t>
      </w:r>
      <w:r w:rsidRPr="0084674C">
        <w:rPr>
          <w:rStyle w:val="StyleUnderline"/>
        </w:rPr>
        <w:t xml:space="preserve"> I encountered during fieldwork in coffee communities </w:t>
      </w:r>
      <w:r w:rsidRPr="0084674C">
        <w:rPr>
          <w:rStyle w:val="StyleUnderline"/>
          <w:highlight w:val="green"/>
        </w:rPr>
        <w:t>were inclined to perceive their wellbeing as directly linked to that of their children.</w:t>
      </w:r>
      <w:r w:rsidRPr="007D3714">
        <w:rPr>
          <w:sz w:val="14"/>
        </w:rPr>
        <w:t xml:space="preserve"> As a result, many had received extension services (training to improve crop yields) or technical training of some sort, but didn’t complete trainings because course schedules interfered with family obligations. As the 2011 FAO Women in Agriculture report recommends, ensuring extension services in agricultural communities aren’t discriminatory would help increase training completion rates among women. Of course, this goes hand in hand with the need to extend child care services in Colombia—another (if perhaps unarticulated) social right that would disproportionately benefit women. Women farmers surveyed by my project valued their health lower than that of the men in their families and were less likely to seek medical assistance than were their husbands. Only with better education outcomes for girls (to encourage women to seek assistance) and higher rural incomes (to be distributed more equitably among family members), will social norms like these start to change. For example, in our field workshops, adolescent pregnancies were identified as a common challenge, which higher secondary school completion rates among girls would no doubt help to reduce. More accessible health care in rural areas wouldn’t hurt either: Colombia has one of the highest maternal mortality rates in Latin America, at 83 deaths per 100,000 births. In reality, we need to engage both strategies in tandem. </w:t>
      </w:r>
      <w:r w:rsidRPr="0084674C">
        <w:rPr>
          <w:rStyle w:val="StyleUnderline"/>
        </w:rPr>
        <w:t xml:space="preserve">That is, </w:t>
      </w:r>
      <w:r w:rsidRPr="0084674C">
        <w:rPr>
          <w:rStyle w:val="StyleUnderline"/>
          <w:highlight w:val="green"/>
        </w:rPr>
        <w:t>we need to promote women’s rights and fight discrimination in all its forms, as well as promote the social and economic rights of all. Governments,</w:t>
      </w:r>
      <w:r w:rsidRPr="0084674C">
        <w:rPr>
          <w:rStyle w:val="StyleUnderline"/>
        </w:rPr>
        <w:t xml:space="preserve"> including Colombia’s, </w:t>
      </w:r>
      <w:r w:rsidRPr="0084674C">
        <w:rPr>
          <w:rStyle w:val="StyleUnderline"/>
          <w:highlight w:val="green"/>
        </w:rPr>
        <w:t>would do better if they implemented comprehensive approaches (at various levels) to tackle gender issues</w:t>
      </w:r>
      <w:r w:rsidRPr="0084674C">
        <w:rPr>
          <w:rStyle w:val="StyleUnderline"/>
        </w:rPr>
        <w:t xml:space="preserve">. </w:t>
      </w:r>
      <w:r w:rsidRPr="007D3714">
        <w:rPr>
          <w:sz w:val="14"/>
        </w:rPr>
        <w:t xml:space="preserve">With the creation of a Presidential Commission (“La Alta </w:t>
      </w:r>
      <w:proofErr w:type="spellStart"/>
      <w:r w:rsidRPr="007D3714">
        <w:rPr>
          <w:sz w:val="14"/>
        </w:rPr>
        <w:t>Consejería</w:t>
      </w:r>
      <w:proofErr w:type="spellEnd"/>
      <w:r w:rsidRPr="007D3714">
        <w:rPr>
          <w:sz w:val="14"/>
        </w:rPr>
        <w:t xml:space="preserve"> </w:t>
      </w:r>
      <w:proofErr w:type="spellStart"/>
      <w:r w:rsidRPr="007D3714">
        <w:rPr>
          <w:sz w:val="14"/>
        </w:rPr>
        <w:t>Presidencial</w:t>
      </w:r>
      <w:proofErr w:type="spellEnd"/>
      <w:r w:rsidRPr="007D3714">
        <w:rPr>
          <w:sz w:val="14"/>
        </w:rPr>
        <w:t xml:space="preserve"> para la </w:t>
      </w:r>
      <w:proofErr w:type="spellStart"/>
      <w:r w:rsidRPr="007D3714">
        <w:rPr>
          <w:sz w:val="14"/>
        </w:rPr>
        <w:t>Equidad</w:t>
      </w:r>
      <w:proofErr w:type="spellEnd"/>
      <w:r w:rsidRPr="007D3714">
        <w:rPr>
          <w:sz w:val="14"/>
        </w:rPr>
        <w:t xml:space="preserve"> de </w:t>
      </w:r>
      <w:proofErr w:type="spellStart"/>
      <w:r w:rsidRPr="007D3714">
        <w:rPr>
          <w:sz w:val="14"/>
        </w:rPr>
        <w:t>Género</w:t>
      </w:r>
      <w:proofErr w:type="spellEnd"/>
      <w:r w:rsidRPr="007D3714">
        <w:rPr>
          <w:sz w:val="14"/>
        </w:rPr>
        <w:t xml:space="preserve">”) to implement the National Policy on Gender Equity, </w:t>
      </w:r>
      <w:r w:rsidRPr="007D3714">
        <w:rPr>
          <w:sz w:val="14"/>
        </w:rPr>
        <w:lastRenderedPageBreak/>
        <w:t xml:space="preserve">Colombia embarked on just such an effort; now it needs to follow through on its promise. Unfortunately, President Juan Manuel Santos put the equity policy on the backburner following his re-election last year, leaving the Vice Minister responsible with an extremely downsized staff. </w:t>
      </w:r>
    </w:p>
    <w:p w14:paraId="4CA41DF7" w14:textId="48FCD001" w:rsidR="002D098D" w:rsidRPr="001B68DC" w:rsidRDefault="002D098D" w:rsidP="002D098D">
      <w:pPr>
        <w:pStyle w:val="Heading4"/>
        <w:rPr>
          <w:rFonts w:asciiTheme="majorHAnsi" w:hAnsiTheme="majorHAnsi" w:cstheme="majorHAnsi"/>
        </w:rPr>
      </w:pPr>
      <w:r w:rsidRPr="001B68DC">
        <w:rPr>
          <w:rFonts w:asciiTheme="majorHAnsi" w:hAnsiTheme="majorHAnsi" w:cstheme="majorHAnsi"/>
        </w:rPr>
        <w:t xml:space="preserve">The panic over potential threats to the nation is a form of </w:t>
      </w:r>
      <w:r w:rsidRPr="001B68DC">
        <w:rPr>
          <w:rFonts w:asciiTheme="majorHAnsi" w:hAnsiTheme="majorHAnsi" w:cstheme="majorHAnsi"/>
          <w:u w:val="single"/>
        </w:rPr>
        <w:t xml:space="preserve">masculine futurity </w:t>
      </w:r>
      <w:r w:rsidRPr="001B68DC">
        <w:rPr>
          <w:rFonts w:asciiTheme="majorHAnsi" w:hAnsiTheme="majorHAnsi" w:cstheme="majorHAnsi"/>
        </w:rPr>
        <w:t xml:space="preserve">which allows reproductive bodies to be regulated. Claims of utilitarianism justify the endless sacrifice of reproductive freedom in the name of the “greatest good.” </w:t>
      </w:r>
    </w:p>
    <w:p w14:paraId="4F1E58B5" w14:textId="77777777" w:rsidR="002D098D" w:rsidRPr="001B68DC" w:rsidRDefault="002D098D" w:rsidP="002D098D">
      <w:pPr>
        <w:rPr>
          <w:rFonts w:asciiTheme="majorHAnsi" w:hAnsiTheme="majorHAnsi" w:cstheme="majorHAnsi"/>
        </w:rPr>
      </w:pPr>
      <w:r w:rsidRPr="001B68DC">
        <w:rPr>
          <w:rStyle w:val="Style13ptBold"/>
          <w:rFonts w:asciiTheme="majorHAnsi" w:hAnsiTheme="majorHAnsi" w:cstheme="majorHAnsi"/>
        </w:rPr>
        <w:t xml:space="preserve">Petersen 15 </w:t>
      </w:r>
      <w:r w:rsidRPr="002D098D">
        <w:rPr>
          <w:rFonts w:asciiTheme="majorHAnsi" w:hAnsiTheme="majorHAnsi" w:cstheme="majorHAnsi"/>
          <w:sz w:val="16"/>
          <w:szCs w:val="16"/>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2D098D">
        <w:rPr>
          <w:rFonts w:asciiTheme="majorHAnsi" w:hAnsiTheme="majorHAnsi" w:cstheme="majorHAnsi"/>
          <w:sz w:val="16"/>
          <w:szCs w:val="16"/>
        </w:rPr>
        <w:t>Proquest</w:t>
      </w:r>
      <w:proofErr w:type="spellEnd"/>
      <w:r w:rsidRPr="002D098D">
        <w:rPr>
          <w:rFonts w:asciiTheme="majorHAnsi" w:hAnsiTheme="majorHAnsi" w:cstheme="majorHAnsi"/>
          <w:sz w:val="16"/>
          <w:szCs w:val="16"/>
        </w:rPr>
        <w:t>, JKS)</w:t>
      </w:r>
    </w:p>
    <w:p w14:paraId="5A3DF8A3" w14:textId="77777777" w:rsidR="002D098D" w:rsidRPr="001B68DC" w:rsidRDefault="002D098D" w:rsidP="002D098D">
      <w:pPr>
        <w:spacing w:line="360" w:lineRule="auto"/>
        <w:rPr>
          <w:rFonts w:asciiTheme="majorHAnsi" w:hAnsiTheme="majorHAnsi" w:cstheme="majorHAnsi"/>
          <w:sz w:val="14"/>
        </w:rPr>
      </w:pPr>
      <w:r w:rsidRPr="001B68DC">
        <w:rPr>
          <w:rFonts w:asciiTheme="majorHAnsi" w:hAnsiTheme="majorHAnsi" w:cstheme="majorHAnsi"/>
          <w:sz w:val="1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1B68DC">
        <w:rPr>
          <w:rStyle w:val="StyleUnderline"/>
          <w:rFonts w:asciiTheme="majorHAnsi" w:hAnsiTheme="majorHAnsi" w:cstheme="majorHAnsi"/>
        </w:rPr>
        <w:t xml:space="preserve">We see these politics of belonging manifested not only discursively, but also in the policies and laws that protect or privilege some mothers and not others, some children, but not all. </w:t>
      </w:r>
      <w:r w:rsidRPr="001B68DC">
        <w:rPr>
          <w:rFonts w:asciiTheme="majorHAnsi" w:hAnsiTheme="majorHAnsi" w:cstheme="majorHAnsi"/>
          <w:sz w:val="14"/>
        </w:rPr>
        <w:t xml:space="preserve">When anthropologists Faye Ginsburg and Rayna Rapp ask, “who defines the body of the nation into which the next generation is recruited? Who is considered to be in that national body, </w:t>
      </w:r>
      <w:proofErr w:type="gramStart"/>
      <w:r w:rsidRPr="001B68DC">
        <w:rPr>
          <w:rFonts w:asciiTheme="majorHAnsi" w:hAnsiTheme="majorHAnsi" w:cstheme="majorHAnsi"/>
          <w:sz w:val="14"/>
        </w:rPr>
        <w:t>who</w:t>
      </w:r>
      <w:proofErr w:type="gramEnd"/>
      <w:r w:rsidRPr="001B68DC">
        <w:rPr>
          <w:rFonts w:asciiTheme="majorHAnsi" w:hAnsiTheme="majorHAnsi" w:cstheme="majorHAnsi"/>
          <w:sz w:val="14"/>
        </w:rPr>
        <w:t xml:space="preserve"> is out of it?” (3), therefore, there is no one answer; rather, this is the question perpetually being asked and answered by political discourse and practice infused with the logic of futurity. </w:t>
      </w:r>
      <w:r w:rsidRPr="001B68DC">
        <w:rPr>
          <w:rStyle w:val="StyleUnderline"/>
          <w:rFonts w:asciiTheme="majorHAnsi" w:hAnsiTheme="majorHAnsi" w:cstheme="majorHAnsi"/>
          <w:highlight w:val="green"/>
        </w:rPr>
        <w:t>The hopes and fears of the present</w:t>
      </w:r>
      <w:r w:rsidRPr="001B68DC">
        <w:rPr>
          <w:rStyle w:val="StyleUnderline"/>
          <w:rFonts w:asciiTheme="majorHAnsi" w:hAnsiTheme="majorHAnsi" w:cstheme="majorHAnsi"/>
        </w:rPr>
        <w:t xml:space="preserve"> </w:t>
      </w:r>
      <w:r w:rsidRPr="001B68DC">
        <w:rPr>
          <w:rFonts w:asciiTheme="majorHAnsi" w:hAnsiTheme="majorHAnsi" w:cstheme="majorHAnsi"/>
          <w:sz w:val="14"/>
        </w:rPr>
        <w:t>political moment</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and the imaginative desires for the future are</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thus </w:t>
      </w:r>
      <w:r w:rsidRPr="001B68DC">
        <w:rPr>
          <w:rStyle w:val="StyleUnderline"/>
          <w:rFonts w:asciiTheme="majorHAnsi" w:hAnsiTheme="majorHAnsi" w:cstheme="majorHAnsi"/>
          <w:highlight w:val="green"/>
        </w:rPr>
        <w:t>continually projected upon the bodies of women and their procreative capacities</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Futurity</w:t>
      </w:r>
      <w:r w:rsidRPr="001B68DC">
        <w:rPr>
          <w:rStyle w:val="StyleUnderline"/>
          <w:rFonts w:asciiTheme="majorHAnsi" w:hAnsiTheme="majorHAnsi" w:cstheme="majorHAnsi"/>
        </w:rPr>
        <w:t>,</w:t>
      </w:r>
      <w:r w:rsidRPr="001B68DC">
        <w:rPr>
          <w:rFonts w:asciiTheme="majorHAnsi" w:hAnsiTheme="majorHAnsi" w:cstheme="majorHAnsi"/>
          <w:sz w:val="14"/>
        </w:rPr>
        <w:t xml:space="preserve"> I suggest in this project, as a possibly inevitable perspective or worldview</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allows</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for </w:t>
      </w:r>
      <w:r w:rsidRPr="001B68DC">
        <w:rPr>
          <w:rStyle w:val="StyleUnderline"/>
          <w:rFonts w:asciiTheme="majorHAnsi" w:hAnsiTheme="majorHAnsi" w:cstheme="majorHAnsi"/>
          <w:highlight w:val="green"/>
        </w:rPr>
        <w:t>the state to focus on women as reproductive beings in a way that it does not for men</w:t>
      </w:r>
      <w:r w:rsidRPr="001B68DC">
        <w:rPr>
          <w:rStyle w:val="StyleUnderline"/>
          <w:rFonts w:asciiTheme="majorHAnsi" w:hAnsiTheme="majorHAnsi" w:cstheme="majorHAnsi"/>
        </w:rPr>
        <w:t>.</w:t>
      </w:r>
      <w:r w:rsidRPr="001B68DC">
        <w:rPr>
          <w:rFonts w:asciiTheme="majorHAnsi" w:hAnsiTheme="majorHAnsi" w:cstheme="majorHAnsi"/>
          <w:sz w:val="14"/>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1B68DC">
        <w:rPr>
          <w:rStyle w:val="StyleUnderline"/>
          <w:rFonts w:asciiTheme="majorHAnsi" w:hAnsiTheme="majorHAnsi" w:cstheme="majorHAnsi"/>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001B68DC">
        <w:rPr>
          <w:rFonts w:asciiTheme="majorHAnsi" w:hAnsiTheme="majorHAnsi" w:cstheme="majorHAnsi"/>
          <w:sz w:val="14"/>
        </w:rPr>
        <w:t xml:space="preserve">. Penelope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suggests that through the emergence of biopower: Women would later assume a status as a reproductive threshold of the future and health of nations, populations and peoples. But </w:t>
      </w:r>
      <w:r w:rsidRPr="001B68DC">
        <w:rPr>
          <w:rStyle w:val="StyleUnderline"/>
          <w:rFonts w:asciiTheme="majorHAnsi" w:hAnsiTheme="majorHAnsi" w:cstheme="majorHAnsi"/>
          <w:highlight w:val="green"/>
        </w:rPr>
        <w:t>the condition for this role for women and maternal reproductivity was the very possibility of reproduction being associated with</w:t>
      </w:r>
      <w:r w:rsidRPr="001B68DC">
        <w:rPr>
          <w:rStyle w:val="StyleUnderline"/>
          <w:rFonts w:asciiTheme="majorHAnsi" w:hAnsiTheme="majorHAnsi" w:cstheme="majorHAnsi"/>
        </w:rPr>
        <w:t xml:space="preserve"> a shifting field of possible substances, telos, outcomes and </w:t>
      </w:r>
      <w:r w:rsidRPr="001B68DC">
        <w:rPr>
          <w:rStyle w:val="StyleUnderline"/>
          <w:rFonts w:asciiTheme="majorHAnsi" w:hAnsiTheme="majorHAnsi" w:cstheme="majorHAnsi"/>
        </w:rPr>
        <w:lastRenderedPageBreak/>
        <w:t>obligations:</w:t>
      </w:r>
      <w:r w:rsidRPr="001B68DC">
        <w:rPr>
          <w:rFonts w:asciiTheme="majorHAnsi" w:hAnsiTheme="majorHAnsi" w:cstheme="majorHAnsi"/>
          <w:sz w:val="14"/>
        </w:rPr>
        <w:t xml:space="preserve"> </w:t>
      </w:r>
      <w:r w:rsidRPr="001B68DC">
        <w:rPr>
          <w:rStyle w:val="Emphasis"/>
          <w:rFonts w:asciiTheme="majorHAnsi" w:hAnsiTheme="majorHAnsi" w:cstheme="majorHAnsi"/>
          <w:highlight w:val="green"/>
        </w:rPr>
        <w:t xml:space="preserve">the overall good, the general happiness, the future </w:t>
      </w:r>
      <w:r w:rsidRPr="001B68DC">
        <w:rPr>
          <w:rFonts w:asciiTheme="majorHAnsi" w:hAnsiTheme="majorHAnsi" w:cstheme="majorHAnsi"/>
          <w:sz w:val="14"/>
        </w:rPr>
        <w:t>of the nation, the</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health of the nation, the competitiveness of the nation,</w:t>
      </w:r>
      <w:r w:rsidRPr="001B68DC">
        <w:rPr>
          <w:rStyle w:val="Emphasis"/>
          <w:rFonts w:asciiTheme="majorHAnsi" w:hAnsiTheme="majorHAnsi" w:cstheme="majorHAnsi"/>
        </w:rPr>
        <w:t xml:space="preserve"> the future of the people, individual flourishing or freedom, individual rights, </w:t>
      </w:r>
      <w:r w:rsidRPr="001B68DC">
        <w:rPr>
          <w:rFonts w:asciiTheme="majorHAnsi" w:hAnsiTheme="majorHAnsi" w:cstheme="majorHAnsi"/>
          <w:sz w:val="14"/>
        </w:rPr>
        <w:t xml:space="preserve">domestic happiness, the family unit as building block of the nation, the transmission of the bloodline, the family name, transmission of property or family or genealogical transmission, </w:t>
      </w:r>
      <w:r w:rsidRPr="001B68DC">
        <w:rPr>
          <w:rStyle w:val="StyleUnderline"/>
          <w:rFonts w:asciiTheme="majorHAnsi" w:hAnsiTheme="majorHAnsi" w:cstheme="majorHAnsi"/>
        </w:rPr>
        <w:t xml:space="preserve">reproduction of the </w:t>
      </w:r>
      <w:proofErr w:type="spellStart"/>
      <w:r w:rsidRPr="001B68DC">
        <w:rPr>
          <w:rStyle w:val="StyleUnderline"/>
          <w:rFonts w:asciiTheme="majorHAnsi" w:hAnsiTheme="majorHAnsi" w:cstheme="majorHAnsi"/>
        </w:rPr>
        <w:t>labour</w:t>
      </w:r>
      <w:proofErr w:type="spellEnd"/>
      <w:r w:rsidRPr="001B68DC">
        <w:rPr>
          <w:rStyle w:val="StyleUnderline"/>
          <w:rFonts w:asciiTheme="majorHAnsi" w:hAnsiTheme="majorHAnsi" w:cstheme="majorHAnsi"/>
        </w:rPr>
        <w:t xml:space="preserve"> force</w:t>
      </w:r>
      <w:r w:rsidRPr="001B68DC">
        <w:rPr>
          <w:rFonts w:asciiTheme="majorHAnsi" w:hAnsiTheme="majorHAnsi" w:cstheme="majorHAnsi"/>
          <w:sz w:val="14"/>
        </w:rPr>
        <w:t xml:space="preserve">, etc. </w:t>
      </w:r>
      <w:r w:rsidRPr="001B68DC">
        <w:rPr>
          <w:rStyle w:val="StyleUnderline"/>
          <w:rFonts w:asciiTheme="majorHAnsi" w:hAnsiTheme="majorHAnsi" w:cstheme="majorHAnsi"/>
        </w:rPr>
        <w:t>That reproduction be plausibly thought of in such terms at all was a precondition of it becoming associated with women’s role as threshold of futurity.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129) </w:t>
      </w:r>
      <w:r w:rsidRPr="001B68DC">
        <w:rPr>
          <w:rStyle w:val="Emphasis"/>
          <w:rFonts w:asciiTheme="majorHAnsi" w:hAnsiTheme="majorHAnsi" w:cstheme="majorHAnsi"/>
          <w:highlight w:val="green"/>
        </w:rPr>
        <w:t>The state’s biopolitical management of women’s reproduction</w:t>
      </w:r>
      <w:r w:rsidRPr="001B68DC">
        <w:rPr>
          <w:rStyle w:val="Emphasis"/>
          <w:rFonts w:asciiTheme="majorHAnsi" w:hAnsiTheme="majorHAnsi" w:cstheme="majorHAnsi"/>
        </w:rPr>
        <w:t xml:space="preserve"> </w:t>
      </w:r>
      <w:r w:rsidRPr="001B68DC">
        <w:rPr>
          <w:rFonts w:asciiTheme="majorHAnsi" w:hAnsiTheme="majorHAnsi" w:cstheme="majorHAnsi"/>
          <w:sz w:val="14"/>
        </w:rPr>
        <w:t>may thus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 xml:space="preserve">allow it to approach women primarily as reproductive beings, an </w:t>
      </w:r>
      <w:proofErr w:type="spellStart"/>
      <w:r w:rsidRPr="001B68DC">
        <w:rPr>
          <w:rStyle w:val="Emphasis"/>
          <w:rFonts w:asciiTheme="majorHAnsi" w:hAnsiTheme="majorHAnsi" w:cstheme="majorHAnsi"/>
          <w:highlight w:val="green"/>
        </w:rPr>
        <w:t>essentalist</w:t>
      </w:r>
      <w:proofErr w:type="spellEnd"/>
      <w:r w:rsidRPr="001B68DC">
        <w:rPr>
          <w:rStyle w:val="Emphasis"/>
          <w:rFonts w:asciiTheme="majorHAnsi" w:hAnsiTheme="majorHAnsi" w:cstheme="majorHAnsi"/>
        </w:rPr>
        <w:t xml:space="preserve"> </w:t>
      </w:r>
      <w:r w:rsidRPr="001B68DC">
        <w:rPr>
          <w:rFonts w:asciiTheme="majorHAnsi" w:hAnsiTheme="majorHAnsi" w:cstheme="majorHAnsi"/>
          <w:sz w:val="14"/>
        </w:rPr>
        <w:t>or even</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utilitarian collapse that</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may </w:t>
      </w:r>
      <w:r w:rsidRPr="001B68DC">
        <w:rPr>
          <w:rStyle w:val="Emphasis"/>
          <w:rFonts w:asciiTheme="majorHAnsi" w:hAnsiTheme="majorHAnsi" w:cstheme="majorHAnsi"/>
          <w:highlight w:val="green"/>
        </w:rPr>
        <w:t>make it easier to intervene upon their bodies</w:t>
      </w:r>
      <w:r w:rsidRPr="001B68DC">
        <w:rPr>
          <w:rStyle w:val="Emphasis"/>
          <w:rFonts w:asciiTheme="majorHAnsi" w:hAnsiTheme="majorHAnsi" w:cstheme="majorHAnsi"/>
        </w:rPr>
        <w:t xml:space="preserve"> </w:t>
      </w:r>
      <w:r w:rsidRPr="001B68DC">
        <w:rPr>
          <w:rFonts w:asciiTheme="majorHAnsi" w:hAnsiTheme="majorHAnsi" w:cstheme="majorHAnsi"/>
          <w:sz w:val="14"/>
        </w:rPr>
        <w:t>and perhaps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reflects a deeply ingrained discomfort with the notion that women have tremendous potential power to impact the composition of the future</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In this project, I am proposing </w:t>
      </w:r>
      <w:r w:rsidRPr="001B68DC">
        <w:rPr>
          <w:rStyle w:val="StyleUnderline"/>
          <w:rFonts w:asciiTheme="majorHAnsi" w:hAnsiTheme="majorHAnsi" w:cstheme="majorHAnsi"/>
          <w:highlight w:val="green"/>
        </w:rPr>
        <w:t>a framework of futurity that</w:t>
      </w:r>
      <w:r w:rsidRPr="001B68DC">
        <w:rPr>
          <w:rStyle w:val="StyleUnderline"/>
          <w:rFonts w:asciiTheme="majorHAnsi" w:hAnsiTheme="majorHAnsi" w:cstheme="majorHAnsi"/>
        </w:rPr>
        <w:t xml:space="preserve"> is in operation, characterized by discursive and eugenic aspects, that </w:t>
      </w:r>
      <w:r w:rsidRPr="001B68DC">
        <w:rPr>
          <w:rStyle w:val="StyleUnderline"/>
          <w:rFonts w:asciiTheme="majorHAnsi" w:hAnsiTheme="majorHAnsi" w:cstheme="majorHAnsi"/>
          <w:highlight w:val="green"/>
        </w:rPr>
        <w:t>uses women as the vehicle for future world-building and nation-making</w:t>
      </w:r>
      <w:r w:rsidRPr="001B68DC">
        <w:rPr>
          <w:rStyle w:val="StyleUnderline"/>
          <w:rFonts w:asciiTheme="majorHAnsi" w:hAnsiTheme="majorHAnsi" w:cstheme="majorHAnsi"/>
        </w:rPr>
        <w:t xml:space="preserve">. </w:t>
      </w:r>
      <w:r w:rsidRPr="001B68DC">
        <w:rPr>
          <w:rFonts w:asciiTheme="majorHAnsi" w:hAnsiTheme="majorHAnsi" w:cstheme="majorHAnsi"/>
          <w:sz w:val="14"/>
        </w:rPr>
        <w:t>This futurity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aims to enact</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particular </w:t>
      </w:r>
      <w:r w:rsidRPr="001B68DC">
        <w:rPr>
          <w:rStyle w:val="StyleUnderline"/>
          <w:rFonts w:asciiTheme="majorHAnsi" w:hAnsiTheme="majorHAnsi" w:cstheme="majorHAnsi"/>
          <w:highlight w:val="green"/>
        </w:rPr>
        <w:t>visions of the future via changes in the present</w:t>
      </w:r>
      <w:r w:rsidRPr="001B68DC">
        <w:rPr>
          <w:rStyle w:val="StyleUnderline"/>
          <w:rFonts w:asciiTheme="majorHAnsi" w:hAnsiTheme="majorHAnsi" w:cstheme="majorHAnsi"/>
        </w:rPr>
        <w:t>,</w:t>
      </w:r>
      <w:r w:rsidRPr="001B68DC">
        <w:rPr>
          <w:rFonts w:asciiTheme="majorHAnsi" w:hAnsiTheme="majorHAnsi" w:cstheme="majorHAnsi"/>
          <w:sz w:val="14"/>
        </w:rPr>
        <w:t xml:space="preserve"> particularly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through the management of women’s reproduction in the present</w:t>
      </w:r>
      <w:r w:rsidRPr="001B68DC">
        <w:rPr>
          <w:rFonts w:asciiTheme="majorHAnsi" w:hAnsiTheme="majorHAnsi" w:cstheme="majorHAnsi"/>
          <w:sz w:val="14"/>
        </w:rPr>
        <w:t xml:space="preserve"> such that the future population comports with present desires. </w:t>
      </w:r>
      <w:r w:rsidRPr="001B68DC">
        <w:rPr>
          <w:rStyle w:val="StyleUnderline"/>
          <w:rFonts w:asciiTheme="majorHAnsi" w:hAnsiTheme="majorHAnsi" w:cstheme="majorHAnsi"/>
        </w:rPr>
        <w:t>When this futurity framework is picked up by the state in its various capacities,</w:t>
      </w:r>
      <w:r w:rsidRPr="001B68DC">
        <w:rPr>
          <w:rFonts w:asciiTheme="majorHAnsi" w:hAnsiTheme="majorHAnsi" w:cstheme="majorHAnsi"/>
          <w:sz w:val="14"/>
        </w:rPr>
        <w:t xml:space="preserve"> I suggest </w:t>
      </w:r>
      <w:r w:rsidRPr="001B68DC">
        <w:rPr>
          <w:rStyle w:val="StyleUnderline"/>
          <w:rFonts w:asciiTheme="majorHAnsi" w:hAnsiTheme="majorHAnsi" w:cstheme="majorHAnsi"/>
        </w:rPr>
        <w:t>there are significant consequences for women’s citizenship as women because they are so intrinsically linked in the cultural and political imaginary with reproduction.</w:t>
      </w:r>
      <w:r w:rsidRPr="001B68DC">
        <w:rPr>
          <w:rFonts w:asciiTheme="majorHAnsi" w:hAnsiTheme="majorHAnsi" w:cstheme="majorHAnsi"/>
          <w:sz w:val="14"/>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0D9EFAB4"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 xml:space="preserve">[ROJ &amp; Mehta] Creating solidarity is good and this starts with including more womxn in the space. A rejection of the patriarchal form of debate is key and this is the place to resist it. Thus, the role of the judge is to be an anti-patriarchal educator.  </w:t>
      </w:r>
    </w:p>
    <w:p w14:paraId="27048BFB" w14:textId="77777777" w:rsidR="002D098D" w:rsidRPr="00BE4074" w:rsidRDefault="002D098D" w:rsidP="002D098D">
      <w:pPr>
        <w:spacing w:line="360" w:lineRule="auto"/>
        <w:rPr>
          <w:rFonts w:asciiTheme="majorHAnsi" w:hAnsiTheme="majorHAnsi" w:cstheme="majorHAnsi"/>
        </w:rPr>
      </w:pPr>
      <w:r w:rsidRPr="00BE4074">
        <w:rPr>
          <w:rFonts w:asciiTheme="majorHAnsi" w:hAnsiTheme="majorHAnsi" w:cstheme="majorHAnsi"/>
          <w:b/>
          <w:sz w:val="24"/>
          <w:u w:val="single"/>
        </w:rPr>
        <w:t>Mehta 2019</w:t>
      </w:r>
      <w:r w:rsidRPr="00BE4074">
        <w:rPr>
          <w:rFonts w:asciiTheme="majorHAnsi" w:hAnsiTheme="majorHAnsi" w:cstheme="majorHAnsi"/>
        </w:rPr>
        <w:t xml:space="preserve"> (</w:t>
      </w:r>
      <w:proofErr w:type="spellStart"/>
      <w:r w:rsidRPr="00BE4074">
        <w:rPr>
          <w:rFonts w:asciiTheme="majorHAnsi" w:hAnsiTheme="majorHAnsi" w:cstheme="majorHAnsi"/>
        </w:rPr>
        <w:t>Damini</w:t>
      </w:r>
      <w:proofErr w:type="spellEnd"/>
      <w:r w:rsidRPr="00BE4074">
        <w:rPr>
          <w:rFonts w:asciiTheme="majorHAnsi" w:hAnsiTheme="majorHAnsi" w:cstheme="majorHAnsi"/>
        </w:rPr>
        <w:t xml:space="preserve"> Mehta, Feminism In India, Feminisminindia.com, February 4, 2019, “Does Patriarchy Divide Women: The Importance Of Solidarity”, </w:t>
      </w:r>
      <w:hyperlink r:id="rId15" w:history="1">
        <w:r w:rsidRPr="00BE4074">
          <w:rPr>
            <w:rStyle w:val="Hyperlink"/>
            <w:rFonts w:asciiTheme="majorHAnsi" w:hAnsiTheme="majorHAnsi" w:cstheme="majorHAnsi"/>
          </w:rPr>
          <w:t>https://feminisminindia.com/2019/02/04/patriarchy-divide-women-solidarity/</w:t>
        </w:r>
      </w:hyperlink>
      <w:r w:rsidRPr="00BE4074">
        <w:rPr>
          <w:rFonts w:asciiTheme="majorHAnsi" w:hAnsiTheme="majorHAnsi" w:cstheme="majorHAnsi"/>
        </w:rPr>
        <w:t>) // Hill NL</w:t>
      </w:r>
    </w:p>
    <w:p w14:paraId="747AE5AF" w14:textId="77777777" w:rsidR="002D098D" w:rsidRPr="00BE4074" w:rsidRDefault="002D098D" w:rsidP="002D098D">
      <w:pPr>
        <w:spacing w:line="360" w:lineRule="auto"/>
        <w:rPr>
          <w:rStyle w:val="StyleUnderline"/>
          <w:rFonts w:asciiTheme="majorHAnsi" w:hAnsiTheme="majorHAnsi" w:cstheme="majorHAnsi"/>
        </w:rPr>
      </w:pPr>
      <w:r w:rsidRPr="00BE4074">
        <w:rPr>
          <w:rStyle w:val="StyleUnderline"/>
          <w:rFonts w:asciiTheme="majorHAnsi" w:hAnsiTheme="majorHAnsi" w:cstheme="majorHAnsi"/>
          <w:highlight w:val="yellow"/>
        </w:rPr>
        <w:lastRenderedPageBreak/>
        <w:t>Patriarchy</w:t>
      </w:r>
      <w:r w:rsidRPr="00BE4074">
        <w:rPr>
          <w:rStyle w:val="StyleUnderline"/>
          <w:rFonts w:asciiTheme="majorHAnsi" w:hAnsiTheme="majorHAnsi" w:cstheme="majorHAnsi"/>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00BE4074">
        <w:rPr>
          <w:rStyle w:val="StyleUnderline"/>
          <w:rFonts w:asciiTheme="majorHAnsi" w:hAnsiTheme="majorHAnsi" w:cstheme="majorHAnsi"/>
          <w:highlight w:val="yellow"/>
        </w:rPr>
        <w:t>creates an illusion of how there can be only ‘one suitable woman</w:t>
      </w:r>
      <w:r w:rsidRPr="00BE4074">
        <w:rPr>
          <w:rStyle w:val="StyleUnderline"/>
          <w:rFonts w:asciiTheme="majorHAnsi" w:hAnsiTheme="majorHAnsi" w:cstheme="majorHAnsi"/>
        </w:rPr>
        <w:t>’ for whatever category or space it seeks to compare women in.</w:t>
      </w:r>
      <w:r w:rsidRPr="00BE4074">
        <w:rPr>
          <w:rFonts w:asciiTheme="majorHAnsi" w:hAnsiTheme="majorHAnsi" w:cstheme="majorHAnsi"/>
          <w:sz w:val="16"/>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00BE4074">
        <w:rPr>
          <w:rStyle w:val="StyleUnderline"/>
          <w:rFonts w:asciiTheme="majorHAnsi" w:hAnsiTheme="majorHAnsi" w:cstheme="majorHAnsi"/>
        </w:rPr>
        <w:t xml:space="preserve">A very significant manifestation of this is how </w:t>
      </w:r>
      <w:r w:rsidRPr="00BE4074">
        <w:rPr>
          <w:rStyle w:val="StyleUnderline"/>
          <w:rFonts w:asciiTheme="majorHAnsi" w:hAnsiTheme="majorHAnsi" w:cstheme="majorHAnsi"/>
          <w:highlight w:val="yellow"/>
        </w:rPr>
        <w:t>patriarchy</w:t>
      </w:r>
      <w:r w:rsidRPr="00BE4074">
        <w:rPr>
          <w:rStyle w:val="StyleUnderline"/>
          <w:rFonts w:asciiTheme="majorHAnsi" w:hAnsiTheme="majorHAnsi" w:cstheme="majorHAnsi"/>
        </w:rPr>
        <w:t xml:space="preserve"> </w:t>
      </w:r>
      <w:proofErr w:type="spellStart"/>
      <w:r w:rsidRPr="00BE4074">
        <w:rPr>
          <w:rStyle w:val="StyleUnderline"/>
          <w:rFonts w:asciiTheme="majorHAnsi" w:hAnsiTheme="majorHAnsi" w:cstheme="majorHAnsi"/>
        </w:rPr>
        <w:t>internalises</w:t>
      </w:r>
      <w:proofErr w:type="spellEnd"/>
      <w:r w:rsidRPr="00BE4074">
        <w:rPr>
          <w:rStyle w:val="StyleUnderline"/>
          <w:rFonts w:asciiTheme="majorHAnsi" w:hAnsiTheme="majorHAnsi" w:cstheme="majorHAnsi"/>
        </w:rPr>
        <w:t xml:space="preserve"> as well as </w:t>
      </w:r>
      <w:r w:rsidRPr="00BE4074">
        <w:rPr>
          <w:rStyle w:val="StyleUnderline"/>
          <w:rFonts w:asciiTheme="majorHAnsi" w:hAnsiTheme="majorHAnsi" w:cstheme="majorHAnsi"/>
          <w:highlight w:val="yellow"/>
        </w:rPr>
        <w:t>pits women against each other.</w:t>
      </w:r>
      <w:r w:rsidRPr="00BE4074">
        <w:rPr>
          <w:rStyle w:val="StyleUnderline"/>
          <w:rFonts w:asciiTheme="majorHAnsi" w:hAnsiTheme="majorHAnsi" w:cstheme="majorHAnsi"/>
        </w:rPr>
        <w:t xml:space="preserve"> </w:t>
      </w:r>
      <w:r w:rsidRPr="00BE4074">
        <w:rPr>
          <w:rFonts w:asciiTheme="majorHAnsi" w:hAnsiTheme="majorHAnsi" w:cstheme="majorHAnsi"/>
          <w:sz w:val="16"/>
        </w:rPr>
        <w:t xml:space="preserve">In an atmosphere where the feminist movement and how it engages with patriarchy becomes extremely relevant, it becomes very pertinent to </w:t>
      </w:r>
      <w:proofErr w:type="spellStart"/>
      <w:r w:rsidRPr="00BE4074">
        <w:rPr>
          <w:rFonts w:asciiTheme="majorHAnsi" w:hAnsiTheme="majorHAnsi" w:cstheme="majorHAnsi"/>
          <w:sz w:val="16"/>
        </w:rPr>
        <w:t>analyse</w:t>
      </w:r>
      <w:proofErr w:type="spellEnd"/>
      <w:r w:rsidRPr="00BE4074">
        <w:rPr>
          <w:rFonts w:asciiTheme="majorHAnsi" w:hAnsiTheme="majorHAnsi" w:cstheme="majorHAnsi"/>
          <w:sz w:val="16"/>
        </w:rPr>
        <w:t xml:space="preserv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00BE4074">
        <w:rPr>
          <w:rStyle w:val="StyleUnderline"/>
          <w:rFonts w:asciiTheme="majorHAnsi" w:hAnsiTheme="majorHAnsi" w:cstheme="majorHAnsi"/>
        </w:rPr>
        <w:t xml:space="preserve">. As a consequence of this, </w:t>
      </w:r>
      <w:r w:rsidRPr="00BE4074">
        <w:rPr>
          <w:rStyle w:val="StyleUnderline"/>
          <w:rFonts w:asciiTheme="majorHAnsi" w:hAnsiTheme="majorHAnsi" w:cstheme="majorHAnsi"/>
          <w:highlight w:val="yellow"/>
        </w:rPr>
        <w:t>women are given a climate where they are</w:t>
      </w:r>
      <w:r w:rsidRPr="00BE4074">
        <w:rPr>
          <w:rStyle w:val="StyleUnderline"/>
          <w:rFonts w:asciiTheme="majorHAnsi" w:hAnsiTheme="majorHAnsi" w:cstheme="majorHAnsi"/>
        </w:rPr>
        <w:t xml:space="preserve"> implicitly or explicitly </w:t>
      </w:r>
      <w:r w:rsidRPr="00BE4074">
        <w:rPr>
          <w:rStyle w:val="StyleUnderline"/>
          <w:rFonts w:asciiTheme="majorHAnsi" w:hAnsiTheme="majorHAnsi" w:cstheme="majorHAnsi"/>
          <w:highlight w:val="yellow"/>
        </w:rPr>
        <w:t>encouraged to pull each other down</w:t>
      </w:r>
      <w:r w:rsidRPr="00BE4074">
        <w:rPr>
          <w:rStyle w:val="StyleUnderline"/>
          <w:rFonts w:asciiTheme="majorHAnsi" w:hAnsiTheme="majorHAnsi" w:cstheme="majorHAnsi"/>
        </w:rPr>
        <w:t xml:space="preserve"> and to do whatever it takes to be the one woman who’s better out of all women in that position. As a consequence, </w:t>
      </w:r>
      <w:r w:rsidRPr="00BE4074">
        <w:rPr>
          <w:rStyle w:val="StyleUnderline"/>
          <w:rFonts w:asciiTheme="majorHAnsi" w:hAnsiTheme="majorHAnsi" w:cstheme="majorHAnsi"/>
          <w:highlight w:val="yellow"/>
        </w:rPr>
        <w:t>a</w:t>
      </w:r>
      <w:r w:rsidRPr="00BE4074">
        <w:rPr>
          <w:rStyle w:val="StyleUnderline"/>
          <w:rFonts w:asciiTheme="majorHAnsi" w:hAnsiTheme="majorHAnsi" w:cstheme="majorHAnsi"/>
        </w:rPr>
        <w:t xml:space="preserve"> very </w:t>
      </w:r>
      <w:r w:rsidRPr="00BE4074">
        <w:rPr>
          <w:rStyle w:val="StyleUnderline"/>
          <w:rFonts w:asciiTheme="majorHAnsi" w:hAnsiTheme="majorHAnsi" w:cstheme="majorHAnsi"/>
          <w:highlight w:val="yellow"/>
        </w:rPr>
        <w:t>strong sense of animosity festers between women, who are already minorities</w:t>
      </w:r>
      <w:r w:rsidRPr="00BE4074">
        <w:rPr>
          <w:rStyle w:val="StyleUnderline"/>
          <w:rFonts w:asciiTheme="majorHAnsi" w:hAnsiTheme="majorHAnsi" w:cstheme="majorHAnsi"/>
        </w:rPr>
        <w:t xml:space="preserve"> within very male dominated workspaces</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sense of animosity is encouraged in these environments and workspaces under the garb of ‘healthy competition’ and ‘achievement’, but they </w:t>
      </w:r>
      <w:r w:rsidRPr="00BE4074">
        <w:rPr>
          <w:rStyle w:val="StyleUnderline"/>
          <w:rFonts w:asciiTheme="majorHAnsi" w:hAnsiTheme="majorHAnsi" w:cstheme="majorHAnsi"/>
          <w:highlight w:val="yellow"/>
        </w:rPr>
        <w:t>often</w:t>
      </w:r>
      <w:r w:rsidRPr="00BE4074">
        <w:rPr>
          <w:rStyle w:val="StyleUnderline"/>
          <w:rFonts w:asciiTheme="majorHAnsi" w:hAnsiTheme="majorHAnsi" w:cstheme="majorHAnsi"/>
        </w:rPr>
        <w:t xml:space="preserve"> end up </w:t>
      </w:r>
      <w:r w:rsidRPr="00BE4074">
        <w:rPr>
          <w:rStyle w:val="StyleUnderline"/>
          <w:rFonts w:asciiTheme="majorHAnsi" w:hAnsiTheme="majorHAnsi" w:cstheme="majorHAnsi"/>
          <w:highlight w:val="yellow"/>
        </w:rPr>
        <w:t>further dividing women and making their interactions with each other more toxic.</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sort of a mudslinging competition sponsored by patriarchy further divides women – for </w:t>
      </w:r>
      <w:r w:rsidRPr="00BE4074">
        <w:rPr>
          <w:rStyle w:val="StyleUnderline"/>
          <w:rFonts w:asciiTheme="majorHAnsi" w:hAnsiTheme="majorHAnsi" w:cstheme="majorHAnsi"/>
          <w:highlight w:val="yellow"/>
        </w:rPr>
        <w:t>what threatens patriarchy is women and other gendered minorities banding together</w:t>
      </w:r>
      <w:r w:rsidRPr="00BE4074">
        <w:rPr>
          <w:rStyle w:val="StyleUnderline"/>
          <w:rFonts w:asciiTheme="majorHAnsi" w:hAnsiTheme="majorHAnsi" w:cstheme="majorHAnsi"/>
        </w:rPr>
        <w:t xml:space="preserve"> against a common oppressor</w:t>
      </w:r>
      <w:r w:rsidRPr="00BE4074">
        <w:rPr>
          <w:rStyle w:val="StyleUnderline"/>
          <w:rFonts w:asciiTheme="majorHAnsi" w:hAnsiTheme="majorHAnsi" w:cstheme="majorHAnsi"/>
          <w:highlight w:val="yellow"/>
        </w:rPr>
        <w:t>. If they’re too busy fighting amongst themselves, they won’t be able to figure out that this sort of division is being sponsored by a common oppressor</w:t>
      </w:r>
      <w:r w:rsidRPr="00BE4074">
        <w:rPr>
          <w:rFonts w:asciiTheme="majorHAnsi" w:hAnsiTheme="majorHAnsi" w:cstheme="majorHAnsi"/>
          <w:sz w:val="16"/>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w:t>
      </w:r>
      <w:proofErr w:type="spellStart"/>
      <w:r w:rsidRPr="00BE4074">
        <w:rPr>
          <w:rFonts w:asciiTheme="majorHAnsi" w:hAnsiTheme="majorHAnsi" w:cstheme="majorHAnsi"/>
          <w:sz w:val="16"/>
        </w:rPr>
        <w:t>recognising</w:t>
      </w:r>
      <w:proofErr w:type="spellEnd"/>
      <w:r w:rsidRPr="00BE4074">
        <w:rPr>
          <w:rFonts w:asciiTheme="majorHAnsi" w:hAnsiTheme="majorHAnsi" w:cstheme="majorHAnsi"/>
          <w:sz w:val="16"/>
        </w:rPr>
        <w:t xml:space="preserve">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w:t>
      </w:r>
      <w:proofErr w:type="spellStart"/>
      <w:r w:rsidRPr="00BE4074">
        <w:rPr>
          <w:rFonts w:asciiTheme="majorHAnsi" w:hAnsiTheme="majorHAnsi" w:cstheme="majorHAnsi"/>
          <w:sz w:val="16"/>
        </w:rPr>
        <w:t>Rega</w:t>
      </w:r>
      <w:proofErr w:type="spellEnd"/>
      <w:r w:rsidRPr="00BE4074">
        <w:rPr>
          <w:rFonts w:asciiTheme="majorHAnsi" w:hAnsiTheme="majorHAnsi" w:cstheme="majorHAnsi"/>
          <w:sz w:val="16"/>
        </w:rPr>
        <w:t xml:space="preserve"> </w:t>
      </w:r>
      <w:proofErr w:type="spellStart"/>
      <w:r w:rsidRPr="00BE4074">
        <w:rPr>
          <w:rFonts w:asciiTheme="majorHAnsi" w:hAnsiTheme="majorHAnsi" w:cstheme="majorHAnsi"/>
          <w:sz w:val="16"/>
        </w:rPr>
        <w:t>Jha</w:t>
      </w:r>
      <w:proofErr w:type="spellEnd"/>
      <w:r w:rsidRPr="00BE4074">
        <w:rPr>
          <w:rFonts w:asciiTheme="majorHAnsi" w:hAnsiTheme="majorHAnsi" w:cstheme="majorHAnsi"/>
          <w:sz w:val="16"/>
        </w:rPr>
        <w:t xml:space="preserve">, an Instagram Influencer. Even the Indian beauty community which is flourishing is seeing a very </w:t>
      </w:r>
      <w:r w:rsidRPr="00BE4074">
        <w:rPr>
          <w:rFonts w:asciiTheme="majorHAnsi" w:hAnsiTheme="majorHAnsi" w:cstheme="majorHAnsi"/>
          <w:sz w:val="16"/>
        </w:rPr>
        <w:lastRenderedPageBreak/>
        <w:t xml:space="preserve">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w:t>
      </w:r>
      <w:proofErr w:type="spellStart"/>
      <w:r w:rsidRPr="00BE4074">
        <w:rPr>
          <w:rFonts w:asciiTheme="majorHAnsi" w:hAnsiTheme="majorHAnsi" w:cstheme="majorHAnsi"/>
          <w:sz w:val="16"/>
        </w:rPr>
        <w:t>realise</w:t>
      </w:r>
      <w:proofErr w:type="spellEnd"/>
      <w:r w:rsidRPr="00BE4074">
        <w:rPr>
          <w:rFonts w:asciiTheme="majorHAnsi" w:hAnsiTheme="majorHAnsi" w:cstheme="majorHAnsi"/>
          <w:sz w:val="16"/>
        </w:rPr>
        <w:t xml:space="preserve"> that an individual success is also success on a larger level, a collective success which creates space for more recognition and more merit. This ecosystem of solidarity and </w:t>
      </w:r>
      <w:proofErr w:type="spellStart"/>
      <w:r w:rsidRPr="00BE4074">
        <w:rPr>
          <w:rFonts w:asciiTheme="majorHAnsi" w:hAnsiTheme="majorHAnsi" w:cstheme="majorHAnsi"/>
          <w:sz w:val="16"/>
        </w:rPr>
        <w:t>collectivisation</w:t>
      </w:r>
      <w:proofErr w:type="spellEnd"/>
      <w:r w:rsidRPr="00BE4074">
        <w:rPr>
          <w:rFonts w:asciiTheme="majorHAnsi" w:hAnsiTheme="majorHAnsi" w:cstheme="majorHAnsi"/>
          <w:sz w:val="16"/>
        </w:rPr>
        <w:t xml:space="preserve">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w:t>
      </w:r>
      <w:proofErr w:type="spellStart"/>
      <w:r w:rsidRPr="00BE4074">
        <w:rPr>
          <w:rFonts w:asciiTheme="majorHAnsi" w:hAnsiTheme="majorHAnsi" w:cstheme="majorHAnsi"/>
          <w:sz w:val="16"/>
        </w:rPr>
        <w:t>each others’</w:t>
      </w:r>
      <w:proofErr w:type="spellEnd"/>
      <w:r w:rsidRPr="00BE4074">
        <w:rPr>
          <w:rFonts w:asciiTheme="majorHAnsi" w:hAnsiTheme="majorHAnsi" w:cstheme="majorHAnsi"/>
          <w:sz w:val="16"/>
        </w:rPr>
        <w:t xml:space="preserve"> spaces. </w:t>
      </w:r>
      <w:r w:rsidRPr="00BE4074">
        <w:rPr>
          <w:rStyle w:val="StyleUnderline"/>
          <w:rFonts w:asciiTheme="majorHAnsi" w:hAnsiTheme="majorHAnsi" w:cstheme="majorHAnsi"/>
        </w:rPr>
        <w:t xml:space="preserve">Women of upper castes and upper classes don’t take up space meant for and deserved by women who may not be from that same privilege, women don’t take up spaces meant for trans people and other gendered minorities; just </w:t>
      </w:r>
      <w:r w:rsidRPr="00BE4074">
        <w:rPr>
          <w:rStyle w:val="StyleUnderline"/>
          <w:rFonts w:asciiTheme="majorHAnsi" w:hAnsiTheme="majorHAnsi" w:cstheme="majorHAnsi"/>
          <w:highlight w:val="yellow"/>
        </w:rPr>
        <w:t>creating a more inclusive space</w:t>
      </w:r>
      <w:r w:rsidRPr="00BE4074">
        <w:rPr>
          <w:rStyle w:val="StyleUnderline"/>
          <w:rFonts w:asciiTheme="majorHAnsi" w:hAnsiTheme="majorHAnsi" w:cstheme="majorHAnsi"/>
        </w:rPr>
        <w:t xml:space="preserve"> meant for celebrating and building each other up – to </w:t>
      </w:r>
      <w:r w:rsidRPr="00BE4074">
        <w:rPr>
          <w:rStyle w:val="StyleUnderline"/>
          <w:rFonts w:asciiTheme="majorHAnsi" w:hAnsiTheme="majorHAnsi" w:cstheme="majorHAnsi"/>
          <w:highlight w:val="yellow"/>
        </w:rPr>
        <w:t>challenge[s] the contours of patriarchy and [helps us] thrive despite its oppression.</w:t>
      </w:r>
    </w:p>
    <w:p w14:paraId="29CA720C"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[ROB &amp; Raider and Griffin] Womxn role models are key to retention of womxn in the space – inclusivity is the key starting point. Thus, the role of the ballot is to endorse the debater who best includes womxn in the debate space</w:t>
      </w:r>
    </w:p>
    <w:p w14:paraId="5685F96B" w14:textId="77777777" w:rsidR="002D098D" w:rsidRPr="00BE4074" w:rsidRDefault="002D098D" w:rsidP="002D098D">
      <w:pPr>
        <w:spacing w:line="360" w:lineRule="auto"/>
        <w:rPr>
          <w:rFonts w:asciiTheme="majorHAnsi" w:hAnsiTheme="majorHAnsi" w:cstheme="majorHAnsi"/>
        </w:rPr>
      </w:pPr>
      <w:r w:rsidRPr="00BE4074">
        <w:rPr>
          <w:rStyle w:val="Style13ptBold"/>
          <w:rFonts w:asciiTheme="majorHAnsi" w:hAnsiTheme="majorHAnsi" w:cstheme="majorHAnsi"/>
        </w:rPr>
        <w:t xml:space="preserve">Raider and Griffin 1989 </w:t>
      </w:r>
      <w:r w:rsidRPr="00BE4074">
        <w:rPr>
          <w:rFonts w:asciiTheme="majorHAnsi" w:hAnsiTheme="majorHAnsi" w:cstheme="majorHAnsi"/>
        </w:rPr>
        <w:t xml:space="preserve">J. Cinder Griffin and Holly Jane Raider. “Women in High School Debate”. </w:t>
      </w:r>
      <w:r w:rsidRPr="00BE4074">
        <w:rPr>
          <w:rFonts w:asciiTheme="majorHAnsi" w:hAnsiTheme="majorHAnsi" w:cstheme="majorHAnsi"/>
          <w:i/>
        </w:rPr>
        <w:t xml:space="preserve">Punishment </w:t>
      </w:r>
      <w:proofErr w:type="gramStart"/>
      <w:r w:rsidRPr="00BE4074">
        <w:rPr>
          <w:rFonts w:asciiTheme="majorHAnsi" w:hAnsiTheme="majorHAnsi" w:cstheme="majorHAnsi"/>
          <w:i/>
        </w:rPr>
        <w:t>Paradigms :</w:t>
      </w:r>
      <w:proofErr w:type="gramEnd"/>
      <w:r w:rsidRPr="00BE4074">
        <w:rPr>
          <w:rFonts w:asciiTheme="majorHAnsi" w:hAnsiTheme="majorHAnsi" w:cstheme="majorHAnsi"/>
          <w:i/>
        </w:rPr>
        <w:t xml:space="preserve"> Pros and Cons 1989</w:t>
      </w:r>
      <w:r w:rsidRPr="00BE4074">
        <w:rPr>
          <w:rFonts w:asciiTheme="majorHAnsi" w:hAnsiTheme="majorHAnsi" w:cstheme="majorHAnsi"/>
        </w:rPr>
        <w:t xml:space="preserve">. </w:t>
      </w:r>
      <w:hyperlink r:id="rId16" w:history="1">
        <w:r w:rsidRPr="00BE4074">
          <w:rPr>
            <w:rStyle w:val="Hyperlink"/>
            <w:rFonts w:asciiTheme="majorHAnsi" w:hAnsiTheme="majorHAnsi" w:cstheme="majorHAnsi"/>
          </w:rPr>
          <w:t>http://groups.wfu.edu/debate/MiscSites/DRGArticles/Griffin&amp;Raider1989PunishmentPar.htm //</w:t>
        </w:r>
      </w:hyperlink>
      <w:r w:rsidRPr="00BE4074">
        <w:rPr>
          <w:rFonts w:asciiTheme="majorHAnsi" w:hAnsiTheme="majorHAnsi" w:cstheme="majorHAnsi"/>
        </w:rPr>
        <w:t xml:space="preserve"> PZ</w:t>
      </w:r>
    </w:p>
    <w:p w14:paraId="6CBE6D83" w14:textId="77777777" w:rsidR="002D098D" w:rsidRPr="00BE4074" w:rsidRDefault="002D098D" w:rsidP="002D098D">
      <w:pPr>
        <w:spacing w:line="360" w:lineRule="auto"/>
        <w:rPr>
          <w:rFonts w:asciiTheme="majorHAnsi" w:hAnsiTheme="majorHAnsi" w:cstheme="majorHAnsi"/>
          <w:sz w:val="16"/>
        </w:rPr>
      </w:pPr>
      <w:r w:rsidRPr="00BE4074">
        <w:rPr>
          <w:rFonts w:asciiTheme="majorHAnsi" w:hAnsiTheme="majorHAnsi" w:cstheme="majorHAnsi"/>
          <w:sz w:val="16"/>
        </w:rPr>
        <w:t>'I don't usually vote for girl debaters because debate really is a boy's activity. I am surprised by your ability to handle these issues.' This is virtually a verbatim quote received by one of the authors on a ballot during her senior year in high school. A woman wrote the ballot. In recent years there has been some effort to isolate the factors that limit the participation of women in collegiate debate.2 These studies are superfluous if the factors regarding participation of females at the high school level are not understood. Unfortunately, no such formal research attempt has been made to explain the reasons underlying the thoughts that contribute to the opening quote. The issue of participation of other minority groups in debate is a topic beyond the scope of our discussion. The virtual non-existence of minorities is a deeply disturbing issue and deserves further investigation. Understanding gender and minority selection of debate as an activity in high school level is useful in explaining those selection factors at the collegiate level. One finds few college debaters who were not exposed to the activity in high school. Furthermore, it is unlikely that a female who has not experienced some competition and success in the activity while in high school will remain, very much less begin, debating in college. Additionally</w:t>
      </w:r>
      <w:r w:rsidRPr="00BE4074">
        <w:rPr>
          <w:rFonts w:asciiTheme="majorHAnsi" w:hAnsiTheme="majorHAnsi" w:cstheme="majorHAnsi"/>
          <w:u w:val="single"/>
        </w:rPr>
        <w:t xml:space="preserve">, </w:t>
      </w:r>
      <w:r w:rsidRPr="00BE4074">
        <w:rPr>
          <w:rFonts w:asciiTheme="majorHAnsi" w:hAnsiTheme="majorHAnsi" w:cstheme="majorHAnsi"/>
          <w:highlight w:val="yellow"/>
          <w:u w:val="single"/>
        </w:rPr>
        <w:t>given its competitive nature, quest for excellence, and skewed gender composition, debate offers a micro-model of the business and academic worlds</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There are implications for female representation and treatment in these societal roles as debaters tend to become leaders in both the business and academic worlds. </w:t>
      </w:r>
      <w:r w:rsidRPr="00BE4074">
        <w:rPr>
          <w:rFonts w:asciiTheme="majorHAnsi" w:hAnsiTheme="majorHAnsi" w:cstheme="majorHAnsi"/>
          <w:u w:val="single"/>
        </w:rPr>
        <w:t>As the perceptions of women ingrained through debate experience are translated into society at large through leadership positions, the implications for under-representation of women in debate takes on greater significance</w:t>
      </w:r>
      <w:r w:rsidRPr="00BE4074">
        <w:rPr>
          <w:rFonts w:asciiTheme="majorHAnsi" w:hAnsiTheme="majorHAnsi" w:cstheme="majorHAnsi"/>
          <w:sz w:val="16"/>
        </w:rPr>
        <w:t xml:space="preserve">. This article addresses several of the reasons behind female participation rates at the high school level and offers a few solutions to the problem. All things being equal, </w:t>
      </w:r>
      <w:r w:rsidRPr="00BE4074">
        <w:rPr>
          <w:rFonts w:asciiTheme="majorHAnsi" w:hAnsiTheme="majorHAnsi" w:cstheme="majorHAnsi"/>
          <w:sz w:val="16"/>
        </w:rPr>
        <w:lastRenderedPageBreak/>
        <w:t xml:space="preserve">one would assume roughly equal numbers of male and female participants in high school debate. Debate, unlike athletics, does not require physical skills which might restrict the participation of women. Additionally, debate is academically oriented and women tend to select extracurricular </w:t>
      </w:r>
      <w:proofErr w:type="gramStart"/>
      <w:r w:rsidRPr="00BE4074">
        <w:rPr>
          <w:rFonts w:asciiTheme="majorHAnsi" w:hAnsiTheme="majorHAnsi" w:cstheme="majorHAnsi"/>
          <w:sz w:val="16"/>
        </w:rPr>
        <w:t>activities ,</w:t>
      </w:r>
      <w:proofErr w:type="gramEnd"/>
      <w:r w:rsidRPr="00BE4074">
        <w:rPr>
          <w:rFonts w:asciiTheme="majorHAnsi" w:hAnsiTheme="majorHAnsi" w:cstheme="majorHAnsi"/>
          <w:sz w:val="16"/>
        </w:rPr>
        <w:t xml:space="preserve"> that are more academic in nature than men.3 Based on these assumptions, one would expect proportional representation of the genders in the activity. Why then, are </w:t>
      </w:r>
      <w:r w:rsidRPr="00BE4074">
        <w:rPr>
          <w:rFonts w:asciiTheme="majorHAnsi" w:hAnsiTheme="majorHAnsi" w:cstheme="majorHAnsi"/>
          <w:highlight w:val="yellow"/>
          <w:u w:val="single"/>
        </w:rPr>
        <w:t>there four times more men in debate than women</w:t>
      </w:r>
      <w:r w:rsidRPr="00BE4074">
        <w:rPr>
          <w:rFonts w:asciiTheme="majorHAnsi" w:hAnsiTheme="majorHAnsi" w:cstheme="majorHAnsi"/>
          <w:sz w:val="16"/>
        </w:rPr>
        <w:t xml:space="preserve">? Several explanations exist that begin to account for the low rate of female participation in debate. </w:t>
      </w:r>
      <w:r w:rsidRPr="00BE4074">
        <w:rPr>
          <w:rFonts w:asciiTheme="majorHAnsi" w:hAnsiTheme="majorHAnsi" w:cstheme="majorHAnsi"/>
          <w:highlight w:val="yellow"/>
          <w:u w:val="single"/>
        </w:rPr>
        <w:t>Fewer females enter the activity at the outset</w:t>
      </w:r>
      <w:r w:rsidRPr="00BE4074">
        <w:rPr>
          <w:rFonts w:asciiTheme="majorHAnsi" w:hAnsiTheme="majorHAnsi" w:cstheme="majorHAnsi"/>
          <w:sz w:val="16"/>
        </w:rPr>
        <w:t xml:space="preserve">. Although organizational and procedural tactics used in high school debate may account for low initial rates of participation, a variety of social and structural phenomena, not necessarily caused by the debate community also account for these rates. Ultimately, the disproportionate attrition rate of female debaters results in the male dominated composition of the activity. </w:t>
      </w:r>
      <w:r w:rsidRPr="00BE4074">
        <w:rPr>
          <w:rFonts w:asciiTheme="majorHAnsi" w:hAnsiTheme="majorHAnsi" w:cstheme="majorHAnsi"/>
          <w:u w:val="single"/>
        </w:rPr>
        <w:t xml:space="preserve">There are more disincentives for women to participate in debate than for men. While entry rates for women and man may in some cases be roughly equal, </w:t>
      </w:r>
      <w:r w:rsidRPr="00BE4074">
        <w:rPr>
          <w:rFonts w:asciiTheme="majorHAnsi" w:hAnsiTheme="majorHAnsi" w:cstheme="majorHAnsi"/>
          <w:highlight w:val="yellow"/>
          <w:u w:val="single"/>
        </w:rPr>
        <w:t>the total number of women who participate for four years is significantly lower than the corresponding number of men.</w:t>
      </w:r>
      <w:r w:rsidRPr="00BE4074">
        <w:rPr>
          <w:rFonts w:asciiTheme="majorHAnsi" w:hAnsiTheme="majorHAnsi" w:cstheme="majorHAnsi"/>
          <w:u w:val="single"/>
        </w:rPr>
        <w:t xml:space="preserve"> This rate of attrition is due to factors that can be explained largely by an examination of the debate community itself</w:t>
      </w:r>
      <w:r w:rsidRPr="00BE4074">
        <w:rPr>
          <w:rFonts w:asciiTheme="majorHAnsi" w:hAnsiTheme="majorHAnsi" w:cstheme="majorHAnsi"/>
          <w:sz w:val="16"/>
        </w:rPr>
        <w:t xml:space="preserve">. Socially inculcated values contribute to low rates of female entry in high school debate. Gender bias and its relation to debate has been studied by Manchester and </w:t>
      </w:r>
      <w:proofErr w:type="spellStart"/>
      <w:r w:rsidRPr="00BE4074">
        <w:rPr>
          <w:rFonts w:asciiTheme="majorHAnsi" w:hAnsiTheme="majorHAnsi" w:cstheme="majorHAnsi"/>
          <w:sz w:val="16"/>
        </w:rPr>
        <w:t>Freidly</w:t>
      </w:r>
      <w:proofErr w:type="spellEnd"/>
      <w:r w:rsidRPr="00BE4074">
        <w:rPr>
          <w:rFonts w:asciiTheme="majorHAnsi" w:hAnsiTheme="majorHAnsi" w:cstheme="majorHAnsi"/>
          <w:sz w:val="16"/>
        </w:rPr>
        <w:t xml:space="preserve">. They conclude, "[m]ales are adhering to sex-role stereotypes and sex-role expectations when they participate in debate because it is perceived as a masculine' activity. </w:t>
      </w:r>
      <w:r w:rsidRPr="00BE4074">
        <w:rPr>
          <w:rFonts w:asciiTheme="majorHAnsi" w:hAnsiTheme="majorHAnsi" w:cstheme="majorHAnsi"/>
          <w:highlight w:val="yellow"/>
          <w:u w:val="single"/>
        </w:rPr>
        <w:t>Female debate participants experience more gender-related barriers because they are not adhering to sex-role stereotypes and sex-role expectations.</w:t>
      </w:r>
      <w:r w:rsidRPr="00BE4074">
        <w:rPr>
          <w:rFonts w:asciiTheme="majorHAnsi" w:hAnsiTheme="majorHAnsi" w:cstheme="majorHAnsi"/>
          <w:u w:val="single"/>
        </w:rPr>
        <w:t xml:space="preserve">5 In short, 'nice girls' do not compete against or with men, are not assertive, and are not expected to engage in policy discourse, particularly relating to military issues. Rather, "nice girls" should be cheerleaders, join foreign language clubs, or perhaps participate in student government. It should be noted that many of these attitudes are indoctrinated at birth and cannot be directly attributed to the debate community. However, </w:t>
      </w:r>
      <w:r w:rsidRPr="00BE4074">
        <w:rPr>
          <w:rFonts w:asciiTheme="majorHAnsi" w:hAnsiTheme="majorHAnsi" w:cstheme="majorHAnsi"/>
          <w:highlight w:val="yellow"/>
          <w:u w:val="single"/>
        </w:rPr>
        <w:t>there are many activity specific elements that discourage female participation</w:t>
      </w:r>
      <w:r w:rsidRPr="00BE4074">
        <w:rPr>
          <w:rFonts w:asciiTheme="majorHAnsi" w:hAnsiTheme="majorHAnsi" w:cstheme="majorHAnsi"/>
          <w:u w:val="single"/>
        </w:rPr>
        <w:t xml:space="preserve"> </w:t>
      </w:r>
      <w:r w:rsidRPr="00BE4074">
        <w:rPr>
          <w:rFonts w:asciiTheme="majorHAnsi" w:hAnsiTheme="majorHAnsi" w:cstheme="majorHAnsi"/>
          <w:sz w:val="16"/>
        </w:rPr>
        <w:t>in high school debate. Structural barriers endemic to the forensics community dissuade female ninth graders from entering the activity.6 Recruitment procedures and initial exposure may unintentionally create a first impression of the activity as dominated by men</w:t>
      </w:r>
      <w:r w:rsidRPr="00BE4074">
        <w:rPr>
          <w:rFonts w:asciiTheme="majorHAnsi" w:hAnsiTheme="majorHAnsi" w:cstheme="majorHAnsi"/>
          <w:u w:val="single"/>
        </w:rPr>
        <w:t>.</w:t>
      </w:r>
      <w:r w:rsidRPr="00BE4074">
        <w:rPr>
          <w:rFonts w:asciiTheme="majorHAnsi" w:hAnsiTheme="majorHAnsi" w:cstheme="majorHAnsi"/>
          <w:sz w:val="16"/>
        </w:rPr>
        <w:t xml:space="preserve"> By and large, it is a male debater or a male debate coach that will discuss the activity with new students for the first time. Additionally, </w:t>
      </w:r>
      <w:r w:rsidRPr="00BE4074">
        <w:rPr>
          <w:rFonts w:asciiTheme="majorHAnsi" w:hAnsiTheme="majorHAnsi" w:cstheme="majorHAnsi"/>
          <w:highlight w:val="yellow"/>
          <w:u w:val="single"/>
        </w:rPr>
        <w:t>most debate coaches are men. This reinforces a</w:t>
      </w:r>
      <w:r w:rsidRPr="00BE4074">
        <w:rPr>
          <w:rFonts w:asciiTheme="majorHAnsi" w:hAnsiTheme="majorHAnsi" w:cstheme="majorHAnsi"/>
          <w:u w:val="single"/>
        </w:rPr>
        <w:t xml:space="preserve"> socially proven </w:t>
      </w:r>
      <w:r w:rsidRPr="00BE4074">
        <w:rPr>
          <w:rFonts w:asciiTheme="majorHAnsi" w:hAnsiTheme="majorHAnsi" w:cstheme="majorHAnsi"/>
          <w:highlight w:val="yellow"/>
          <w:u w:val="single"/>
        </w:rPr>
        <w:t>norm</w:t>
      </w:r>
      <w:r w:rsidRPr="00BE4074">
        <w:rPr>
          <w:rFonts w:asciiTheme="majorHAnsi" w:hAnsiTheme="majorHAnsi" w:cstheme="majorHAnsi"/>
          <w:u w:val="single"/>
        </w:rPr>
        <w:t xml:space="preserve"> to prospective debaters, </w:t>
      </w:r>
      <w:r w:rsidRPr="00BE4074">
        <w:rPr>
          <w:rFonts w:asciiTheme="majorHAnsi" w:hAnsiTheme="majorHAnsi" w:cstheme="majorHAnsi"/>
          <w:highlight w:val="yellow"/>
          <w:u w:val="single"/>
        </w:rPr>
        <w:t>that debate is an activity controlled by men.</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This male exposure contributes to a second barrier to participation. Parents are more likely to let a son go on an overnight than they are a daughter, particularly when the coach is male and the squad is mostly male. This may be a concern even when the coach is a trusted member of the community. </w:t>
      </w:r>
      <w:r w:rsidRPr="00BE4074">
        <w:rPr>
          <w:rFonts w:asciiTheme="majorHAnsi" w:hAnsiTheme="majorHAnsi" w:cstheme="majorHAnsi"/>
          <w:u w:val="single"/>
        </w:rPr>
        <w:t xml:space="preserve">While entry barriers are formidable, female attrition rates effect the number of women in the activity most significantly. </w:t>
      </w:r>
      <w:r w:rsidRPr="00BE4074">
        <w:rPr>
          <w:rFonts w:asciiTheme="majorHAnsi" w:hAnsiTheme="majorHAnsi" w:cstheme="majorHAnsi"/>
          <w:highlight w:val="yellow"/>
          <w:u w:val="single"/>
        </w:rPr>
        <w:t>Rates of attrition are largely related to the level of success.</w:t>
      </w:r>
      <w:r w:rsidRPr="00BE4074">
        <w:rPr>
          <w:rFonts w:asciiTheme="majorHAnsi" w:hAnsiTheme="majorHAnsi" w:cstheme="majorHAnsi"/>
          <w:u w:val="single"/>
        </w:rPr>
        <w:t xml:space="preserve"> G</w:t>
      </w:r>
      <w:r w:rsidRPr="00BE4074">
        <w:rPr>
          <w:rFonts w:asciiTheme="majorHAnsi" w:hAnsiTheme="majorHAnsi" w:cstheme="majorHAnsi"/>
          <w:sz w:val="16"/>
        </w:rPr>
        <w:t xml:space="preserve">iven the time and money commitment involved in debate, if one is not winning one quits debating. The problem is isolating the factors that contribute to the early failure of women debaters. Even if equal numbers of males and females enter at the novice level, the female perception of debate as a whole is not based on the gender proportions of her immediate peer group. Rather, she looks to the composition of debaters across divisions. This may be easily understood if one considers the traditional structures of novice debate. Often it is the varsity debate team, composed mostly of males, who coach and judge novice. </w:t>
      </w:r>
      <w:r w:rsidRPr="00BE4074">
        <w:rPr>
          <w:rFonts w:asciiTheme="majorHAnsi" w:hAnsiTheme="majorHAnsi" w:cstheme="majorHAnsi"/>
          <w:sz w:val="16"/>
        </w:rPr>
        <w:lastRenderedPageBreak/>
        <w:t xml:space="preserve">Novices also learn how to debate by watching debates. Thus, the role models will be those individuals already involved in the activity and entrenched in its values. The importance of female role models and mentors should not be underestimated. </w:t>
      </w:r>
      <w:r w:rsidRPr="00BE4074">
        <w:rPr>
          <w:rFonts w:asciiTheme="majorHAnsi" w:hAnsiTheme="majorHAnsi" w:cstheme="majorHAnsi"/>
          <w:u w:val="single"/>
        </w:rPr>
        <w:t xml:space="preserve">There is a proven correlation between the number of female participants and the number of female coaches and judges.8 </w:t>
      </w:r>
      <w:r w:rsidRPr="00BE4074">
        <w:rPr>
          <w:rFonts w:asciiTheme="majorHAnsi" w:hAnsiTheme="majorHAnsi" w:cstheme="majorHAnsi"/>
          <w:highlight w:val="yellow"/>
          <w:u w:val="single"/>
        </w:rPr>
        <w:t>The presence of female mentors and role models may not only help attract women to the activity, but will significantly temper the attrition rate of female debaters.</w:t>
      </w:r>
      <w:r w:rsidRPr="00BE4074">
        <w:rPr>
          <w:rFonts w:asciiTheme="majorHAnsi" w:hAnsiTheme="majorHAnsi" w:cstheme="majorHAnsi"/>
          <w:u w:val="single"/>
        </w:rPr>
        <w:t xml:space="preserve"> Novice, female debaters have few role models and, consequently, are more likely to drop out than their male counterparts; resulting in an unending cycle of female attrition in high school debate</w:t>
      </w:r>
      <w:r w:rsidRPr="00BE4074">
        <w:rPr>
          <w:rFonts w:asciiTheme="majorHAnsi" w:hAnsiTheme="majorHAnsi" w:cstheme="majorHAnsi"/>
          <w:sz w:val="16"/>
        </w:rPr>
        <w:t xml:space="preserve">. Pragmatically, there are certain cost benefit criteria that coaches on the high school level, given the constraints of a budget, must consider. Coaches with teams dominated by males may be reluctant to recruit females due to traveling and housing considerations. Thus, </w:t>
      </w:r>
      <w:r w:rsidRPr="00BE4074">
        <w:rPr>
          <w:rFonts w:asciiTheme="majorHAnsi" w:hAnsiTheme="majorHAnsi" w:cstheme="majorHAnsi"/>
          <w:highlight w:val="yellow"/>
          <w:u w:val="single"/>
        </w:rPr>
        <w:t xml:space="preserve">even if a female decides to join the team, her travel opportunities may be more limited than those of the males on the team. </w:t>
      </w:r>
      <w:r w:rsidRPr="00BE4074">
        <w:rPr>
          <w:rFonts w:asciiTheme="majorHAnsi" w:hAnsiTheme="majorHAnsi" w:cstheme="majorHAnsi"/>
          <w:u w:val="single"/>
        </w:rPr>
        <w:t>Once a female has "proven" herself, the willingness to expend team resources on her increases, assuming she overcomes the initial obstacles.</w:t>
      </w:r>
    </w:p>
    <w:p w14:paraId="607C2D27" w14:textId="77777777" w:rsidR="002D098D" w:rsidRPr="00BE4074" w:rsidRDefault="002D098D" w:rsidP="002D098D">
      <w:pPr>
        <w:spacing w:line="360" w:lineRule="auto"/>
        <w:rPr>
          <w:rFonts w:asciiTheme="majorHAnsi" w:hAnsiTheme="majorHAnsi" w:cstheme="majorHAnsi"/>
        </w:rPr>
      </w:pPr>
    </w:p>
    <w:p w14:paraId="773E7695" w14:textId="77777777" w:rsidR="002D098D" w:rsidRPr="002D098D" w:rsidRDefault="002D098D" w:rsidP="002D098D"/>
    <w:sectPr w:rsidR="002D098D" w:rsidRPr="002D09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A2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1C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9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714"/>
    <w:rsid w:val="007D451A"/>
    <w:rsid w:val="007D5E3E"/>
    <w:rsid w:val="007D7596"/>
    <w:rsid w:val="007E242C"/>
    <w:rsid w:val="007E5CE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00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DB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AA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3AF"/>
    <w:rsid w:val="00DB2337"/>
    <w:rsid w:val="00DB5F87"/>
    <w:rsid w:val="00DB699B"/>
    <w:rsid w:val="00DC0376"/>
    <w:rsid w:val="00DC099B"/>
    <w:rsid w:val="00DC2BE5"/>
    <w:rsid w:val="00DD4CD4"/>
    <w:rsid w:val="00DD65A2"/>
    <w:rsid w:val="00DD6770"/>
    <w:rsid w:val="00DE0749"/>
    <w:rsid w:val="00DE1CE2"/>
    <w:rsid w:val="00DE753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C95"/>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B17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pr.org/2021/11/02/1051112806/strikes-labor-great-resignation-cov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pewresearch.org/fact-tank/2017/12/14/gender-discrimination-comes-in-many-forms-for-todays-working-wom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roups.wfu.edu/debate/MiscSites/DRGArticles/Griffin&amp;Raider1989PunishmentPar.htm%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wresearch.org/fact-tank/2017/12/14/gender-discrimination-comes-in-many-forms-for-todays-working-women/" TargetMode="External"/><Relationship Id="rId5" Type="http://schemas.openxmlformats.org/officeDocument/2006/relationships/numbering" Target="numbering.xml"/><Relationship Id="rId15" Type="http://schemas.openxmlformats.org/officeDocument/2006/relationships/hyperlink" Target="https://feminisminindia.com/2019/02/04/patriarchy-divide-women-solidarity/" TargetMode="External"/><Relationship Id="rId10" Type="http://schemas.openxmlformats.org/officeDocument/2006/relationships/hyperlink" Target="https://www.npr.org/2020/05/09/853073274/women-bear-the-brunt-of-coronavirus-job-loss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eforum.org/agenda/2015/05/to-empower-women-prioritize-their-social-and-economic-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1EEFD0-3E46-411E-9178-EA190876E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6621</Words>
  <Characters>37740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44273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3</cp:revision>
  <dcterms:created xsi:type="dcterms:W3CDTF">2021-11-05T20:37:00Z</dcterms:created>
  <dcterms:modified xsi:type="dcterms:W3CDTF">2021-11-05T20:39:00Z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