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C93F9" w14:textId="77777777" w:rsidR="00B43B87" w:rsidRPr="003B66C3" w:rsidRDefault="00B43B87" w:rsidP="00B43B87">
      <w:pPr>
        <w:pStyle w:val="Heading3"/>
        <w:rPr>
          <w:rFonts w:cs="Calibri"/>
        </w:rPr>
      </w:pPr>
      <w:r w:rsidRPr="003B66C3">
        <w:rPr>
          <w:rFonts w:cs="Calibri"/>
        </w:rPr>
        <w:t>Part 1 is Framing</w:t>
      </w:r>
    </w:p>
    <w:p w14:paraId="79858874" w14:textId="77777777" w:rsidR="00B43B87" w:rsidRPr="003B66C3" w:rsidRDefault="00B43B87" w:rsidP="00B43B87">
      <w:pPr>
        <w:pStyle w:val="Heading4"/>
        <w:rPr>
          <w:rFonts w:cs="Calibri"/>
        </w:rPr>
      </w:pPr>
      <w:r w:rsidRPr="003B66C3">
        <w:rPr>
          <w:rFonts w:cs="Calibri"/>
        </w:rPr>
        <w:t>The meta-ethic is consistency with existential will of volitions – prefer:</w:t>
      </w:r>
    </w:p>
    <w:p w14:paraId="12D0B18B" w14:textId="77777777" w:rsidR="00B43B87" w:rsidRPr="003B66C3" w:rsidRDefault="00B43B87" w:rsidP="00B43B87">
      <w:pPr>
        <w:pStyle w:val="Heading4"/>
        <w:rPr>
          <w:rFonts w:cs="Calibri"/>
        </w:rPr>
      </w:pPr>
      <w:r w:rsidRPr="003B66C3">
        <w:rPr>
          <w:rFonts w:cs="Calibri"/>
        </w:rPr>
        <w:t xml:space="preserve">[A] Proceduralism – the will is the mechanism by which every agent engages in any activity, which means regardless of the content of any ethical theory, the ability to will that theory is an intrinsic good </w:t>
      </w:r>
    </w:p>
    <w:p w14:paraId="6B37EE72" w14:textId="77777777" w:rsidR="00B43B87" w:rsidRPr="003B66C3" w:rsidRDefault="00B43B87" w:rsidP="00B43B87">
      <w:pPr>
        <w:pStyle w:val="Heading4"/>
        <w:rPr>
          <w:rFonts w:cs="Calibri"/>
        </w:rPr>
      </w:pPr>
      <w:r w:rsidRPr="003B66C3">
        <w:rPr>
          <w:rFonts w:cs="Calibri"/>
        </w:rPr>
        <w:t xml:space="preserve">[B] Motivation – the structure of the will is the primary source of all our desires, reasons, and beliefs since it generates what counts as motivational to the subject </w:t>
      </w:r>
    </w:p>
    <w:p w14:paraId="5BC37A28" w14:textId="77777777" w:rsidR="00B43B87" w:rsidRPr="003B66C3" w:rsidRDefault="00B43B87" w:rsidP="00B43B87">
      <w:pPr>
        <w:pStyle w:val="Heading4"/>
        <w:rPr>
          <w:rFonts w:cs="Calibri"/>
        </w:rPr>
      </w:pPr>
      <w:r w:rsidRPr="003B66C3">
        <w:rPr>
          <w:rFonts w:cs="Calibri"/>
        </w:rPr>
        <w:t xml:space="preserve">[C] Identity – the nature of the will is most constitutive to the creation of the subject since it determines what each subject considers intrinsic to its identity and what exists externally as </w:t>
      </w:r>
      <w:proofErr w:type="gramStart"/>
      <w:r w:rsidRPr="003B66C3">
        <w:rPr>
          <w:rFonts w:cs="Calibri"/>
        </w:rPr>
        <w:t>an</w:t>
      </w:r>
      <w:proofErr w:type="gramEnd"/>
      <w:r w:rsidRPr="003B66C3">
        <w:rPr>
          <w:rFonts w:cs="Calibri"/>
        </w:rPr>
        <w:t xml:space="preserve"> façade.</w:t>
      </w:r>
    </w:p>
    <w:p w14:paraId="75323C5A" w14:textId="77777777" w:rsidR="00B43B87" w:rsidRPr="003B66C3" w:rsidRDefault="00B43B87" w:rsidP="00B43B87">
      <w:pPr>
        <w:pStyle w:val="Heading4"/>
        <w:rPr>
          <w:rFonts w:cs="Calibri"/>
          <w:szCs w:val="24"/>
        </w:rPr>
      </w:pPr>
      <w:r w:rsidRPr="003B66C3">
        <w:rPr>
          <w:rFonts w:cs="Calibri"/>
          <w:szCs w:val="24"/>
        </w:rPr>
        <w:t xml:space="preserve">And some desires are so deeply engrained that they are essential to our </w:t>
      </w:r>
      <w:proofErr w:type="gramStart"/>
      <w:r w:rsidRPr="003B66C3">
        <w:rPr>
          <w:rFonts w:cs="Calibri"/>
          <w:szCs w:val="24"/>
        </w:rPr>
        <w:t>identity</w:t>
      </w:r>
      <w:proofErr w:type="gramEnd"/>
      <w:r w:rsidRPr="003B66C3">
        <w:rPr>
          <w:rFonts w:cs="Calibri"/>
          <w:szCs w:val="24"/>
        </w:rPr>
        <w:t xml:space="preserve"> and we can’t even imagine living without them. We call these non-negotiable manifestation of desires - volitional necessities. The necessity of an authentic, free will is contained within the action of willing. When one wills, one posits that one ought to permit to will – this makes volition a pre-requisite. </w:t>
      </w:r>
    </w:p>
    <w:p w14:paraId="23423126" w14:textId="77777777" w:rsidR="00B43B87" w:rsidRPr="003B66C3" w:rsidRDefault="00B43B87" w:rsidP="00B43B87">
      <w:pPr>
        <w:rPr>
          <w:sz w:val="18"/>
          <w:szCs w:val="16"/>
        </w:rPr>
      </w:pPr>
      <w:proofErr w:type="spellStart"/>
      <w:r w:rsidRPr="003B66C3">
        <w:rPr>
          <w:rStyle w:val="Style13ptBold"/>
        </w:rPr>
        <w:t>Jaeggi</w:t>
      </w:r>
      <w:proofErr w:type="spellEnd"/>
      <w:r w:rsidRPr="003B66C3">
        <w:rPr>
          <w:rStyle w:val="Style13ptBold"/>
        </w:rPr>
        <w:t xml:space="preserve"> 1 (14)</w:t>
      </w:r>
      <w:r w:rsidRPr="003B66C3">
        <w:rPr>
          <w:b/>
          <w:sz w:val="18"/>
          <w:szCs w:val="16"/>
        </w:rPr>
        <w:t xml:space="preserve"> </w:t>
      </w:r>
      <w:r w:rsidRPr="003B66C3">
        <w:rPr>
          <w:sz w:val="18"/>
          <w:szCs w:val="16"/>
        </w:rPr>
        <w:t>[</w:t>
      </w:r>
      <w:proofErr w:type="spellStart"/>
      <w:r w:rsidRPr="003B66C3">
        <w:rPr>
          <w:sz w:val="18"/>
          <w:szCs w:val="16"/>
        </w:rPr>
        <w:t>Rahel</w:t>
      </w:r>
      <w:proofErr w:type="spellEnd"/>
      <w:r w:rsidRPr="003B66C3">
        <w:rPr>
          <w:sz w:val="18"/>
          <w:szCs w:val="16"/>
        </w:rPr>
        <w:t xml:space="preserve"> </w:t>
      </w:r>
      <w:proofErr w:type="spellStart"/>
      <w:r w:rsidRPr="003B66C3">
        <w:rPr>
          <w:sz w:val="18"/>
          <w:szCs w:val="16"/>
        </w:rPr>
        <w:t>Jaeggi</w:t>
      </w:r>
      <w:proofErr w:type="spellEnd"/>
      <w:r w:rsidRPr="003B66C3">
        <w:rPr>
          <w:sz w:val="18"/>
          <w:szCs w:val="16"/>
        </w:rPr>
        <w:t xml:space="preserve"> (August 2014). “Alienation.” Columbia University Press. Translated by Frederick </w:t>
      </w:r>
      <w:proofErr w:type="spellStart"/>
      <w:r w:rsidRPr="003B66C3">
        <w:rPr>
          <w:sz w:val="18"/>
          <w:szCs w:val="16"/>
        </w:rPr>
        <w:t>Neuhouser</w:t>
      </w:r>
      <w:proofErr w:type="spellEnd"/>
      <w:r w:rsidRPr="003B66C3">
        <w:rPr>
          <w:sz w:val="18"/>
          <w:szCs w:val="16"/>
        </w:rPr>
        <w:t xml:space="preserve"> and Alan E. Smith. Edited by Frederick </w:t>
      </w:r>
      <w:proofErr w:type="spellStart"/>
      <w:r w:rsidRPr="003B66C3">
        <w:rPr>
          <w:sz w:val="18"/>
          <w:szCs w:val="16"/>
        </w:rPr>
        <w:t>Neuhouser</w:t>
      </w:r>
      <w:proofErr w:type="spellEnd"/>
      <w:r w:rsidRPr="003B66C3">
        <w:rPr>
          <w:sz w:val="18"/>
          <w:szCs w:val="16"/>
        </w:rPr>
        <w:t xml:space="preserve">. </w:t>
      </w:r>
      <w:proofErr w:type="spellStart"/>
      <w:r w:rsidRPr="003B66C3">
        <w:rPr>
          <w:sz w:val="18"/>
          <w:szCs w:val="16"/>
        </w:rPr>
        <w:t>Rahel</w:t>
      </w:r>
      <w:proofErr w:type="spellEnd"/>
      <w:r w:rsidRPr="003B66C3">
        <w:rPr>
          <w:sz w:val="18"/>
          <w:szCs w:val="16"/>
        </w:rPr>
        <w:t xml:space="preserve"> </w:t>
      </w:r>
      <w:proofErr w:type="spellStart"/>
      <w:r w:rsidRPr="003B66C3">
        <w:rPr>
          <w:sz w:val="18"/>
          <w:szCs w:val="16"/>
        </w:rPr>
        <w:t>Jaeggi</w:t>
      </w:r>
      <w:proofErr w:type="spellEnd"/>
      <w:r w:rsidRPr="003B66C3">
        <w:rPr>
          <w:sz w:val="18"/>
          <w:szCs w:val="16"/>
        </w:rPr>
        <w:t xml:space="preserve"> is professor of social and political philosophy at the Humboldt University in Berlin. Her research focuses on ethics, social philosophy, political philosophy, philosophical anthropology, social ontology, and critical theory]//los altos bf</w:t>
      </w:r>
    </w:p>
    <w:p w14:paraId="3D643A60" w14:textId="77777777" w:rsidR="00B43B87" w:rsidRPr="003B66C3" w:rsidRDefault="00B43B87" w:rsidP="00B43B87">
      <w:pPr>
        <w:spacing w:line="240" w:lineRule="auto"/>
        <w:rPr>
          <w:color w:val="000000" w:themeColor="text1"/>
          <w:sz w:val="16"/>
          <w:szCs w:val="22"/>
        </w:rPr>
      </w:pPr>
      <w:r w:rsidRPr="003B66C3">
        <w:rPr>
          <w:rStyle w:val="LinedDown"/>
          <w:rFonts w:cs="Calibri"/>
          <w:sz w:val="16"/>
          <w:szCs w:val="22"/>
        </w:rPr>
        <w:t>On the one hand,</w:t>
      </w:r>
      <w:r w:rsidRPr="003B66C3">
        <w:rPr>
          <w:rFonts w:eastAsia="Times New Roman"/>
          <w:sz w:val="16"/>
          <w:szCs w:val="22"/>
        </w:rPr>
        <w:t xml:space="preserve"> </w:t>
      </w:r>
      <w:r w:rsidRPr="003B66C3">
        <w:rPr>
          <w:rStyle w:val="StyleUnderline"/>
          <w:szCs w:val="22"/>
        </w:rPr>
        <w:t>self-</w:t>
      </w:r>
      <w:r w:rsidRPr="003B66C3">
        <w:rPr>
          <w:rStyle w:val="StyleUnderline"/>
          <w:szCs w:val="22"/>
          <w:highlight w:val="green"/>
        </w:rPr>
        <w:t>alienation can be understood</w:t>
      </w:r>
      <w:r w:rsidRPr="003B66C3">
        <w:rPr>
          <w:rStyle w:val="LinedDown"/>
          <w:rFonts w:cs="Calibri"/>
          <w:sz w:val="16"/>
          <w:szCs w:val="22"/>
        </w:rPr>
        <w:t>, with Frankfurt,</w:t>
      </w:r>
      <w:r w:rsidRPr="003B66C3">
        <w:rPr>
          <w:rFonts w:eastAsia="Times New Roman"/>
          <w:sz w:val="16"/>
          <w:szCs w:val="22"/>
        </w:rPr>
        <w:t xml:space="preserve"> </w:t>
      </w:r>
      <w:r w:rsidRPr="003B66C3">
        <w:rPr>
          <w:rStyle w:val="StyleUnderline"/>
          <w:szCs w:val="22"/>
          <w:highlight w:val="green"/>
        </w:rPr>
        <w:t>as being “delivered over to” our own desires</w:t>
      </w:r>
      <w:r w:rsidRPr="003B66C3">
        <w:rPr>
          <w:rFonts w:eastAsia="Times New Roman"/>
          <w:sz w:val="16"/>
          <w:szCs w:val="22"/>
          <w:highlight w:val="green"/>
        </w:rPr>
        <w:t xml:space="preserve"> </w:t>
      </w:r>
      <w:r w:rsidRPr="003B66C3">
        <w:rPr>
          <w:rStyle w:val="LinedDown"/>
          <w:rFonts w:cs="Calibri"/>
          <w:sz w:val="16"/>
          <w:szCs w:val="22"/>
        </w:rPr>
        <w:t>and longings. (We could call this “first order” alienation.)</w:t>
      </w:r>
      <w:r w:rsidRPr="003B66C3">
        <w:rPr>
          <w:rFonts w:eastAsia="Times New Roman"/>
          <w:sz w:val="16"/>
          <w:szCs w:val="22"/>
        </w:rPr>
        <w:t xml:space="preserve"> </w:t>
      </w:r>
      <w:r w:rsidRPr="003B66C3">
        <w:rPr>
          <w:rStyle w:val="StyleUnderline"/>
          <w:szCs w:val="22"/>
          <w:highlight w:val="green"/>
        </w:rPr>
        <w:t xml:space="preserve">These desires </w:t>
      </w:r>
      <w:r w:rsidRPr="003B66C3">
        <w:rPr>
          <w:rStyle w:val="StyleUnderline"/>
          <w:szCs w:val="22"/>
        </w:rPr>
        <w:t xml:space="preserve">can </w:t>
      </w:r>
      <w:r w:rsidRPr="003B66C3">
        <w:rPr>
          <w:rStyle w:val="StyleUnderline"/>
          <w:szCs w:val="22"/>
          <w:highlight w:val="green"/>
        </w:rPr>
        <w:t>take on a</w:t>
      </w:r>
      <w:r w:rsidRPr="003B66C3">
        <w:rPr>
          <w:rStyle w:val="StyleUnderline"/>
          <w:szCs w:val="22"/>
        </w:rPr>
        <w:t xml:space="preserve">n overwhelming </w:t>
      </w:r>
      <w:r w:rsidRPr="003B66C3">
        <w:rPr>
          <w:rStyle w:val="StyleUnderline"/>
          <w:szCs w:val="22"/>
          <w:highlight w:val="green"/>
        </w:rPr>
        <w:t xml:space="preserve">power </w:t>
      </w:r>
      <w:r w:rsidRPr="003B66C3">
        <w:rPr>
          <w:rStyle w:val="StyleUnderline"/>
          <w:szCs w:val="22"/>
        </w:rPr>
        <w:t xml:space="preserve">that presents itself </w:t>
      </w:r>
      <w:r w:rsidRPr="003B66C3">
        <w:rPr>
          <w:rStyle w:val="StyleUnderline"/>
          <w:szCs w:val="22"/>
          <w:highlight w:val="green"/>
        </w:rPr>
        <w:t>as a “force alien to ourselves.”</w:t>
      </w:r>
      <w:r w:rsidRPr="003B66C3">
        <w:rPr>
          <w:rStyle w:val="Carded"/>
          <w:rFonts w:cs="Calibri"/>
          <w:sz w:val="22"/>
          <w:szCs w:val="22"/>
          <w:highlight w:val="green"/>
        </w:rPr>
        <w:t xml:space="preserve"> </w:t>
      </w:r>
      <w:r w:rsidRPr="003B66C3">
        <w:rPr>
          <w:rStyle w:val="LinedDown"/>
          <w:rFonts w:cs="Calibri"/>
          <w:sz w:val="22"/>
          <w:szCs w:val="22"/>
          <w:u w:val="single"/>
        </w:rPr>
        <w:t>This is not due to their irresistible character alone: “It is because we do not identify ourselves with them and do not want them to move us.”29 2. These feelings and passions are the raw material that we relate to evaluatively or with respect to which we form our will.</w:t>
      </w:r>
      <w:r w:rsidRPr="003B66C3">
        <w:rPr>
          <w:rFonts w:eastAsia="Times New Roman"/>
          <w:sz w:val="16"/>
          <w:szCs w:val="22"/>
        </w:rPr>
        <w:t xml:space="preserve"> </w:t>
      </w:r>
      <w:r w:rsidRPr="003B66C3">
        <w:rPr>
          <w:rStyle w:val="StyleUnderline"/>
          <w:szCs w:val="22"/>
          <w:highlight w:val="green"/>
        </w:rPr>
        <w:t xml:space="preserve">Whether a person identifies </w:t>
      </w:r>
      <w:r w:rsidRPr="003B66C3">
        <w:rPr>
          <w:rStyle w:val="StyleUnderline"/>
          <w:szCs w:val="22"/>
        </w:rPr>
        <w:t xml:space="preserve">himself </w:t>
      </w:r>
      <w:r w:rsidRPr="003B66C3">
        <w:rPr>
          <w:rStyle w:val="StyleUnderline"/>
          <w:szCs w:val="22"/>
          <w:highlight w:val="green"/>
        </w:rPr>
        <w:t>with these passions</w:t>
      </w:r>
      <w:r w:rsidRPr="003B66C3">
        <w:rPr>
          <w:rFonts w:eastAsia="Times New Roman"/>
          <w:sz w:val="16"/>
          <w:szCs w:val="22"/>
        </w:rPr>
        <w:t xml:space="preserve">, </w:t>
      </w:r>
      <w:r w:rsidRPr="003B66C3">
        <w:rPr>
          <w:rStyle w:val="LinedDown"/>
          <w:rFonts w:cs="Calibri"/>
          <w:sz w:val="16"/>
          <w:szCs w:val="22"/>
        </w:rPr>
        <w:t>or whether they occur as alien forces that remain outside the boundaries of his volitional identity,</w:t>
      </w:r>
      <w:r w:rsidRPr="003B66C3">
        <w:rPr>
          <w:rFonts w:eastAsia="Times New Roman"/>
          <w:sz w:val="16"/>
          <w:szCs w:val="22"/>
        </w:rPr>
        <w:t xml:space="preserve"> </w:t>
      </w:r>
      <w:r w:rsidRPr="003B66C3">
        <w:rPr>
          <w:rStyle w:val="StyleUnderline"/>
          <w:szCs w:val="22"/>
          <w:highlight w:val="green"/>
        </w:rPr>
        <w:t xml:space="preserve">depends upon what [they </w:t>
      </w:r>
      <w:r w:rsidRPr="003B66C3">
        <w:rPr>
          <w:rStyle w:val="StyleUnderline"/>
          <w:szCs w:val="22"/>
        </w:rPr>
        <w:t>themselves]</w:t>
      </w:r>
      <w:r w:rsidRPr="003B66C3">
        <w:rPr>
          <w:rStyle w:val="Carded"/>
          <w:rFonts w:cs="Calibri"/>
          <w:szCs w:val="22"/>
        </w:rPr>
        <w:t xml:space="preserve"> </w:t>
      </w:r>
      <w:r w:rsidRPr="003B66C3">
        <w:rPr>
          <w:sz w:val="16"/>
          <w:szCs w:val="22"/>
        </w:rPr>
        <w:t>he himself</w:t>
      </w:r>
      <w:r w:rsidRPr="003B66C3">
        <w:rPr>
          <w:rStyle w:val="Carded"/>
          <w:rFonts w:cs="Calibri"/>
          <w:szCs w:val="22"/>
        </w:rPr>
        <w:t xml:space="preserve"> </w:t>
      </w:r>
      <w:r w:rsidRPr="003B66C3">
        <w:rPr>
          <w:rStyle w:val="StyleUnderline"/>
          <w:szCs w:val="22"/>
          <w:highlight w:val="green"/>
        </w:rPr>
        <w:t>want</w:t>
      </w:r>
      <w:r w:rsidRPr="003B66C3">
        <w:rPr>
          <w:rStyle w:val="StyleUnderline"/>
          <w:szCs w:val="22"/>
        </w:rPr>
        <w:t>s</w:t>
      </w:r>
      <w:r w:rsidRPr="003B66C3">
        <w:rPr>
          <w:rStyle w:val="Carded"/>
          <w:rFonts w:cs="Calibri"/>
          <w:szCs w:val="22"/>
        </w:rPr>
        <w:t xml:space="preserve"> </w:t>
      </w:r>
      <w:r w:rsidRPr="003B66C3">
        <w:rPr>
          <w:rStyle w:val="LinedDown"/>
          <w:rFonts w:cs="Calibri"/>
          <w:sz w:val="16"/>
          <w:szCs w:val="22"/>
        </w:rPr>
        <w:t>his</w:t>
      </w:r>
      <w:r w:rsidRPr="003B66C3">
        <w:rPr>
          <w:rStyle w:val="Carded"/>
          <w:rFonts w:cs="Calibri"/>
          <w:szCs w:val="22"/>
        </w:rPr>
        <w:t xml:space="preserve"> </w:t>
      </w:r>
      <w:r w:rsidRPr="003B66C3">
        <w:rPr>
          <w:rStyle w:val="StyleUnderline"/>
          <w:szCs w:val="22"/>
        </w:rPr>
        <w:t>[</w:t>
      </w:r>
      <w:r w:rsidRPr="003B66C3">
        <w:rPr>
          <w:rStyle w:val="StyleUnderline"/>
          <w:szCs w:val="22"/>
          <w:highlight w:val="green"/>
        </w:rPr>
        <w:t>their] will to be</w:t>
      </w:r>
      <w:r w:rsidRPr="003B66C3">
        <w:rPr>
          <w:rFonts w:eastAsia="Times New Roman"/>
          <w:sz w:val="16"/>
          <w:szCs w:val="22"/>
        </w:rPr>
        <w:t>.</w:t>
      </w:r>
      <w:r w:rsidRPr="003B66C3">
        <w:rPr>
          <w:rStyle w:val="LinedDown"/>
          <w:rFonts w:cs="Calibri"/>
          <w:sz w:val="16"/>
          <w:szCs w:val="22"/>
        </w:rPr>
        <w:t>30</w:t>
      </w:r>
      <w:r w:rsidRPr="003B66C3">
        <w:rPr>
          <w:rFonts w:eastAsia="Times New Roman"/>
          <w:sz w:val="16"/>
          <w:szCs w:val="22"/>
        </w:rPr>
        <w:t xml:space="preserve"> </w:t>
      </w:r>
      <w:r w:rsidRPr="003B66C3">
        <w:rPr>
          <w:rStyle w:val="LinedDown"/>
          <w:rFonts w:cs="Calibri"/>
          <w:sz w:val="16"/>
          <w:szCs w:val="22"/>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according to this account, have volitional power but no volitional authority. Frankfurt elaborates: “In fact, the</w:t>
      </w:r>
      <w:r w:rsidRPr="003B66C3">
        <w:rPr>
          <w:rStyle w:val="Carded"/>
          <w:rFonts w:cs="Calibri"/>
          <w:szCs w:val="22"/>
        </w:rPr>
        <w:t xml:space="preserve"> </w:t>
      </w:r>
      <w:r w:rsidRPr="003B66C3">
        <w:rPr>
          <w:rStyle w:val="StyleUnderline"/>
          <w:szCs w:val="22"/>
          <w:highlight w:val="green"/>
        </w:rPr>
        <w:t>passions do not</w:t>
      </w:r>
      <w:r w:rsidRPr="003B66C3">
        <w:rPr>
          <w:rStyle w:val="StyleUnderline"/>
          <w:szCs w:val="22"/>
        </w:rPr>
        <w:t xml:space="preserve"> really </w:t>
      </w:r>
      <w:r w:rsidRPr="003B66C3">
        <w:rPr>
          <w:rStyle w:val="StyleUnderline"/>
          <w:szCs w:val="22"/>
          <w:highlight w:val="green"/>
        </w:rPr>
        <w:t>make</w:t>
      </w:r>
      <w:r w:rsidRPr="003B66C3">
        <w:rPr>
          <w:rStyle w:val="StyleUnderline"/>
          <w:szCs w:val="22"/>
        </w:rPr>
        <w:t xml:space="preserve"> any </w:t>
      </w:r>
      <w:r w:rsidRPr="003B66C3">
        <w:rPr>
          <w:rStyle w:val="StyleUnderline"/>
          <w:szCs w:val="22"/>
          <w:highlight w:val="green"/>
        </w:rPr>
        <w:t>claims on us</w:t>
      </w:r>
      <w:r w:rsidRPr="003B66C3">
        <w:rPr>
          <w:rStyle w:val="Carded"/>
          <w:rFonts w:cs="Calibri"/>
          <w:szCs w:val="22"/>
          <w:highlight w:val="green"/>
        </w:rPr>
        <w:t xml:space="preserve"> </w:t>
      </w:r>
      <w:r w:rsidRPr="003B66C3">
        <w:rPr>
          <w:rStyle w:val="Carded"/>
          <w:rFonts w:cs="Calibri"/>
          <w:b w:val="0"/>
          <w:bCs w:val="0"/>
          <w:szCs w:val="22"/>
        </w:rPr>
        <w:t>at all</w:t>
      </w:r>
      <w:proofErr w:type="gramStart"/>
      <w:r w:rsidRPr="003B66C3">
        <w:rPr>
          <w:rStyle w:val="Carded"/>
          <w:rFonts w:cs="Calibri"/>
          <w:szCs w:val="22"/>
        </w:rPr>
        <w:t>.</w:t>
      </w:r>
      <w:r w:rsidRPr="003B66C3">
        <w:rPr>
          <w:rStyle w:val="LinedDown"/>
          <w:rFonts w:cs="Calibri"/>
          <w:sz w:val="16"/>
          <w:szCs w:val="22"/>
        </w:rPr>
        <w:t xml:space="preserve"> . . .</w:t>
      </w:r>
      <w:proofErr w:type="gramEnd"/>
      <w:r w:rsidRPr="003B66C3">
        <w:rPr>
          <w:rStyle w:val="StyleUnderline"/>
          <w:szCs w:val="22"/>
        </w:rPr>
        <w:t xml:space="preserve"> </w:t>
      </w:r>
      <w:r w:rsidRPr="003B66C3">
        <w:rPr>
          <w:rStyle w:val="StyleUnderline"/>
          <w:szCs w:val="22"/>
          <w:highlight w:val="green"/>
        </w:rPr>
        <w:t>Their effectiveness</w:t>
      </w:r>
      <w:r w:rsidRPr="003B66C3">
        <w:rPr>
          <w:rStyle w:val="Carded"/>
          <w:rFonts w:cs="Calibri"/>
          <w:sz w:val="22"/>
          <w:szCs w:val="22"/>
          <w:highlight w:val="green"/>
        </w:rPr>
        <w:t xml:space="preserve"> </w:t>
      </w:r>
      <w:r w:rsidRPr="003B66C3">
        <w:rPr>
          <w:rStyle w:val="Carded"/>
          <w:rFonts w:cs="Calibri"/>
          <w:b w:val="0"/>
          <w:bCs w:val="0"/>
          <w:sz w:val="22"/>
          <w:szCs w:val="22"/>
        </w:rPr>
        <w:t>in</w:t>
      </w:r>
      <w:r w:rsidRPr="003B66C3">
        <w:rPr>
          <w:rStyle w:val="Carded"/>
          <w:rFonts w:cs="Calibri"/>
          <w:sz w:val="22"/>
          <w:szCs w:val="22"/>
        </w:rPr>
        <w:t xml:space="preserve"> </w:t>
      </w:r>
      <w:r w:rsidRPr="003B66C3">
        <w:rPr>
          <w:szCs w:val="22"/>
          <w:u w:val="single"/>
        </w:rPr>
        <w:t>moving us</w:t>
      </w:r>
      <w:r w:rsidRPr="003B66C3">
        <w:rPr>
          <w:rStyle w:val="Carded"/>
          <w:rFonts w:cs="Calibri"/>
          <w:sz w:val="22"/>
          <w:szCs w:val="22"/>
        </w:rPr>
        <w:t xml:space="preserve"> </w:t>
      </w:r>
      <w:r w:rsidRPr="003B66C3">
        <w:rPr>
          <w:rStyle w:val="StyleUnderline"/>
          <w:szCs w:val="22"/>
          <w:highlight w:val="green"/>
        </w:rPr>
        <w:t>is entirely</w:t>
      </w:r>
      <w:r w:rsidRPr="003B66C3">
        <w:rPr>
          <w:rStyle w:val="Carded"/>
          <w:rFonts w:cs="Calibri"/>
          <w:sz w:val="22"/>
          <w:szCs w:val="22"/>
          <w:highlight w:val="green"/>
        </w:rPr>
        <w:t xml:space="preserve"> </w:t>
      </w:r>
      <w:r w:rsidRPr="003B66C3">
        <w:rPr>
          <w:rStyle w:val="Carded"/>
          <w:rFonts w:cs="Calibri"/>
          <w:b w:val="0"/>
          <w:bCs w:val="0"/>
          <w:sz w:val="22"/>
          <w:szCs w:val="22"/>
        </w:rPr>
        <w:t>a</w:t>
      </w:r>
      <w:r w:rsidRPr="003B66C3">
        <w:rPr>
          <w:rStyle w:val="Carded"/>
          <w:rFonts w:cs="Calibri"/>
          <w:sz w:val="22"/>
          <w:szCs w:val="22"/>
        </w:rPr>
        <w:t xml:space="preserve"> </w:t>
      </w:r>
      <w:r w:rsidRPr="003B66C3">
        <w:rPr>
          <w:szCs w:val="22"/>
          <w:u w:val="single"/>
        </w:rPr>
        <w:t xml:space="preserve">matter </w:t>
      </w:r>
      <w:r w:rsidRPr="003B66C3">
        <w:rPr>
          <w:rStyle w:val="StyleUnderline"/>
          <w:szCs w:val="22"/>
          <w:highlight w:val="green"/>
        </w:rPr>
        <w:t>of</w:t>
      </w:r>
      <w:r w:rsidRPr="003B66C3">
        <w:rPr>
          <w:rStyle w:val="Carded"/>
          <w:rFonts w:cs="Calibri"/>
          <w:sz w:val="22"/>
          <w:szCs w:val="22"/>
        </w:rPr>
        <w:t xml:space="preserve"> </w:t>
      </w:r>
      <w:r w:rsidRPr="003B66C3">
        <w:rPr>
          <w:szCs w:val="22"/>
          <w:u w:val="single"/>
        </w:rPr>
        <w:t xml:space="preserve">sheer brute </w:t>
      </w:r>
      <w:r w:rsidRPr="003B66C3">
        <w:rPr>
          <w:rStyle w:val="StyleUnderline"/>
          <w:szCs w:val="22"/>
          <w:highlight w:val="green"/>
        </w:rPr>
        <w:t>force</w:t>
      </w:r>
      <w:r w:rsidRPr="003B66C3">
        <w:rPr>
          <w:rStyle w:val="StyleUnderline"/>
          <w:szCs w:val="22"/>
        </w:rPr>
        <w:t>.”</w:t>
      </w:r>
      <w:r w:rsidRPr="003B66C3">
        <w:rPr>
          <w:rStyle w:val="LinedDown"/>
          <w:rFonts w:cs="Calibri"/>
          <w:sz w:val="22"/>
          <w:szCs w:val="22"/>
          <w:u w:val="single"/>
        </w:rPr>
        <w:t>31 3.</w:t>
      </w:r>
      <w:r w:rsidRPr="003B66C3">
        <w:rPr>
          <w:rFonts w:eastAsia="Times New Roman"/>
          <w:szCs w:val="22"/>
          <w:u w:val="single"/>
        </w:rPr>
        <w:t xml:space="preserve"> </w:t>
      </w:r>
      <w:r w:rsidRPr="003B66C3">
        <w:rPr>
          <w:rStyle w:val="StyleUnderline"/>
          <w:szCs w:val="22"/>
          <w:highlight w:val="green"/>
        </w:rPr>
        <w:t>What we do not freely have</w:t>
      </w:r>
      <w:r w:rsidRPr="003B66C3">
        <w:rPr>
          <w:rStyle w:val="Carded"/>
          <w:rFonts w:cs="Calibri"/>
          <w:sz w:val="22"/>
          <w:szCs w:val="22"/>
          <w:highlight w:val="green"/>
        </w:rPr>
        <w:t xml:space="preserve"> </w:t>
      </w:r>
      <w:r w:rsidRPr="003B66C3">
        <w:rPr>
          <w:szCs w:val="22"/>
          <w:u w:val="single"/>
        </w:rPr>
        <w:t>at our command, in contrast,</w:t>
      </w:r>
      <w:r w:rsidRPr="003B66C3">
        <w:rPr>
          <w:rStyle w:val="Carded"/>
          <w:rFonts w:cs="Calibri"/>
          <w:sz w:val="22"/>
          <w:szCs w:val="22"/>
        </w:rPr>
        <w:t xml:space="preserve"> </w:t>
      </w:r>
      <w:r w:rsidRPr="003B66C3">
        <w:rPr>
          <w:rStyle w:val="StyleUnderline"/>
          <w:szCs w:val="22"/>
          <w:highlight w:val="green"/>
        </w:rPr>
        <w:t xml:space="preserve">is </w:t>
      </w:r>
      <w:r w:rsidRPr="003B66C3">
        <w:rPr>
          <w:rStyle w:val="StyleUnderline"/>
          <w:szCs w:val="22"/>
        </w:rPr>
        <w:t xml:space="preserve">our </w:t>
      </w:r>
      <w:r w:rsidRPr="003B66C3">
        <w:rPr>
          <w:rStyle w:val="StyleUnderline"/>
          <w:szCs w:val="22"/>
          <w:highlight w:val="green"/>
        </w:rPr>
        <w:t>volitional nature</w:t>
      </w:r>
      <w:r w:rsidRPr="003B66C3">
        <w:rPr>
          <w:rStyle w:val="StyleUnderline"/>
          <w:szCs w:val="22"/>
        </w:rPr>
        <w:t xml:space="preserve">, </w:t>
      </w:r>
      <w:r w:rsidRPr="003B66C3">
        <w:rPr>
          <w:rStyle w:val="StyleUnderline"/>
          <w:szCs w:val="22"/>
          <w:highlight w:val="green"/>
        </w:rPr>
        <w:t xml:space="preserve">the </w:t>
      </w:r>
      <w:r w:rsidRPr="003B66C3">
        <w:rPr>
          <w:rStyle w:val="StyleUnderline"/>
          <w:szCs w:val="22"/>
        </w:rPr>
        <w:t xml:space="preserve">deep </w:t>
      </w:r>
      <w:r w:rsidRPr="003B66C3">
        <w:rPr>
          <w:rStyle w:val="StyleUnderline"/>
          <w:szCs w:val="22"/>
          <w:highlight w:val="green"/>
        </w:rPr>
        <w:t>structure of our will itself</w:t>
      </w:r>
      <w:r w:rsidRPr="003B66C3">
        <w:rPr>
          <w:rStyle w:val="StyleUnderline"/>
          <w:szCs w:val="22"/>
        </w:rPr>
        <w:t>.</w:t>
      </w:r>
      <w:r w:rsidRPr="003B66C3">
        <w:rPr>
          <w:rStyle w:val="Carded"/>
          <w:rFonts w:cs="Calibri"/>
          <w:sz w:val="22"/>
          <w:szCs w:val="22"/>
        </w:rPr>
        <w:t xml:space="preserve"> </w:t>
      </w:r>
      <w:r w:rsidRPr="003B66C3">
        <w:rPr>
          <w:szCs w:val="22"/>
          <w:u w:val="single"/>
        </w:rPr>
        <w:t xml:space="preserve">On the level of volitional </w:t>
      </w:r>
      <w:proofErr w:type="gramStart"/>
      <w:r w:rsidRPr="003B66C3">
        <w:rPr>
          <w:szCs w:val="22"/>
          <w:u w:val="single"/>
        </w:rPr>
        <w:t>necessities</w:t>
      </w:r>
      <w:proofErr w:type="gramEnd"/>
      <w:r w:rsidRPr="003B66C3">
        <w:rPr>
          <w:szCs w:val="22"/>
          <w:u w:val="single"/>
        </w:rPr>
        <w:t xml:space="preserve"> we are determined; here</w:t>
      </w:r>
      <w:r w:rsidRPr="003B66C3">
        <w:rPr>
          <w:rStyle w:val="Carded"/>
          <w:rFonts w:cs="Calibri"/>
          <w:sz w:val="22"/>
          <w:szCs w:val="22"/>
        </w:rPr>
        <w:t xml:space="preserve"> </w:t>
      </w:r>
      <w:r w:rsidRPr="003B66C3">
        <w:rPr>
          <w:rStyle w:val="StyleUnderline"/>
          <w:szCs w:val="22"/>
          <w:highlight w:val="green"/>
        </w:rPr>
        <w:t xml:space="preserve">it is not “entirely up to us” how we determine our will; </w:t>
      </w:r>
      <w:r w:rsidRPr="003B66C3">
        <w:rPr>
          <w:rStyle w:val="StyleUnderline"/>
          <w:szCs w:val="22"/>
        </w:rPr>
        <w:t xml:space="preserve">our </w:t>
      </w:r>
      <w:r w:rsidRPr="003B66C3">
        <w:rPr>
          <w:rStyle w:val="StyleUnderline"/>
          <w:szCs w:val="22"/>
          <w:highlight w:val="green"/>
        </w:rPr>
        <w:t>volitional nature determines us</w:t>
      </w:r>
      <w:r w:rsidRPr="003B66C3">
        <w:rPr>
          <w:rStyle w:val="Carded"/>
          <w:rFonts w:cs="Calibri"/>
          <w:sz w:val="22"/>
          <w:szCs w:val="22"/>
          <w:highlight w:val="green"/>
        </w:rPr>
        <w:t>.</w:t>
      </w:r>
      <w:r w:rsidRPr="003B66C3">
        <w:rPr>
          <w:rFonts w:eastAsia="Times New Roman"/>
          <w:szCs w:val="22"/>
          <w:highlight w:val="green"/>
          <w:u w:val="single"/>
        </w:rPr>
        <w:t xml:space="preserve"> </w:t>
      </w:r>
      <w:r w:rsidRPr="003B66C3">
        <w:rPr>
          <w:rStyle w:val="LinedDown"/>
          <w:rFonts w:cs="Calibri"/>
          <w:sz w:val="22"/>
          <w:szCs w:val="22"/>
          <w:u w:val="single"/>
        </w:rPr>
        <w:t>Yet</w:t>
      </w:r>
      <w:r w:rsidRPr="003B66C3">
        <w:rPr>
          <w:rFonts w:eastAsia="Times New Roman"/>
          <w:szCs w:val="22"/>
          <w:u w:val="single"/>
        </w:rPr>
        <w:t xml:space="preserve"> </w:t>
      </w:r>
      <w:r w:rsidRPr="003B66C3">
        <w:rPr>
          <w:rStyle w:val="StyleUnderline"/>
          <w:szCs w:val="22"/>
        </w:rPr>
        <w:t>our</w:t>
      </w:r>
      <w:r w:rsidRPr="003B66C3">
        <w:rPr>
          <w:rStyle w:val="Carded"/>
          <w:rFonts w:cs="Calibri"/>
          <w:sz w:val="22"/>
          <w:szCs w:val="22"/>
        </w:rPr>
        <w:t xml:space="preserve"> </w:t>
      </w:r>
      <w:r w:rsidRPr="003B66C3">
        <w:rPr>
          <w:rStyle w:val="StyleUnderline"/>
          <w:szCs w:val="22"/>
        </w:rPr>
        <w:t>volitional</w:t>
      </w:r>
      <w:r w:rsidRPr="003B66C3">
        <w:rPr>
          <w:rStyle w:val="Carded"/>
          <w:rFonts w:cs="Calibri"/>
          <w:sz w:val="22"/>
          <w:szCs w:val="22"/>
        </w:rPr>
        <w:t xml:space="preserve"> </w:t>
      </w:r>
      <w:r w:rsidRPr="003B66C3">
        <w:rPr>
          <w:rStyle w:val="StyleUnderline"/>
          <w:szCs w:val="22"/>
        </w:rPr>
        <w:t>necessities [and]</w:t>
      </w:r>
      <w:r w:rsidRPr="003B66C3">
        <w:rPr>
          <w:rFonts w:eastAsia="Times New Roman"/>
          <w:szCs w:val="22"/>
          <w:u w:val="single"/>
        </w:rPr>
        <w:t xml:space="preserve"> </w:t>
      </w:r>
      <w:r w:rsidRPr="003B66C3">
        <w:rPr>
          <w:rStyle w:val="LinedDown"/>
          <w:rFonts w:cs="Calibri"/>
          <w:sz w:val="22"/>
          <w:szCs w:val="22"/>
          <w:u w:val="single"/>
        </w:rPr>
        <w:t xml:space="preserve">determine us in a different sense from that in which passions or first-order desires </w:t>
      </w:r>
      <w:proofErr w:type="gramStart"/>
      <w:r w:rsidRPr="003B66C3">
        <w:rPr>
          <w:rStyle w:val="LinedDown"/>
          <w:rFonts w:cs="Calibri"/>
          <w:sz w:val="22"/>
          <w:szCs w:val="22"/>
          <w:u w:val="single"/>
        </w:rPr>
        <w:t>do:</w:t>
      </w:r>
      <w:proofErr w:type="gramEnd"/>
      <w:r w:rsidRPr="003B66C3">
        <w:rPr>
          <w:rStyle w:val="LinedDown"/>
          <w:rFonts w:cs="Calibri"/>
          <w:sz w:val="22"/>
          <w:szCs w:val="22"/>
          <w:u w:val="single"/>
        </w:rPr>
        <w:t xml:space="preserve"> they</w:t>
      </w:r>
      <w:r w:rsidRPr="003B66C3">
        <w:rPr>
          <w:rFonts w:eastAsia="Times New Roman"/>
          <w:szCs w:val="22"/>
          <w:u w:val="single"/>
        </w:rPr>
        <w:t xml:space="preserve"> </w:t>
      </w:r>
      <w:r w:rsidRPr="003B66C3">
        <w:rPr>
          <w:rStyle w:val="StyleUnderline"/>
          <w:szCs w:val="22"/>
          <w:highlight w:val="green"/>
        </w:rPr>
        <w:t>compel us</w:t>
      </w:r>
      <w:r w:rsidRPr="003B66C3">
        <w:rPr>
          <w:rStyle w:val="StyleUnderline"/>
          <w:szCs w:val="22"/>
        </w:rPr>
        <w:t>,</w:t>
      </w:r>
      <w:r w:rsidRPr="003B66C3">
        <w:rPr>
          <w:rStyle w:val="LinedDown"/>
          <w:rFonts w:cs="Calibri"/>
          <w:sz w:val="16"/>
          <w:szCs w:val="22"/>
        </w:rPr>
        <w:t xml:space="preserve"> one could say,</w:t>
      </w:r>
      <w:r w:rsidRPr="003B66C3">
        <w:rPr>
          <w:rFonts w:eastAsia="Times New Roman"/>
          <w:sz w:val="16"/>
          <w:szCs w:val="22"/>
        </w:rPr>
        <w:t xml:space="preserve"> </w:t>
      </w:r>
      <w:r w:rsidRPr="003B66C3">
        <w:rPr>
          <w:rStyle w:val="StyleUnderline"/>
          <w:szCs w:val="22"/>
          <w:highlight w:val="green"/>
        </w:rPr>
        <w:t>not as alien powers b</w:t>
      </w:r>
      <w:r w:rsidRPr="003B66C3">
        <w:rPr>
          <w:rStyle w:val="StyleUnderline"/>
          <w:color w:val="000000" w:themeColor="text1"/>
          <w:szCs w:val="22"/>
          <w:highlight w:val="green"/>
        </w:rPr>
        <w:t xml:space="preserve">ut </w:t>
      </w:r>
      <w:r w:rsidRPr="003B66C3">
        <w:rPr>
          <w:rStyle w:val="StyleUnderline"/>
          <w:color w:val="000000" w:themeColor="text1"/>
          <w:szCs w:val="22"/>
        </w:rPr>
        <w:t xml:space="preserve">rather </w:t>
      </w:r>
      <w:r w:rsidRPr="003B66C3">
        <w:rPr>
          <w:rStyle w:val="StyleUnderline"/>
          <w:color w:val="000000" w:themeColor="text1"/>
          <w:szCs w:val="22"/>
          <w:highlight w:val="green"/>
        </w:rPr>
        <w:t xml:space="preserve">to be ourselves. </w:t>
      </w:r>
      <w:r w:rsidRPr="003B66C3">
        <w:rPr>
          <w:rStyle w:val="Emphasis"/>
          <w:b w:val="0"/>
          <w:bCs/>
          <w:color w:val="000000" w:themeColor="text1"/>
          <w:szCs w:val="22"/>
        </w:rPr>
        <w:t>They are</w:t>
      </w:r>
      <w:r w:rsidRPr="003B66C3">
        <w:rPr>
          <w:rStyle w:val="Emphasis"/>
          <w:color w:val="000000" w:themeColor="text1"/>
          <w:szCs w:val="22"/>
        </w:rPr>
        <w:t xml:space="preserve"> </w:t>
      </w:r>
      <w:r w:rsidRPr="003B66C3">
        <w:rPr>
          <w:rStyle w:val="LinedDown"/>
          <w:rFonts w:cs="Calibri"/>
          <w:color w:val="000000" w:themeColor="text1"/>
          <w:sz w:val="16"/>
          <w:szCs w:val="22"/>
        </w:rPr>
        <w:t>not a brute force because they are not an external power but rather</w:t>
      </w:r>
      <w:r w:rsidRPr="003B66C3">
        <w:rPr>
          <w:rFonts w:eastAsia="Times New Roman"/>
          <w:color w:val="000000" w:themeColor="text1"/>
          <w:sz w:val="16"/>
          <w:szCs w:val="22"/>
        </w:rPr>
        <w:t xml:space="preserve"> </w:t>
      </w:r>
      <w:r w:rsidRPr="003B66C3">
        <w:rPr>
          <w:rStyle w:val="Emphasis"/>
          <w:b w:val="0"/>
          <w:bCs/>
          <w:color w:val="000000" w:themeColor="text1"/>
          <w:szCs w:val="22"/>
          <w:highlight w:val="green"/>
        </w:rPr>
        <w:t>the power of what we really want or really are.</w:t>
      </w:r>
      <w:r w:rsidRPr="003B66C3">
        <w:rPr>
          <w:rFonts w:eastAsia="Times New Roman"/>
          <w:color w:val="000000" w:themeColor="text1"/>
          <w:sz w:val="16"/>
          <w:szCs w:val="22"/>
        </w:rPr>
        <w:t xml:space="preserve"> </w:t>
      </w:r>
      <w:r w:rsidRPr="003B66C3">
        <w:rPr>
          <w:rStyle w:val="LinedDown"/>
          <w:rFonts w:cs="Calibri"/>
          <w:color w:val="000000" w:themeColor="text1"/>
          <w:sz w:val="16"/>
          <w:szCs w:val="22"/>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3B66C3">
        <w:rPr>
          <w:rStyle w:val="StyleUnderline"/>
          <w:color w:val="000000" w:themeColor="text1"/>
          <w:szCs w:val="22"/>
        </w:rPr>
        <w:t>alienation</w:t>
      </w:r>
      <w:r w:rsidRPr="003B66C3">
        <w:rPr>
          <w:rStyle w:val="LinedDown"/>
          <w:rFonts w:cs="Calibri"/>
          <w:color w:val="000000" w:themeColor="text1"/>
          <w:sz w:val="16"/>
          <w:szCs w:val="22"/>
        </w:rPr>
        <w:t>, then,</w:t>
      </w:r>
      <w:r w:rsidRPr="003B66C3">
        <w:rPr>
          <w:rStyle w:val="Carded"/>
          <w:rFonts w:cs="Calibri"/>
          <w:color w:val="000000" w:themeColor="text1"/>
          <w:szCs w:val="22"/>
        </w:rPr>
        <w:t xml:space="preserve"> </w:t>
      </w:r>
      <w:r w:rsidRPr="003B66C3">
        <w:rPr>
          <w:rStyle w:val="StyleUnderline"/>
          <w:color w:val="000000" w:themeColor="text1"/>
          <w:szCs w:val="22"/>
        </w:rPr>
        <w:t>means acting against one’s volitional nature.</w:t>
      </w:r>
      <w:r w:rsidRPr="003B66C3">
        <w:rPr>
          <w:rFonts w:eastAsia="Times New Roman"/>
          <w:color w:val="000000" w:themeColor="text1"/>
          <w:szCs w:val="22"/>
          <w:u w:val="single"/>
        </w:rPr>
        <w:t xml:space="preserve"> </w:t>
      </w:r>
      <w:r w:rsidRPr="003B66C3">
        <w:rPr>
          <w:rStyle w:val="LinedDown"/>
          <w:rFonts w:cs="Calibri"/>
          <w:color w:val="000000" w:themeColor="text1"/>
          <w:sz w:val="22"/>
          <w:szCs w:val="22"/>
          <w:u w:val="single"/>
        </w:rPr>
        <w:t xml:space="preserve">Hence the mother who wants to give up her child has formed a second order volition that conflicts with her volitional nature. If she acted in accordance with this second order volition, she would alienate herself—a “second order” alienation. </w:t>
      </w:r>
      <w:r w:rsidRPr="003B66C3">
        <w:rPr>
          <w:rStyle w:val="LinedDown"/>
          <w:rFonts w:cs="Calibri"/>
          <w:color w:val="000000" w:themeColor="text1"/>
          <w:sz w:val="16"/>
          <w:szCs w:val="22"/>
        </w:rPr>
        <w:t xml:space="preserve">This means that it would run counter to what constitutes her as a person; it would undermine the conditions of her identity. Self-alienation on this level consists, then, in not </w:t>
      </w:r>
      <w:proofErr w:type="gramStart"/>
      <w:r w:rsidRPr="003B66C3">
        <w:rPr>
          <w:rStyle w:val="LinedDown"/>
          <w:rFonts w:cs="Calibri"/>
          <w:color w:val="000000" w:themeColor="text1"/>
          <w:sz w:val="16"/>
          <w:szCs w:val="22"/>
        </w:rPr>
        <w:t>being in agreement</w:t>
      </w:r>
      <w:proofErr w:type="gramEnd"/>
      <w:r w:rsidRPr="003B66C3">
        <w:rPr>
          <w:rStyle w:val="LinedDown"/>
          <w:rFonts w:cs="Calibri"/>
          <w:color w:val="000000" w:themeColor="text1"/>
          <w:sz w:val="16"/>
          <w:szCs w:val="22"/>
        </w:rPr>
        <w:t xml:space="preserve"> with one’s own person, with what constitutes oneself as a person.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w:t>
      </w:r>
      <w:proofErr w:type="gramStart"/>
      <w:r w:rsidRPr="003B66C3">
        <w:rPr>
          <w:rStyle w:val="LinedDown"/>
          <w:rFonts w:cs="Calibri"/>
          <w:color w:val="000000" w:themeColor="text1"/>
          <w:sz w:val="16"/>
          <w:szCs w:val="22"/>
        </w:rPr>
        <w:t>follows,</w:t>
      </w:r>
      <w:proofErr w:type="gramEnd"/>
      <w:r w:rsidRPr="003B66C3">
        <w:rPr>
          <w:rStyle w:val="LinedDown"/>
          <w:rFonts w:cs="Calibri"/>
          <w:color w:val="000000" w:themeColor="text1"/>
          <w:sz w:val="16"/>
          <w:szCs w:val="22"/>
        </w:rPr>
        <w:t xml:space="preserve"> however, I will explain why this, too, fails to solve the problem raised in our initial example.]]</w:t>
      </w:r>
    </w:p>
    <w:p w14:paraId="492037DC" w14:textId="77777777" w:rsidR="00B43B87" w:rsidRPr="003B66C3" w:rsidRDefault="00B43B87" w:rsidP="00B43B87">
      <w:pPr>
        <w:pStyle w:val="Heading4"/>
        <w:rPr>
          <w:rFonts w:cs="Calibri"/>
          <w:szCs w:val="28"/>
        </w:rPr>
      </w:pPr>
      <w:r w:rsidRPr="003B66C3">
        <w:rPr>
          <w:rFonts w:cs="Calibri"/>
          <w:szCs w:val="28"/>
        </w:rPr>
        <w:t>And, when agents are denied the ability to act upon their volition necessities, they are alienated. Alienation denies one’s identity and relations with others, which restrains their ability to shape who they want to be as desires are no longer a part of their will.</w:t>
      </w:r>
    </w:p>
    <w:p w14:paraId="740BDB98" w14:textId="77777777" w:rsidR="00B43B87" w:rsidRPr="003B66C3" w:rsidRDefault="00B43B87" w:rsidP="00B43B87">
      <w:pPr>
        <w:rPr>
          <w:b/>
          <w:color w:val="000000" w:themeColor="text1"/>
          <w:sz w:val="24"/>
        </w:rPr>
      </w:pPr>
      <w:proofErr w:type="spellStart"/>
      <w:r w:rsidRPr="003B66C3">
        <w:rPr>
          <w:rStyle w:val="Style13ptBold"/>
        </w:rPr>
        <w:t>Jaeggi</w:t>
      </w:r>
      <w:proofErr w:type="spellEnd"/>
      <w:r w:rsidRPr="003B66C3">
        <w:rPr>
          <w:rStyle w:val="Style13ptBold"/>
        </w:rPr>
        <w:t xml:space="preserve"> 2</w:t>
      </w:r>
      <w:r w:rsidRPr="003B66C3">
        <w:rPr>
          <w:b/>
          <w:color w:val="000000" w:themeColor="text1"/>
          <w:sz w:val="24"/>
        </w:rPr>
        <w:t xml:space="preserve"> (14) </w:t>
      </w:r>
      <w:r w:rsidRPr="003B66C3">
        <w:rPr>
          <w:color w:val="000000" w:themeColor="text1"/>
          <w:sz w:val="18"/>
          <w:szCs w:val="16"/>
        </w:rPr>
        <w:t>[</w:t>
      </w:r>
      <w:proofErr w:type="spellStart"/>
      <w:r w:rsidRPr="003B66C3">
        <w:rPr>
          <w:color w:val="000000" w:themeColor="text1"/>
          <w:sz w:val="18"/>
          <w:szCs w:val="16"/>
        </w:rPr>
        <w:t>Rahel</w:t>
      </w:r>
      <w:proofErr w:type="spellEnd"/>
      <w:r w:rsidRPr="003B66C3">
        <w:rPr>
          <w:color w:val="000000" w:themeColor="text1"/>
          <w:sz w:val="18"/>
          <w:szCs w:val="16"/>
        </w:rPr>
        <w:t xml:space="preserve"> </w:t>
      </w:r>
      <w:proofErr w:type="spellStart"/>
      <w:r w:rsidRPr="003B66C3">
        <w:rPr>
          <w:color w:val="000000" w:themeColor="text1"/>
          <w:sz w:val="18"/>
          <w:szCs w:val="16"/>
        </w:rPr>
        <w:t>Jaeggi</w:t>
      </w:r>
      <w:proofErr w:type="spellEnd"/>
      <w:r w:rsidRPr="003B66C3">
        <w:rPr>
          <w:color w:val="000000" w:themeColor="text1"/>
          <w:sz w:val="18"/>
          <w:szCs w:val="16"/>
        </w:rPr>
        <w:t xml:space="preserve"> (August 2014). “Alienation.” Columbia University Press. Translated by Frederick </w:t>
      </w:r>
      <w:proofErr w:type="spellStart"/>
      <w:r w:rsidRPr="003B66C3">
        <w:rPr>
          <w:color w:val="000000" w:themeColor="text1"/>
          <w:sz w:val="18"/>
          <w:szCs w:val="16"/>
        </w:rPr>
        <w:t>Neuhouser</w:t>
      </w:r>
      <w:proofErr w:type="spellEnd"/>
      <w:r w:rsidRPr="003B66C3">
        <w:rPr>
          <w:color w:val="000000" w:themeColor="text1"/>
          <w:sz w:val="18"/>
          <w:szCs w:val="16"/>
        </w:rPr>
        <w:t xml:space="preserve"> and Alan E. Smith. Edited by Frederick </w:t>
      </w:r>
      <w:proofErr w:type="spellStart"/>
      <w:r w:rsidRPr="003B66C3">
        <w:rPr>
          <w:color w:val="000000" w:themeColor="text1"/>
          <w:sz w:val="18"/>
          <w:szCs w:val="16"/>
        </w:rPr>
        <w:t>Neuhouser</w:t>
      </w:r>
      <w:proofErr w:type="spellEnd"/>
      <w:r w:rsidRPr="003B66C3">
        <w:rPr>
          <w:color w:val="000000" w:themeColor="text1"/>
          <w:sz w:val="18"/>
          <w:szCs w:val="16"/>
        </w:rPr>
        <w:t xml:space="preserve">. </w:t>
      </w:r>
      <w:proofErr w:type="spellStart"/>
      <w:r w:rsidRPr="003B66C3">
        <w:rPr>
          <w:color w:val="000000" w:themeColor="text1"/>
          <w:sz w:val="18"/>
          <w:szCs w:val="16"/>
        </w:rPr>
        <w:t>Rahel</w:t>
      </w:r>
      <w:proofErr w:type="spellEnd"/>
      <w:r w:rsidRPr="003B66C3">
        <w:rPr>
          <w:color w:val="000000" w:themeColor="text1"/>
          <w:sz w:val="18"/>
          <w:szCs w:val="16"/>
        </w:rPr>
        <w:t xml:space="preserve"> </w:t>
      </w:r>
      <w:proofErr w:type="spellStart"/>
      <w:r w:rsidRPr="003B66C3">
        <w:rPr>
          <w:color w:val="000000" w:themeColor="text1"/>
          <w:sz w:val="18"/>
          <w:szCs w:val="16"/>
        </w:rPr>
        <w:t>Jaeggi</w:t>
      </w:r>
      <w:proofErr w:type="spellEnd"/>
      <w:r w:rsidRPr="003B66C3">
        <w:rPr>
          <w:color w:val="000000" w:themeColor="text1"/>
          <w:sz w:val="18"/>
          <w:szCs w:val="16"/>
        </w:rPr>
        <w:t xml:space="preserve"> is professor of social and political philosophy at the Humboldt University in Berlin. Her research focuses on ethics, social philosophy, political philosophy, philosophical anthropology, social ontology, and critical theory]</w:t>
      </w:r>
      <w:r w:rsidRPr="003B66C3">
        <w:rPr>
          <w:sz w:val="18"/>
          <w:szCs w:val="16"/>
        </w:rPr>
        <w:t xml:space="preserve"> //los altos bf</w:t>
      </w:r>
    </w:p>
    <w:p w14:paraId="05F44CE9" w14:textId="77777777" w:rsidR="00B43B87" w:rsidRPr="003B66C3" w:rsidRDefault="00B43B87" w:rsidP="00B43B87">
      <w:pPr>
        <w:rPr>
          <w:color w:val="000000" w:themeColor="text1"/>
          <w:sz w:val="16"/>
          <w:szCs w:val="22"/>
        </w:rPr>
      </w:pPr>
      <w:r w:rsidRPr="003B66C3">
        <w:rPr>
          <w:color w:val="000000" w:themeColor="text1"/>
          <w:sz w:val="16"/>
          <w:szCs w:val="22"/>
        </w:rPr>
        <w:t xml:space="preserve">THE CONCEPT OF ALIENATION REFERS to an entire bundle of intertwined topics. </w:t>
      </w:r>
      <w:r w:rsidRPr="003B66C3">
        <w:rPr>
          <w:rStyle w:val="StyleUnderline"/>
          <w:color w:val="000000" w:themeColor="text1"/>
          <w:szCs w:val="22"/>
          <w:highlight w:val="green"/>
        </w:rPr>
        <w:t>Alienation means</w:t>
      </w:r>
      <w:r w:rsidRPr="003B66C3">
        <w:rPr>
          <w:rStyle w:val="StyleUnderline"/>
          <w:color w:val="000000" w:themeColor="text1"/>
          <w:szCs w:val="22"/>
        </w:rPr>
        <w:t xml:space="preserve"> </w:t>
      </w:r>
      <w:r w:rsidRPr="003B66C3">
        <w:rPr>
          <w:color w:val="000000" w:themeColor="text1"/>
          <w:sz w:val="16"/>
          <w:szCs w:val="22"/>
        </w:rPr>
        <w:t>indifference and</w:t>
      </w:r>
      <w:r w:rsidRPr="003B66C3">
        <w:rPr>
          <w:rStyle w:val="StyleUnderline"/>
          <w:color w:val="000000" w:themeColor="text1"/>
          <w:szCs w:val="22"/>
        </w:rPr>
        <w:t xml:space="preserve"> </w:t>
      </w:r>
      <w:r w:rsidRPr="003B66C3">
        <w:rPr>
          <w:rStyle w:val="StyleUnderline"/>
          <w:color w:val="000000" w:themeColor="text1"/>
          <w:szCs w:val="22"/>
          <w:highlight w:val="green"/>
        </w:rPr>
        <w:t>internal division</w:t>
      </w:r>
      <w:r w:rsidRPr="003B66C3">
        <w:rPr>
          <w:color w:val="000000" w:themeColor="text1"/>
          <w:sz w:val="16"/>
          <w:szCs w:val="22"/>
        </w:rPr>
        <w:t xml:space="preserve">, but also powerlessness </w:t>
      </w:r>
      <w:r w:rsidRPr="003B66C3">
        <w:rPr>
          <w:rStyle w:val="StyleUnderline"/>
          <w:color w:val="000000" w:themeColor="text1"/>
          <w:szCs w:val="22"/>
          <w:highlight w:val="green"/>
        </w:rPr>
        <w:t xml:space="preserve">and </w:t>
      </w:r>
      <w:proofErr w:type="spellStart"/>
      <w:r w:rsidRPr="003B66C3">
        <w:rPr>
          <w:rStyle w:val="StyleUnderline"/>
          <w:color w:val="000000" w:themeColor="text1"/>
          <w:szCs w:val="22"/>
          <w:highlight w:val="green"/>
        </w:rPr>
        <w:t>relationlessness</w:t>
      </w:r>
      <w:proofErr w:type="spellEnd"/>
      <w:r w:rsidRPr="003B66C3">
        <w:rPr>
          <w:rStyle w:val="StyleUnderline"/>
          <w:color w:val="000000" w:themeColor="text1"/>
          <w:szCs w:val="22"/>
          <w:highlight w:val="green"/>
        </w:rPr>
        <w:t xml:space="preserve"> with</w:t>
      </w:r>
      <w:r w:rsidRPr="003B66C3">
        <w:rPr>
          <w:rStyle w:val="StyleUnderline"/>
          <w:color w:val="000000" w:themeColor="text1"/>
          <w:szCs w:val="22"/>
        </w:rPr>
        <w:t xml:space="preserve"> </w:t>
      </w:r>
      <w:r w:rsidRPr="003B66C3">
        <w:rPr>
          <w:color w:val="000000" w:themeColor="text1"/>
          <w:sz w:val="16"/>
          <w:szCs w:val="22"/>
        </w:rPr>
        <w:t>respect to</w:t>
      </w:r>
      <w:r w:rsidRPr="003B66C3">
        <w:rPr>
          <w:rStyle w:val="StyleUnderline"/>
          <w:color w:val="000000" w:themeColor="text1"/>
          <w:szCs w:val="22"/>
        </w:rPr>
        <w:t xml:space="preserve"> </w:t>
      </w:r>
      <w:r w:rsidRPr="003B66C3">
        <w:rPr>
          <w:rStyle w:val="StyleUnderline"/>
          <w:color w:val="000000" w:themeColor="text1"/>
          <w:szCs w:val="22"/>
          <w:highlight w:val="green"/>
        </w:rPr>
        <w:t>oneself and</w:t>
      </w:r>
      <w:r w:rsidRPr="003B66C3">
        <w:rPr>
          <w:rStyle w:val="StyleUnderline"/>
          <w:color w:val="000000" w:themeColor="text1"/>
          <w:szCs w:val="22"/>
        </w:rPr>
        <w:t xml:space="preserve"> </w:t>
      </w:r>
      <w:r w:rsidRPr="003B66C3">
        <w:rPr>
          <w:color w:val="000000" w:themeColor="text1"/>
          <w:sz w:val="16"/>
          <w:szCs w:val="22"/>
        </w:rPr>
        <w:t>to</w:t>
      </w:r>
      <w:r w:rsidRPr="003B66C3">
        <w:rPr>
          <w:rStyle w:val="StyleUnderline"/>
          <w:color w:val="000000" w:themeColor="text1"/>
          <w:szCs w:val="22"/>
        </w:rPr>
        <w:t xml:space="preserve"> </w:t>
      </w:r>
      <w:r w:rsidRPr="003B66C3">
        <w:rPr>
          <w:rStyle w:val="StyleUnderline"/>
          <w:color w:val="000000" w:themeColor="text1"/>
          <w:szCs w:val="22"/>
          <w:highlight w:val="green"/>
        </w:rPr>
        <w:t>a world</w:t>
      </w:r>
      <w:r w:rsidRPr="003B66C3">
        <w:rPr>
          <w:color w:val="000000" w:themeColor="text1"/>
          <w:szCs w:val="22"/>
          <w:highlight w:val="green"/>
          <w:u w:val="single"/>
        </w:rPr>
        <w:t xml:space="preserve"> </w:t>
      </w:r>
      <w:r w:rsidRPr="003B66C3">
        <w:rPr>
          <w:rStyle w:val="StyleUnderline"/>
          <w:color w:val="000000" w:themeColor="text1"/>
          <w:szCs w:val="22"/>
          <w:highlight w:val="green"/>
        </w:rPr>
        <w:t>experienced</w:t>
      </w:r>
      <w:r w:rsidRPr="003B66C3">
        <w:rPr>
          <w:color w:val="000000" w:themeColor="text1"/>
          <w:szCs w:val="22"/>
          <w:highlight w:val="green"/>
          <w:u w:val="single"/>
        </w:rPr>
        <w:t xml:space="preserve"> </w:t>
      </w:r>
      <w:r w:rsidRPr="003B66C3">
        <w:rPr>
          <w:rStyle w:val="StyleUnderline"/>
          <w:color w:val="000000" w:themeColor="text1"/>
          <w:szCs w:val="22"/>
          <w:highlight w:val="green"/>
        </w:rPr>
        <w:t>as</w:t>
      </w:r>
      <w:r w:rsidRPr="003B66C3">
        <w:rPr>
          <w:color w:val="000000" w:themeColor="text1"/>
          <w:sz w:val="16"/>
          <w:szCs w:val="22"/>
        </w:rPr>
        <w:t xml:space="preserve"> indifferent and alien. Alienation is</w:t>
      </w:r>
      <w:r w:rsidRPr="003B66C3">
        <w:rPr>
          <w:rStyle w:val="StyleUnderline"/>
          <w:color w:val="000000" w:themeColor="text1"/>
          <w:szCs w:val="22"/>
        </w:rPr>
        <w:t xml:space="preserve"> </w:t>
      </w:r>
      <w:r w:rsidRPr="003B66C3">
        <w:rPr>
          <w:rStyle w:val="StyleUnderline"/>
          <w:color w:val="000000" w:themeColor="text1"/>
          <w:szCs w:val="22"/>
          <w:highlight w:val="green"/>
        </w:rPr>
        <w:t xml:space="preserve">the inability to establish a relation to other </w:t>
      </w:r>
      <w:r w:rsidRPr="003B66C3">
        <w:rPr>
          <w:rStyle w:val="StyleUnderline"/>
          <w:color w:val="000000" w:themeColor="text1"/>
          <w:szCs w:val="22"/>
        </w:rPr>
        <w:t xml:space="preserve">human </w:t>
      </w:r>
      <w:r w:rsidRPr="003B66C3">
        <w:rPr>
          <w:rStyle w:val="StyleUnderline"/>
          <w:color w:val="000000" w:themeColor="text1"/>
          <w:szCs w:val="22"/>
          <w:highlight w:val="green"/>
        </w:rPr>
        <w:t>beings</w:t>
      </w:r>
      <w:r w:rsidRPr="003B66C3">
        <w:rPr>
          <w:rStyle w:val="StyleUnderline"/>
          <w:color w:val="000000" w:themeColor="text1"/>
          <w:szCs w:val="22"/>
        </w:rPr>
        <w:t xml:space="preserve">, </w:t>
      </w:r>
      <w:r w:rsidRPr="003B66C3">
        <w:rPr>
          <w:color w:val="000000" w:themeColor="text1"/>
          <w:sz w:val="16"/>
          <w:szCs w:val="22"/>
        </w:rPr>
        <w:t>to</w:t>
      </w:r>
      <w:r w:rsidRPr="003B66C3">
        <w:rPr>
          <w:rStyle w:val="StyleUnderline"/>
          <w:color w:val="000000" w:themeColor="text1"/>
          <w:szCs w:val="22"/>
        </w:rPr>
        <w:t xml:space="preserve"> things, </w:t>
      </w:r>
      <w:r w:rsidRPr="003B66C3">
        <w:rPr>
          <w:color w:val="000000" w:themeColor="text1"/>
          <w:sz w:val="16"/>
          <w:szCs w:val="22"/>
        </w:rPr>
        <w:t>to</w:t>
      </w:r>
      <w:r w:rsidRPr="003B66C3">
        <w:rPr>
          <w:rStyle w:val="StyleUnderline"/>
          <w:color w:val="000000" w:themeColor="text1"/>
          <w:szCs w:val="22"/>
        </w:rPr>
        <w:t xml:space="preserve"> social </w:t>
      </w:r>
      <w:r w:rsidRPr="003B66C3">
        <w:rPr>
          <w:rStyle w:val="StyleUnderline"/>
          <w:color w:val="000000" w:themeColor="text1"/>
          <w:szCs w:val="22"/>
          <w:highlight w:val="green"/>
        </w:rPr>
        <w:t>institutions and</w:t>
      </w:r>
      <w:r w:rsidRPr="003B66C3">
        <w:rPr>
          <w:color w:val="000000" w:themeColor="text1"/>
          <w:sz w:val="16"/>
          <w:szCs w:val="22"/>
        </w:rPr>
        <w:t xml:space="preserve"> thereby also—so the fundamental intuition of the theory of alienation—to </w:t>
      </w:r>
      <w:r w:rsidRPr="003B66C3">
        <w:rPr>
          <w:rStyle w:val="StyleUnderline"/>
          <w:color w:val="000000" w:themeColor="text1"/>
          <w:szCs w:val="22"/>
          <w:highlight w:val="green"/>
        </w:rPr>
        <w:t>oneself</w:t>
      </w:r>
      <w:r w:rsidRPr="003B66C3">
        <w:rPr>
          <w:color w:val="000000" w:themeColor="text1"/>
          <w:sz w:val="16"/>
          <w:szCs w:val="22"/>
        </w:rPr>
        <w:t xml:space="preserve">. </w:t>
      </w:r>
      <w:r w:rsidRPr="003B66C3">
        <w:rPr>
          <w:rStyle w:val="StyleUnderline"/>
          <w:color w:val="000000" w:themeColor="text1"/>
          <w:szCs w:val="22"/>
        </w:rPr>
        <w:t>An alienated world</w:t>
      </w:r>
      <w:r w:rsidRPr="003B66C3">
        <w:rPr>
          <w:color w:val="000000" w:themeColor="text1"/>
          <w:sz w:val="16"/>
          <w:szCs w:val="22"/>
        </w:rPr>
        <w:t xml:space="preserve"> presents itself to individuals as insignificant and meaningless, as </w:t>
      </w:r>
      <w:proofErr w:type="gramStart"/>
      <w:r w:rsidRPr="003B66C3">
        <w:rPr>
          <w:color w:val="000000" w:themeColor="text1"/>
          <w:sz w:val="16"/>
          <w:szCs w:val="22"/>
        </w:rPr>
        <w:t>rigidified</w:t>
      </w:r>
      <w:proofErr w:type="gramEnd"/>
      <w:r w:rsidRPr="003B66C3">
        <w:rPr>
          <w:color w:val="000000" w:themeColor="text1"/>
          <w:sz w:val="16"/>
          <w:szCs w:val="22"/>
        </w:rPr>
        <w:t xml:space="preserve"> or impoverished, as a world that is not one’s own, which </w:t>
      </w:r>
      <w:r w:rsidRPr="003B66C3">
        <w:rPr>
          <w:rStyle w:val="StyleUnderline"/>
          <w:color w:val="000000" w:themeColor="text1"/>
          <w:szCs w:val="22"/>
        </w:rPr>
        <w:t>is</w:t>
      </w:r>
      <w:r w:rsidRPr="003B66C3">
        <w:rPr>
          <w:color w:val="000000" w:themeColor="text1"/>
          <w:sz w:val="16"/>
          <w:szCs w:val="22"/>
        </w:rPr>
        <w:t xml:space="preserve"> to say, a world in </w:t>
      </w:r>
      <w:r w:rsidRPr="003B66C3">
        <w:rPr>
          <w:rStyle w:val="StyleUnderline"/>
          <w:color w:val="000000" w:themeColor="text1"/>
          <w:szCs w:val="22"/>
        </w:rPr>
        <w:t>which</w:t>
      </w:r>
      <w:r w:rsidRPr="003B66C3">
        <w:rPr>
          <w:color w:val="000000" w:themeColor="text1"/>
          <w:sz w:val="16"/>
          <w:szCs w:val="22"/>
        </w:rPr>
        <w:t xml:space="preserve"> one is not “at home” and over which </w:t>
      </w:r>
      <w:r w:rsidRPr="003B66C3">
        <w:rPr>
          <w:rStyle w:val="StyleUnderline"/>
          <w:color w:val="000000" w:themeColor="text1"/>
          <w:szCs w:val="22"/>
        </w:rPr>
        <w:t>one can have no influence</w:t>
      </w:r>
      <w:r w:rsidRPr="003B66C3">
        <w:rPr>
          <w:color w:val="000000" w:themeColor="text1"/>
          <w:sz w:val="16"/>
          <w:szCs w:val="22"/>
        </w:rPr>
        <w:t xml:space="preserve">. </w:t>
      </w:r>
      <w:r w:rsidRPr="003B66C3">
        <w:rPr>
          <w:rStyle w:val="StyleUnderline"/>
          <w:color w:val="000000" w:themeColor="text1"/>
          <w:szCs w:val="22"/>
          <w:highlight w:val="green"/>
        </w:rPr>
        <w:t>The alienated subject becomes a stranger to itself; it no longer experiences itself as an “actively effective subject” but a “passive object” at the mercy of unknown forces.</w:t>
      </w:r>
      <w:r w:rsidRPr="003B66C3">
        <w:rPr>
          <w:b/>
          <w:color w:val="000000" w:themeColor="text1"/>
          <w:sz w:val="16"/>
          <w:szCs w:val="22"/>
        </w:rPr>
        <w:t xml:space="preserve"> </w:t>
      </w:r>
      <w:r w:rsidRPr="003B66C3">
        <w:rPr>
          <w:color w:val="000000" w:themeColor="text1"/>
          <w:sz w:val="16"/>
          <w:szCs w:val="22"/>
        </w:rPr>
        <w:t xml:space="preserve">1 One can speak of alienation “wherever individuals do not find themselves in their own actions” 2 or wherever we cannot be master over the being that we ourselves are (as Heidegger might have put it). The alienated person, according to the early Alasdair </w:t>
      </w:r>
      <w:proofErr w:type="spellStart"/>
      <w:r w:rsidRPr="003B66C3">
        <w:rPr>
          <w:color w:val="000000" w:themeColor="text1"/>
          <w:sz w:val="16"/>
          <w:szCs w:val="22"/>
        </w:rPr>
        <w:t>MacIntyre</w:t>
      </w:r>
      <w:proofErr w:type="spellEnd"/>
      <w:r w:rsidRPr="003B66C3">
        <w:rPr>
          <w:color w:val="000000" w:themeColor="text1"/>
          <w:sz w:val="16"/>
          <w:szCs w:val="22"/>
        </w:rPr>
        <w:t>, is “a stranger in the world that he himself has made.” 3</w:t>
      </w:r>
    </w:p>
    <w:p w14:paraId="08372F56" w14:textId="77777777" w:rsidR="00B43B87" w:rsidRPr="003B66C3" w:rsidRDefault="00B43B87" w:rsidP="00B43B87">
      <w:pPr>
        <w:pStyle w:val="Heading4"/>
        <w:rPr>
          <w:rFonts w:cs="Calibri"/>
          <w:szCs w:val="28"/>
        </w:rPr>
      </w:pPr>
      <w:r w:rsidRPr="003B66C3">
        <w:rPr>
          <w:rFonts w:cs="Calibri"/>
          <w:szCs w:val="28"/>
        </w:rPr>
        <w:t>Thus, the standard is resisting alienation. The standard is means based since ethics shouldn’t be concerned with states of affairs that appropriation leads to but whether the act of appropriation is relevant to the self.  Alienation isn’t the same as oppression; it is not only the literal denial of freedom, but also the failure to realize that freedom and relation to the world. Also means that alienation is the worst impact under any framework, so winning the offense is sufficient to affirm.</w:t>
      </w:r>
    </w:p>
    <w:p w14:paraId="481F9B8E" w14:textId="77777777" w:rsidR="00B43B87" w:rsidRPr="003B66C3" w:rsidRDefault="00B43B87" w:rsidP="00B43B87">
      <w:pPr>
        <w:pStyle w:val="Heading4"/>
        <w:rPr>
          <w:rFonts w:cs="Calibri"/>
          <w:szCs w:val="28"/>
        </w:rPr>
      </w:pPr>
      <w:r w:rsidRPr="003B66C3">
        <w:rPr>
          <w:rFonts w:cs="Calibri"/>
          <w:szCs w:val="28"/>
        </w:rPr>
        <w:t>Prefer additionally:</w:t>
      </w:r>
    </w:p>
    <w:p w14:paraId="7F9F81F4" w14:textId="58C2FFA0" w:rsidR="00B43B87" w:rsidRPr="003B66C3" w:rsidRDefault="00B43B87" w:rsidP="00FD5B6E">
      <w:pPr>
        <w:pStyle w:val="Heading4"/>
        <w:rPr>
          <w:rFonts w:cs="Calibri"/>
          <w:sz w:val="16"/>
          <w:szCs w:val="22"/>
        </w:rPr>
      </w:pPr>
      <w:r w:rsidRPr="003B66C3">
        <w:rPr>
          <w:rFonts w:cs="Calibri"/>
        </w:rPr>
        <w:t xml:space="preserve">[1] Consequences fail and trigger permissibility: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w:t>
      </w:r>
      <w:proofErr w:type="gramStart"/>
      <w:r w:rsidRPr="003B66C3">
        <w:rPr>
          <w:rFonts w:cs="Calibri"/>
        </w:rPr>
        <w:t>actually the</w:t>
      </w:r>
      <w:proofErr w:type="gramEnd"/>
      <w:r w:rsidRPr="003B66C3">
        <w:rPr>
          <w:rFonts w:cs="Calibri"/>
        </w:rPr>
        <w:t xml:space="preserve"> cause of tangible outcomes [C] Every action is infinitely divisible, only intents unify action because we intend the end point of an action – but consequences cannot determine what step of action is moral or not </w:t>
      </w:r>
    </w:p>
    <w:p w14:paraId="25497902" w14:textId="77777777" w:rsidR="00B43B87" w:rsidRPr="003B66C3" w:rsidRDefault="00B43B87" w:rsidP="00B43B87">
      <w:pPr>
        <w:pStyle w:val="Heading4"/>
        <w:rPr>
          <w:rFonts w:cs="Calibri"/>
          <w:szCs w:val="28"/>
        </w:rPr>
      </w:pPr>
      <w:r w:rsidRPr="003B66C3">
        <w:rPr>
          <w:rFonts w:cs="Calibri"/>
          <w:szCs w:val="28"/>
        </w:rPr>
        <w:t xml:space="preserve">[2] Rule Following Paradox: Rules can’t secure their own application – applying a rule to new situation is indeterminate. If I see a sequence 1+1, I might think the answer is 2, but that appeals to the higher rule of addition, which appeals to mathematics, and so on which leads to infinite regress. </w:t>
      </w:r>
    </w:p>
    <w:p w14:paraId="0EB415E0" w14:textId="77777777" w:rsidR="00B43B87" w:rsidRPr="003B66C3" w:rsidRDefault="00B43B87" w:rsidP="00B43B87">
      <w:pPr>
        <w:pStyle w:val="Heading4"/>
        <w:rPr>
          <w:rFonts w:cs="Calibri"/>
          <w:szCs w:val="28"/>
        </w:rPr>
      </w:pPr>
      <w:r w:rsidRPr="003B66C3">
        <w:rPr>
          <w:rFonts w:cs="Calibri"/>
          <w:szCs w:val="28"/>
        </w:rPr>
        <w:t xml:space="preserve">Our framework is the only one that solves, because a) appropriating volitional necessities in resistance to alienation defines for myself what it means for us to follow higher-order rules and choose which rules to follow. That’s k2 resolvability because otherwise frameworks would be infinitely regressive. Double bind – either a) you use your framing which is </w:t>
      </w:r>
      <w:proofErr w:type="gramStart"/>
      <w:r w:rsidRPr="003B66C3">
        <w:rPr>
          <w:rFonts w:cs="Calibri"/>
          <w:szCs w:val="28"/>
        </w:rPr>
        <w:t>irresolvable</w:t>
      </w:r>
      <w:proofErr w:type="gramEnd"/>
      <w:r w:rsidRPr="003B66C3">
        <w:rPr>
          <w:rFonts w:cs="Calibri"/>
          <w:szCs w:val="28"/>
        </w:rPr>
        <w:t xml:space="preserve"> so you presume to avoid regress or b) you use our framing and affirm. </w:t>
      </w:r>
    </w:p>
    <w:p w14:paraId="7C6168C2" w14:textId="58024ABD" w:rsidR="00832677" w:rsidRPr="00FD5B6E" w:rsidRDefault="00B43B87" w:rsidP="00FD5B6E">
      <w:pPr>
        <w:pStyle w:val="Heading4"/>
        <w:rPr>
          <w:rFonts w:cs="Calibri"/>
          <w:szCs w:val="28"/>
        </w:rPr>
      </w:pPr>
      <w:r w:rsidRPr="003B66C3">
        <w:rPr>
          <w:rFonts w:eastAsiaTheme="minorEastAsia" w:cs="Calibri"/>
          <w:szCs w:val="28"/>
        </w:rPr>
        <w:t>[3]</w:t>
      </w:r>
      <w:r w:rsidRPr="003B66C3">
        <w:rPr>
          <w:rFonts w:cs="Calibri"/>
          <w:szCs w:val="28"/>
        </w:rPr>
        <w:t xml:space="preserve"> Bindingness: Only the theory of alienation is inescapable because to deny the framework requires synthesizing the world such that you view yourself as an agent; being alienated prevents you from denying the framework. Ethics must be binding because bindingness is what makes ethical theories internally motivating and produces moral action from the agent, otherwise you </w:t>
      </w:r>
      <w:proofErr w:type="gramStart"/>
      <w:r w:rsidRPr="003B66C3">
        <w:rPr>
          <w:rFonts w:cs="Calibri"/>
          <w:szCs w:val="28"/>
        </w:rPr>
        <w:t>presume.</w:t>
      </w:r>
      <w:r w:rsidR="00832677" w:rsidRPr="00AA1721">
        <w:rPr>
          <w:rFonts w:asciiTheme="majorHAnsi" w:hAnsiTheme="majorHAnsi" w:cstheme="majorHAnsi"/>
          <w:sz w:val="8"/>
        </w:rPr>
        <w:t>.</w:t>
      </w:r>
      <w:proofErr w:type="gramEnd"/>
    </w:p>
    <w:p w14:paraId="3917E624" w14:textId="14D78403" w:rsidR="00832677" w:rsidRPr="003B66C3" w:rsidRDefault="00832677" w:rsidP="00832677">
      <w:pPr>
        <w:pStyle w:val="Heading4"/>
        <w:rPr>
          <w:rFonts w:cs="Calibri"/>
          <w:b w:val="0"/>
        </w:rPr>
      </w:pPr>
      <w:r w:rsidRPr="003B66C3">
        <w:rPr>
          <w:rFonts w:cs="Calibri"/>
        </w:rPr>
        <w:t>[</w:t>
      </w:r>
      <w:r w:rsidR="00FD5B6E">
        <w:rPr>
          <w:rFonts w:cs="Calibri"/>
        </w:rPr>
        <w:t>4</w:t>
      </w:r>
      <w:r w:rsidRPr="003B66C3">
        <w:rPr>
          <w:rFonts w:cs="Calibri"/>
        </w:rPr>
        <w:t>] Oppression – only existentialism provides a framework that allows individuals to overcome domination, as social norms only carry the normative force that we assign to them.</w:t>
      </w:r>
      <w:r w:rsidRPr="003B66C3">
        <w:rPr>
          <w:rFonts w:cs="Calibri"/>
          <w:b w:val="0"/>
        </w:rPr>
        <w:t xml:space="preserve"> </w:t>
      </w:r>
    </w:p>
    <w:p w14:paraId="64E4C174" w14:textId="77777777" w:rsidR="00832677" w:rsidRPr="003B66C3" w:rsidRDefault="00832677" w:rsidP="00832677">
      <w:pPr>
        <w:rPr>
          <w:sz w:val="20"/>
          <w:szCs w:val="20"/>
        </w:rPr>
      </w:pPr>
      <w:r w:rsidRPr="003B66C3">
        <w:rPr>
          <w:rStyle w:val="Style13ptBold"/>
        </w:rPr>
        <w:t>Newman ‘06</w:t>
      </w:r>
      <w:r w:rsidRPr="003B66C3">
        <w:rPr>
          <w:sz w:val="20"/>
          <w:szCs w:val="20"/>
        </w:rPr>
        <w:t xml:space="preserve">,  (Saul, Senior Lecturer in Politics @ U of London, “Anarchism and the Politics of Ressentiment,” Theory &amp; Event - Volume 4, Issue 3, Muse, 2006, </w:t>
      </w:r>
      <w:hyperlink r:id="rId11" w:history="1">
        <w:r w:rsidRPr="003B66C3">
          <w:rPr>
            <w:rStyle w:val="Hyperlink"/>
            <w:sz w:val="20"/>
            <w:szCs w:val="20"/>
          </w:rPr>
          <w:t>https://theanarchistlibrary.org/library/saul-newman-anarchism-and-the-politics-of-ressentiment</w:t>
        </w:r>
      </w:hyperlink>
      <w:r w:rsidRPr="003B66C3">
        <w:rPr>
          <w:sz w:val="20"/>
          <w:szCs w:val="20"/>
        </w:rPr>
        <w:t xml:space="preserve">) </w:t>
      </w:r>
      <w:proofErr w:type="spellStart"/>
      <w:r w:rsidRPr="003B66C3">
        <w:rPr>
          <w:sz w:val="20"/>
          <w:szCs w:val="20"/>
        </w:rPr>
        <w:t>rc</w:t>
      </w:r>
      <w:proofErr w:type="spellEnd"/>
      <w:r w:rsidRPr="003B66C3">
        <w:rPr>
          <w:sz w:val="20"/>
          <w:szCs w:val="20"/>
        </w:rPr>
        <w:t>//los altos bf</w:t>
      </w:r>
    </w:p>
    <w:p w14:paraId="36DE58D5" w14:textId="77777777" w:rsidR="00832677" w:rsidRPr="003B66C3" w:rsidRDefault="00832677" w:rsidP="00832677">
      <w:pPr>
        <w:pStyle w:val="card"/>
        <w:ind w:left="0"/>
        <w:rPr>
          <w:color w:val="000000" w:themeColor="text1"/>
          <w:sz w:val="22"/>
          <w:szCs w:val="22"/>
          <w:u w:val="single"/>
        </w:rPr>
      </w:pPr>
      <w:r w:rsidRPr="003B66C3">
        <w:rPr>
          <w:rStyle w:val="underline"/>
          <w:color w:val="000000" w:themeColor="text1"/>
          <w:sz w:val="22"/>
          <w:szCs w:val="22"/>
          <w:highlight w:val="green"/>
        </w:rPr>
        <w:t>Rather than having an external enemy</w:t>
      </w:r>
      <w:r w:rsidRPr="003B66C3">
        <w:rPr>
          <w:rStyle w:val="underline"/>
          <w:color w:val="000000" w:themeColor="text1"/>
          <w:sz w:val="22"/>
          <w:szCs w:val="22"/>
        </w:rPr>
        <w:t xml:space="preserve"> </w:t>
      </w:r>
      <w:r w:rsidRPr="003B66C3">
        <w:rPr>
          <w:rStyle w:val="underline"/>
          <w:bCs/>
          <w:color w:val="000000" w:themeColor="text1"/>
          <w:sz w:val="22"/>
          <w:szCs w:val="22"/>
        </w:rPr>
        <w:t>-- like the State</w:t>
      </w:r>
      <w:r w:rsidRPr="003B66C3">
        <w:rPr>
          <w:color w:val="000000" w:themeColor="text1"/>
          <w:sz w:val="16"/>
          <w:szCs w:val="22"/>
        </w:rPr>
        <w:t xml:space="preserve"> -- in opposition to which one's political identity is formed, </w:t>
      </w:r>
      <w:r w:rsidRPr="003B66C3">
        <w:rPr>
          <w:rStyle w:val="underline"/>
          <w:bCs/>
          <w:color w:val="000000" w:themeColor="text1"/>
          <w:sz w:val="22"/>
          <w:szCs w:val="22"/>
          <w:highlight w:val="green"/>
        </w:rPr>
        <w:t>we must work on ourselves</w:t>
      </w:r>
      <w:r w:rsidRPr="003B66C3">
        <w:rPr>
          <w:color w:val="000000" w:themeColor="text1"/>
          <w:sz w:val="16"/>
          <w:szCs w:val="22"/>
        </w:rPr>
        <w:t xml:space="preserve">. As political subjects </w:t>
      </w:r>
      <w:r w:rsidRPr="003B66C3">
        <w:rPr>
          <w:rStyle w:val="underline"/>
          <w:bCs/>
          <w:color w:val="000000" w:themeColor="text1"/>
          <w:sz w:val="22"/>
          <w:szCs w:val="22"/>
        </w:rPr>
        <w:t xml:space="preserve">we must overcome ressentiment </w:t>
      </w:r>
      <w:r w:rsidRPr="003B66C3">
        <w:rPr>
          <w:rStyle w:val="underline"/>
          <w:bCs/>
          <w:color w:val="000000" w:themeColor="text1"/>
          <w:sz w:val="22"/>
          <w:szCs w:val="22"/>
          <w:highlight w:val="green"/>
        </w:rPr>
        <w:t xml:space="preserve">by transforming our relationship </w:t>
      </w:r>
      <w:r w:rsidRPr="003B66C3">
        <w:rPr>
          <w:rStyle w:val="underline"/>
          <w:color w:val="000000" w:themeColor="text1"/>
          <w:sz w:val="22"/>
          <w:szCs w:val="22"/>
          <w:highlight w:val="green"/>
        </w:rPr>
        <w:t>with power</w:t>
      </w:r>
      <w:r w:rsidRPr="003B66C3">
        <w:rPr>
          <w:rStyle w:val="underline"/>
          <w:bCs/>
          <w:color w:val="000000" w:themeColor="text1"/>
          <w:sz w:val="22"/>
          <w:szCs w:val="22"/>
          <w:highlight w:val="green"/>
        </w:rPr>
        <w:t>.</w:t>
      </w:r>
      <w:r w:rsidRPr="003B66C3">
        <w:rPr>
          <w:rStyle w:val="underline"/>
          <w:color w:val="000000" w:themeColor="text1"/>
          <w:sz w:val="22"/>
          <w:szCs w:val="22"/>
        </w:rPr>
        <w:t xml:space="preserve"> </w:t>
      </w:r>
      <w:r w:rsidRPr="003B66C3">
        <w:rPr>
          <w:rStyle w:val="underline"/>
          <w:bCs/>
          <w:color w:val="000000" w:themeColor="text1"/>
          <w:sz w:val="22"/>
          <w:szCs w:val="22"/>
        </w:rPr>
        <w:t>One can only do this</w:t>
      </w:r>
      <w:r w:rsidRPr="003B66C3">
        <w:rPr>
          <w:color w:val="000000" w:themeColor="text1"/>
          <w:sz w:val="16"/>
          <w:szCs w:val="22"/>
        </w:rPr>
        <w:t xml:space="preserve">, according to Nietzsche, </w:t>
      </w:r>
      <w:r w:rsidRPr="003B66C3">
        <w:rPr>
          <w:rStyle w:val="underline"/>
          <w:bCs/>
          <w:color w:val="000000" w:themeColor="text1"/>
          <w:sz w:val="22"/>
          <w:szCs w:val="22"/>
        </w:rPr>
        <w:t>through eternal return</w:t>
      </w:r>
      <w:r w:rsidRPr="003B66C3">
        <w:rPr>
          <w:rStyle w:val="underline"/>
          <w:color w:val="000000" w:themeColor="text1"/>
          <w:sz w:val="22"/>
          <w:szCs w:val="22"/>
        </w:rPr>
        <w:t xml:space="preserve">. </w:t>
      </w:r>
      <w:r w:rsidRPr="003B66C3">
        <w:rPr>
          <w:color w:val="000000" w:themeColor="text1"/>
          <w:sz w:val="16"/>
          <w:szCs w:val="22"/>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3B66C3">
        <w:rPr>
          <w:rStyle w:val="underline"/>
          <w:bCs/>
          <w:color w:val="000000" w:themeColor="text1"/>
          <w:sz w:val="22"/>
          <w:szCs w:val="22"/>
          <w:highlight w:val="green"/>
        </w:rPr>
        <w:t>To overcome</w:t>
      </w:r>
      <w:r w:rsidRPr="003B66C3">
        <w:rPr>
          <w:rStyle w:val="underline"/>
          <w:bCs/>
          <w:color w:val="000000" w:themeColor="text1"/>
          <w:sz w:val="22"/>
          <w:szCs w:val="22"/>
        </w:rPr>
        <w:t xml:space="preserve"> ressentiment</w:t>
      </w:r>
      <w:r w:rsidRPr="003B66C3">
        <w:rPr>
          <w:color w:val="000000" w:themeColor="text1"/>
          <w:sz w:val="16"/>
          <w:szCs w:val="22"/>
        </w:rPr>
        <w:t xml:space="preserve"> we must, in other words, will power. </w:t>
      </w:r>
      <w:r w:rsidRPr="003B66C3">
        <w:rPr>
          <w:rStyle w:val="underline"/>
          <w:color w:val="000000" w:themeColor="text1"/>
          <w:sz w:val="22"/>
          <w:szCs w:val="22"/>
          <w:highlight w:val="green"/>
        </w:rPr>
        <w:t>We must affirm a will to power</w:t>
      </w:r>
      <w:r w:rsidRPr="003B66C3">
        <w:rPr>
          <w:color w:val="000000" w:themeColor="text1"/>
          <w:sz w:val="22"/>
          <w:szCs w:val="22"/>
          <w:highlight w:val="green"/>
          <w:u w:val="single"/>
        </w:rPr>
        <w:t xml:space="preserve"> -- in the form of creative, life-affirming values</w:t>
      </w:r>
      <w:r w:rsidRPr="003B66C3">
        <w:rPr>
          <w:color w:val="000000" w:themeColor="text1"/>
          <w:sz w:val="22"/>
          <w:szCs w:val="22"/>
          <w:u w:val="single"/>
        </w:rPr>
        <w:t>, according to Nietzsche</w:t>
      </w:r>
      <w:r w:rsidRPr="003B66C3">
        <w:rPr>
          <w:color w:val="000000" w:themeColor="text1"/>
          <w:sz w:val="16"/>
          <w:szCs w:val="22"/>
        </w:rPr>
        <w:t>.</w:t>
      </w:r>
      <w:hyperlink r:id="rId12" w:anchor="fn56" w:history="1">
        <w:r w:rsidRPr="003B66C3">
          <w:rPr>
            <w:color w:val="000000" w:themeColor="text1"/>
            <w:sz w:val="16"/>
            <w:szCs w:val="22"/>
          </w:rPr>
          <w:t>[56]</w:t>
        </w:r>
      </w:hyperlink>
      <w:r w:rsidRPr="003B66C3">
        <w:rPr>
          <w:color w:val="000000" w:themeColor="text1"/>
          <w:sz w:val="16"/>
          <w:szCs w:val="22"/>
        </w:rPr>
        <w:t xml:space="preserve"> This is </w:t>
      </w:r>
      <w:r w:rsidRPr="003B66C3">
        <w:rPr>
          <w:color w:val="000000" w:themeColor="text1"/>
          <w:sz w:val="22"/>
          <w:szCs w:val="22"/>
          <w:highlight w:val="green"/>
          <w:u w:val="single"/>
        </w:rPr>
        <w:t>to accept the notion of 'self-overcoming'.</w:t>
      </w:r>
      <w:r w:rsidRPr="003B66C3">
        <w:rPr>
          <w:color w:val="000000" w:themeColor="text1"/>
          <w:sz w:val="22"/>
          <w:szCs w:val="22"/>
          <w:u w:val="single"/>
        </w:rPr>
        <w:t xml:space="preserve"> </w:t>
      </w:r>
      <w:r w:rsidRPr="003B66C3">
        <w:rPr>
          <w:rStyle w:val="underline"/>
          <w:bCs/>
          <w:color w:val="000000" w:themeColor="text1"/>
          <w:sz w:val="22"/>
          <w:szCs w:val="22"/>
        </w:rPr>
        <w:t xml:space="preserve">To 'overcome' oneself in this sense, would mean </w:t>
      </w:r>
      <w:r w:rsidRPr="003B66C3">
        <w:rPr>
          <w:rStyle w:val="underline"/>
          <w:bCs/>
          <w:color w:val="000000" w:themeColor="text1"/>
          <w:sz w:val="22"/>
          <w:szCs w:val="22"/>
          <w:highlight w:val="green"/>
        </w:rPr>
        <w:t xml:space="preserve">an </w:t>
      </w:r>
      <w:r w:rsidRPr="003B66C3">
        <w:rPr>
          <w:rStyle w:val="underline"/>
          <w:color w:val="000000" w:themeColor="text1"/>
          <w:sz w:val="22"/>
          <w:szCs w:val="22"/>
          <w:highlight w:val="green"/>
        </w:rPr>
        <w:t xml:space="preserve">overcoming of </w:t>
      </w:r>
      <w:r w:rsidRPr="003B66C3">
        <w:rPr>
          <w:rStyle w:val="underline"/>
          <w:bCs/>
          <w:color w:val="000000" w:themeColor="text1"/>
          <w:sz w:val="22"/>
          <w:szCs w:val="22"/>
          <w:highlight w:val="green"/>
        </w:rPr>
        <w:t>the</w:t>
      </w:r>
      <w:r w:rsidRPr="003B66C3">
        <w:rPr>
          <w:rStyle w:val="underline"/>
          <w:color w:val="000000" w:themeColor="text1"/>
          <w:sz w:val="22"/>
          <w:szCs w:val="22"/>
          <w:highlight w:val="green"/>
        </w:rPr>
        <w:t xml:space="preserve"> essentialist identities and categories that limit us</w:t>
      </w:r>
      <w:r w:rsidRPr="003B66C3">
        <w:rPr>
          <w:color w:val="000000" w:themeColor="text1"/>
          <w:sz w:val="16"/>
          <w:szCs w:val="22"/>
        </w:rPr>
        <w:t xml:space="preserve">. As Foucault has shown, </w:t>
      </w:r>
      <w:r w:rsidRPr="003B66C3">
        <w:rPr>
          <w:rStyle w:val="underline"/>
          <w:bCs/>
          <w:color w:val="000000" w:themeColor="text1"/>
          <w:sz w:val="22"/>
          <w:szCs w:val="22"/>
          <w:highlight w:val="green"/>
        </w:rPr>
        <w:t>we are constructed as</w:t>
      </w:r>
      <w:r w:rsidRPr="003B66C3">
        <w:rPr>
          <w:rStyle w:val="underline"/>
          <w:bCs/>
          <w:color w:val="000000" w:themeColor="text1"/>
          <w:sz w:val="22"/>
          <w:szCs w:val="22"/>
        </w:rPr>
        <w:t xml:space="preserve"> essential </w:t>
      </w:r>
      <w:r w:rsidRPr="003B66C3">
        <w:rPr>
          <w:rStyle w:val="underline"/>
          <w:bCs/>
          <w:color w:val="000000" w:themeColor="text1"/>
          <w:sz w:val="22"/>
          <w:szCs w:val="22"/>
          <w:highlight w:val="green"/>
        </w:rPr>
        <w:t>political subjects</w:t>
      </w:r>
      <w:r w:rsidRPr="003B66C3">
        <w:rPr>
          <w:rStyle w:val="underline"/>
          <w:color w:val="000000" w:themeColor="text1"/>
          <w:sz w:val="22"/>
          <w:szCs w:val="22"/>
        </w:rPr>
        <w:t xml:space="preserve"> </w:t>
      </w:r>
      <w:r w:rsidRPr="003B66C3">
        <w:rPr>
          <w:rStyle w:val="underline"/>
          <w:bCs/>
          <w:color w:val="000000" w:themeColor="text1"/>
          <w:sz w:val="22"/>
          <w:szCs w:val="22"/>
        </w:rPr>
        <w:t>in ways</w:t>
      </w:r>
      <w:r w:rsidRPr="003B66C3">
        <w:rPr>
          <w:rStyle w:val="underline"/>
          <w:color w:val="000000" w:themeColor="text1"/>
          <w:sz w:val="22"/>
          <w:szCs w:val="22"/>
        </w:rPr>
        <w:t xml:space="preserve"> </w:t>
      </w:r>
      <w:r w:rsidRPr="003B66C3">
        <w:rPr>
          <w:rStyle w:val="underline"/>
          <w:bCs/>
          <w:color w:val="000000" w:themeColor="text1"/>
          <w:sz w:val="22"/>
          <w:szCs w:val="22"/>
          <w:highlight w:val="green"/>
        </w:rPr>
        <w:t>that dominate us</w:t>
      </w:r>
      <w:r w:rsidRPr="003B66C3">
        <w:rPr>
          <w:b/>
          <w:bCs/>
          <w:color w:val="000000" w:themeColor="text1"/>
          <w:sz w:val="16"/>
          <w:szCs w:val="22"/>
        </w:rPr>
        <w:t xml:space="preserve"> --</w:t>
      </w:r>
      <w:r w:rsidRPr="003B66C3">
        <w:rPr>
          <w:color w:val="000000" w:themeColor="text1"/>
          <w:sz w:val="16"/>
          <w:szCs w:val="22"/>
        </w:rPr>
        <w:t xml:space="preserve"> this is what he calls subjectification.</w:t>
      </w:r>
      <w:r w:rsidRPr="003B66C3">
        <w:rPr>
          <w:rStyle w:val="underline"/>
          <w:color w:val="000000" w:themeColor="text1"/>
          <w:sz w:val="22"/>
          <w:szCs w:val="22"/>
        </w:rPr>
        <w:t xml:space="preserve"> </w:t>
      </w:r>
      <w:r w:rsidRPr="003B66C3">
        <w:rPr>
          <w:rStyle w:val="underline"/>
          <w:color w:val="000000" w:themeColor="text1"/>
          <w:sz w:val="22"/>
          <w:szCs w:val="22"/>
          <w:highlight w:val="green"/>
        </w:rPr>
        <w:t>We hide behind essentialist identities that deny power, and produce</w:t>
      </w:r>
      <w:r w:rsidRPr="003B66C3">
        <w:rPr>
          <w:rStyle w:val="underline"/>
          <w:color w:val="000000" w:themeColor="text1"/>
          <w:sz w:val="22"/>
          <w:szCs w:val="22"/>
        </w:rPr>
        <w:t xml:space="preserve"> through this denial, </w:t>
      </w:r>
      <w:r w:rsidRPr="003B66C3">
        <w:rPr>
          <w:color w:val="000000" w:themeColor="text1"/>
          <w:sz w:val="22"/>
          <w:szCs w:val="22"/>
          <w:u w:val="single"/>
        </w:rPr>
        <w:t xml:space="preserve">a Manichean politics of </w:t>
      </w:r>
      <w:r w:rsidRPr="003B66C3">
        <w:rPr>
          <w:color w:val="000000" w:themeColor="text1"/>
          <w:sz w:val="22"/>
          <w:szCs w:val="22"/>
          <w:highlight w:val="green"/>
          <w:u w:val="single"/>
        </w:rPr>
        <w:t>absolute opposition that only reflects and reaffirms</w:t>
      </w:r>
      <w:r w:rsidRPr="003B66C3">
        <w:rPr>
          <w:color w:val="000000" w:themeColor="text1"/>
          <w:sz w:val="22"/>
          <w:szCs w:val="22"/>
          <w:u w:val="single"/>
        </w:rPr>
        <w:t xml:space="preserve"> the very </w:t>
      </w:r>
      <w:r w:rsidRPr="003B66C3">
        <w:rPr>
          <w:color w:val="000000" w:themeColor="text1"/>
          <w:sz w:val="22"/>
          <w:szCs w:val="22"/>
          <w:highlight w:val="green"/>
          <w:u w:val="single"/>
        </w:rPr>
        <w:t>domination</w:t>
      </w:r>
      <w:r w:rsidRPr="003B66C3">
        <w:rPr>
          <w:color w:val="000000" w:themeColor="text1"/>
          <w:sz w:val="22"/>
          <w:szCs w:val="22"/>
          <w:u w:val="single"/>
        </w:rPr>
        <w:t xml:space="preserve"> it claims to oppose.</w:t>
      </w:r>
    </w:p>
    <w:p w14:paraId="2657E539" w14:textId="77777777" w:rsidR="00832677" w:rsidRPr="00832677" w:rsidRDefault="00832677" w:rsidP="00832677"/>
    <w:p w14:paraId="5F163E05" w14:textId="77777777" w:rsidR="00B43B87" w:rsidRPr="003B66C3" w:rsidRDefault="00B43B87" w:rsidP="00B43B87">
      <w:pPr>
        <w:pStyle w:val="Heading3"/>
        <w:rPr>
          <w:rFonts w:cs="Calibri"/>
        </w:rPr>
      </w:pPr>
      <w:r w:rsidRPr="003B66C3">
        <w:rPr>
          <w:rFonts w:cs="Calibri"/>
        </w:rPr>
        <w:t>Part 2 is the Plan</w:t>
      </w:r>
    </w:p>
    <w:p w14:paraId="209AB089" w14:textId="4B5C0A9B" w:rsidR="00B43B87" w:rsidRPr="00B43B87" w:rsidRDefault="00B43B87" w:rsidP="00B43B87">
      <w:pPr>
        <w:pStyle w:val="Heading4"/>
        <w:rPr>
          <w:rFonts w:cs="Calibri"/>
        </w:rPr>
      </w:pPr>
      <w:proofErr w:type="gramStart"/>
      <w:r w:rsidRPr="003B66C3">
        <w:rPr>
          <w:rFonts w:cs="Calibri"/>
        </w:rPr>
        <w:t>Thus</w:t>
      </w:r>
      <w:proofErr w:type="gramEnd"/>
      <w:r w:rsidRPr="003B66C3">
        <w:rPr>
          <w:rFonts w:cs="Calibri"/>
        </w:rPr>
        <w:t xml:space="preserve"> I affirm that </w:t>
      </w:r>
      <w:r>
        <w:rPr>
          <w:rFonts w:cs="Calibri"/>
        </w:rPr>
        <w:t xml:space="preserve">Member Nations of the World Trade Organization ought to reduce intellectual property protections for medicines. </w:t>
      </w:r>
      <w:r w:rsidRPr="003B66C3">
        <w:rPr>
          <w:rFonts w:cs="Calibri"/>
        </w:rPr>
        <w:t xml:space="preserve"> I’ll defend implementation. PICs and CPs don’t negate because they fail to disprove my thesis – the statement “birds fly” isn’t negated by the fact that penguins don’t. I’ll spec anything in cx</w:t>
      </w:r>
      <w:r>
        <w:rPr>
          <w:rFonts w:cs="Calibri"/>
        </w:rPr>
        <w:t>, it’s normal means.</w:t>
      </w:r>
    </w:p>
    <w:p w14:paraId="59897ED3" w14:textId="77777777" w:rsidR="00B43B87" w:rsidRPr="003B66C3" w:rsidRDefault="00B43B87" w:rsidP="00B43B87">
      <w:pPr>
        <w:pStyle w:val="Heading4"/>
        <w:rPr>
          <w:rFonts w:cs="Calibri"/>
        </w:rPr>
      </w:pPr>
      <w:r w:rsidRPr="003B66C3">
        <w:rPr>
          <w:rFonts w:cs="Calibri"/>
        </w:rPr>
        <w:t>The plan solves for conditions of alienation:</w:t>
      </w:r>
    </w:p>
    <w:p w14:paraId="0AD33E92" w14:textId="77777777" w:rsidR="00B43B87" w:rsidRDefault="00B43B87" w:rsidP="00B43B87">
      <w:pPr>
        <w:pStyle w:val="Heading4"/>
      </w:pPr>
      <w:r>
        <w:t xml:space="preserve">[1] Only a principle of bodily rights which accounts for inalienable ownerships and medical distribution can avoid alienation. </w:t>
      </w:r>
    </w:p>
    <w:p w14:paraId="65141950" w14:textId="77777777" w:rsidR="00B43B87" w:rsidRPr="00A86684" w:rsidRDefault="00B43B87" w:rsidP="00B43B87">
      <w:pPr>
        <w:rPr>
          <w:sz w:val="20"/>
          <w:szCs w:val="21"/>
        </w:rPr>
      </w:pPr>
      <w:proofErr w:type="spellStart"/>
      <w:r w:rsidRPr="00A86684">
        <w:rPr>
          <w:rStyle w:val="Style13ptBold"/>
        </w:rPr>
        <w:t>Björkman</w:t>
      </w:r>
      <w:proofErr w:type="spellEnd"/>
      <w:r w:rsidRPr="00A86684">
        <w:rPr>
          <w:rStyle w:val="Style13ptBold"/>
        </w:rPr>
        <w:t xml:space="preserve"> and Hansson ‘06</w:t>
      </w:r>
      <w:r w:rsidRPr="00A86684">
        <w:t xml:space="preserve"> </w:t>
      </w:r>
      <w:r w:rsidRPr="00A86684">
        <w:rPr>
          <w:sz w:val="20"/>
          <w:szCs w:val="21"/>
        </w:rPr>
        <w:t>(</w:t>
      </w:r>
      <w:proofErr w:type="spellStart"/>
      <w:r w:rsidRPr="00A86684">
        <w:rPr>
          <w:sz w:val="20"/>
          <w:szCs w:val="21"/>
        </w:rPr>
        <w:t>Beyza</w:t>
      </w:r>
      <w:proofErr w:type="spellEnd"/>
      <w:r w:rsidRPr="00A86684">
        <w:rPr>
          <w:sz w:val="20"/>
          <w:szCs w:val="21"/>
        </w:rPr>
        <w:t xml:space="preserve">, Sven Ove. Bodily rights and property rights. J Med Ethics. 2006 Apr;32(4):209-14. Philosophy Unit, Royal Institute of Technology, Stockholm, Sweden. pp. 209-214. </w:t>
      </w:r>
      <w:proofErr w:type="spellStart"/>
      <w:r w:rsidRPr="00A86684">
        <w:rPr>
          <w:sz w:val="20"/>
          <w:szCs w:val="21"/>
        </w:rPr>
        <w:t>doi</w:t>
      </w:r>
      <w:proofErr w:type="spellEnd"/>
      <w:r w:rsidRPr="00A86684">
        <w:rPr>
          <w:sz w:val="20"/>
          <w:szCs w:val="21"/>
        </w:rPr>
        <w:t>: 10.1136/jme.2004.011270. )//los altos bf</w:t>
      </w:r>
      <w:r>
        <w:rPr>
          <w:sz w:val="20"/>
          <w:szCs w:val="21"/>
        </w:rPr>
        <w:t xml:space="preserve"> – ask me for the </w:t>
      </w:r>
      <w:proofErr w:type="gramStart"/>
      <w:r>
        <w:rPr>
          <w:sz w:val="20"/>
          <w:szCs w:val="21"/>
        </w:rPr>
        <w:t>pdf !</w:t>
      </w:r>
      <w:proofErr w:type="gramEnd"/>
    </w:p>
    <w:p w14:paraId="4F1C0DB2" w14:textId="77777777" w:rsidR="00B43B87" w:rsidRPr="00FC4C69" w:rsidRDefault="00B43B87" w:rsidP="00B43B87">
      <w:pPr>
        <w:rPr>
          <w:sz w:val="16"/>
        </w:rPr>
      </w:pPr>
      <w:r w:rsidRPr="00FC4C69">
        <w:rPr>
          <w:sz w:val="16"/>
        </w:rPr>
        <w:t xml:space="preserve">For the purposes of bioethical </w:t>
      </w:r>
      <w:proofErr w:type="gramStart"/>
      <w:r w:rsidRPr="00FC4C69">
        <w:rPr>
          <w:sz w:val="16"/>
        </w:rPr>
        <w:t>analysis</w:t>
      </w:r>
      <w:proofErr w:type="gramEnd"/>
      <w:r w:rsidRPr="00FC4C69">
        <w:rPr>
          <w:sz w:val="16"/>
        </w:rPr>
        <w:t xml:space="preserve"> it is particularly unfortunate that the </w:t>
      </w:r>
      <w:r w:rsidRPr="00FC4C69">
        <w:rPr>
          <w:u w:val="single"/>
        </w:rPr>
        <w:t>natural rights account of property</w:t>
      </w:r>
      <w:r w:rsidRPr="00FC4C69">
        <w:rPr>
          <w:sz w:val="16"/>
        </w:rPr>
        <w:t xml:space="preserve"> is an all or nothing theory with respect to the contents of property rights. Although the theory provides criteria to determine whether a certain person owns a particular object, it </w:t>
      </w:r>
      <w:r w:rsidRPr="00FC4C69">
        <w:rPr>
          <w:u w:val="single"/>
        </w:rPr>
        <w:t>lacks</w:t>
      </w:r>
      <w:r w:rsidRPr="00FC4C69">
        <w:rPr>
          <w:sz w:val="16"/>
        </w:rPr>
        <w:t xml:space="preserve"> the </w:t>
      </w:r>
      <w:r w:rsidRPr="00FC4C69">
        <w:rPr>
          <w:u w:val="single"/>
        </w:rPr>
        <w:t>power to determine the exact nature of the property right</w:t>
      </w:r>
      <w:r w:rsidRPr="00FC4C69">
        <w:rPr>
          <w:sz w:val="16"/>
        </w:rPr>
        <w:t xml:space="preserve"> in question. </w:t>
      </w:r>
      <w:r w:rsidRPr="00A86684">
        <w:rPr>
          <w:highlight w:val="green"/>
          <w:u w:val="single"/>
        </w:rPr>
        <w:t>Property in biological material can take</w:t>
      </w:r>
      <w:r w:rsidRPr="00FC4C69">
        <w:rPr>
          <w:sz w:val="16"/>
        </w:rPr>
        <w:t xml:space="preserve"> very </w:t>
      </w:r>
      <w:r w:rsidRPr="00A86684">
        <w:rPr>
          <w:highlight w:val="green"/>
          <w:u w:val="single"/>
        </w:rPr>
        <w:t>different forms</w:t>
      </w:r>
      <w:r w:rsidRPr="00FC4C69">
        <w:rPr>
          <w:sz w:val="16"/>
        </w:rPr>
        <w:t xml:space="preserve">, </w:t>
      </w:r>
      <w:r w:rsidRPr="00A86684">
        <w:rPr>
          <w:highlight w:val="green"/>
          <w:u w:val="single"/>
        </w:rPr>
        <w:t>from patents and</w:t>
      </w:r>
      <w:r w:rsidRPr="00FC4C69">
        <w:rPr>
          <w:u w:val="single"/>
        </w:rPr>
        <w:t xml:space="preserve"> other forms of </w:t>
      </w:r>
      <w:r w:rsidRPr="00A86684">
        <w:rPr>
          <w:highlight w:val="green"/>
          <w:u w:val="single"/>
        </w:rPr>
        <w:t>i</w:t>
      </w:r>
      <w:r w:rsidRPr="00FC4C69">
        <w:rPr>
          <w:u w:val="single"/>
        </w:rPr>
        <w:t xml:space="preserve">ntellectual </w:t>
      </w:r>
      <w:r w:rsidRPr="00A86684">
        <w:rPr>
          <w:highlight w:val="green"/>
          <w:u w:val="single"/>
        </w:rPr>
        <w:t>p</w:t>
      </w:r>
      <w:r w:rsidRPr="00FC4C69">
        <w:rPr>
          <w:u w:val="single"/>
        </w:rPr>
        <w:t xml:space="preserve">roperty </w:t>
      </w:r>
      <w:r w:rsidRPr="00A86684">
        <w:rPr>
          <w:highlight w:val="green"/>
          <w:u w:val="single"/>
        </w:rPr>
        <w:t>to traditional ownership</w:t>
      </w:r>
      <w:r w:rsidRPr="00FC4C69">
        <w:rPr>
          <w:u w:val="single"/>
        </w:rPr>
        <w:t xml:space="preserve"> of material objects</w:t>
      </w:r>
      <w:r w:rsidRPr="00FC4C69">
        <w:rPr>
          <w:sz w:val="16"/>
        </w:rPr>
        <w:t xml:space="preserve">. We therefore need an account of property that is better equipped than traditional natural rights theory to provide guidance about the appropriate form of property rights. </w:t>
      </w:r>
    </w:p>
    <w:p w14:paraId="02463445" w14:textId="77777777" w:rsidR="00B43B87" w:rsidRPr="00FC4C69" w:rsidRDefault="00B43B87" w:rsidP="00B43B87">
      <w:pPr>
        <w:rPr>
          <w:sz w:val="16"/>
          <w:szCs w:val="16"/>
        </w:rPr>
      </w:pPr>
      <w:r w:rsidRPr="00FC4C69">
        <w:rPr>
          <w:sz w:val="16"/>
          <w:szCs w:val="16"/>
        </w:rPr>
        <w:t xml:space="preserve">Such an account has been developed in the utilitarian tradition. According to Jeremy Bentham, ‘‘there is no natural property’’. To the contrary: ‘‘Property and law are born and must die together. Before the laws, there was no property; take away law, all property ceases’’.27 Similarly, Henry Sidgwick treated the choice of proper rules for property as a matter of ‘‘expediency’’ to be determined by a balancing of different considerations.28 </w:t>
      </w:r>
    </w:p>
    <w:p w14:paraId="5A4FDCEF" w14:textId="77777777" w:rsidR="00B43B87" w:rsidRPr="00FC4C69" w:rsidRDefault="00B43B87" w:rsidP="00B43B87">
      <w:pPr>
        <w:rPr>
          <w:u w:val="single"/>
        </w:rPr>
      </w:pPr>
      <w:r w:rsidRPr="00FC4C69">
        <w:rPr>
          <w:sz w:val="16"/>
        </w:rPr>
        <w:t xml:space="preserve">In a famous essay, Felix Cohen (1907–1953) further developed this approach to property.25 On his view, </w:t>
      </w:r>
      <w:r w:rsidRPr="00A86684">
        <w:rPr>
          <w:highlight w:val="green"/>
          <w:u w:val="single"/>
        </w:rPr>
        <w:t>property rights have their origin in the law</w:t>
      </w:r>
      <w:r w:rsidRPr="00FC4C69">
        <w:rPr>
          <w:sz w:val="16"/>
        </w:rPr>
        <w:t xml:space="preserve">, and historically laws express the interests of those who write and promulgate them. Ethically, on the other hand, </w:t>
      </w:r>
      <w:r w:rsidRPr="00A86684">
        <w:rPr>
          <w:highlight w:val="green"/>
          <w:u w:val="single"/>
        </w:rPr>
        <w:t>the merits</w:t>
      </w:r>
      <w:r w:rsidRPr="00FC4C69">
        <w:rPr>
          <w:u w:val="single"/>
        </w:rPr>
        <w:t xml:space="preserve"> of any law or legal arrangement </w:t>
      </w:r>
      <w:r w:rsidRPr="00A86684">
        <w:rPr>
          <w:highlight w:val="green"/>
          <w:u w:val="single"/>
        </w:rPr>
        <w:t>should be judged according to how well it promotes</w:t>
      </w:r>
      <w:r w:rsidRPr="00FC4C69">
        <w:rPr>
          <w:u w:val="single"/>
        </w:rPr>
        <w:t xml:space="preserve"> the </w:t>
      </w:r>
      <w:r w:rsidRPr="00A86684">
        <w:rPr>
          <w:highlight w:val="green"/>
          <w:u w:val="single"/>
        </w:rPr>
        <w:t>good life of those affected</w:t>
      </w:r>
      <w:r w:rsidRPr="00FC4C69">
        <w:rPr>
          <w:u w:val="single"/>
        </w:rPr>
        <w:t xml:space="preserve"> by it.</w:t>
      </w:r>
      <w:r w:rsidRPr="00FC4C69">
        <w:rPr>
          <w:sz w:val="16"/>
        </w:rPr>
        <w:t xml:space="preserve"> Therefore, </w:t>
      </w:r>
      <w:r w:rsidRPr="00A86684">
        <w:rPr>
          <w:highlight w:val="green"/>
          <w:u w:val="single"/>
        </w:rPr>
        <w:t>property rights</w:t>
      </w:r>
      <w:r w:rsidRPr="00FC4C69">
        <w:rPr>
          <w:u w:val="single"/>
        </w:rPr>
        <w:t xml:space="preserve"> </w:t>
      </w:r>
      <w:r w:rsidRPr="00A86684">
        <w:rPr>
          <w:highlight w:val="green"/>
          <w:u w:val="single"/>
        </w:rPr>
        <w:t>should</w:t>
      </w:r>
      <w:r w:rsidRPr="00FC4C69">
        <w:rPr>
          <w:u w:val="single"/>
        </w:rPr>
        <w:t xml:space="preserve"> be arranged such that they </w:t>
      </w:r>
      <w:r w:rsidRPr="00A86684">
        <w:rPr>
          <w:highlight w:val="green"/>
          <w:u w:val="single"/>
        </w:rPr>
        <w:t>promote</w:t>
      </w:r>
      <w:r w:rsidRPr="00FC4C69">
        <w:rPr>
          <w:u w:val="single"/>
        </w:rPr>
        <w:t xml:space="preserve"> a proper combination of </w:t>
      </w:r>
      <w:r w:rsidRPr="00A86684">
        <w:rPr>
          <w:highlight w:val="green"/>
          <w:u w:val="single"/>
        </w:rPr>
        <w:t>social goals</w:t>
      </w:r>
      <w:r w:rsidRPr="00FC4C69">
        <w:rPr>
          <w:u w:val="single"/>
        </w:rPr>
        <w:t xml:space="preserve"> such as justice and economic productivity. </w:t>
      </w:r>
    </w:p>
    <w:p w14:paraId="44DB9A90" w14:textId="77777777" w:rsidR="00B43B87" w:rsidRPr="00FC4C69" w:rsidRDefault="00B43B87" w:rsidP="00B43B87">
      <w:pPr>
        <w:rPr>
          <w:sz w:val="16"/>
          <w:szCs w:val="16"/>
        </w:rPr>
      </w:pPr>
      <w:r w:rsidRPr="00FC4C69">
        <w:rPr>
          <w:sz w:val="16"/>
          <w:szCs w:val="16"/>
        </w:rPr>
        <w:t xml:space="preserve">One of Cohen’s examples is the ownership of newborn livestock. Already the Laws of Manu, supposedly the oldest legal code in the world, stipulated that a newborn mule belongs to the owner of the mare. Perhaps a good argument could be made that the owner of the stud ought to have a share in the offspring, but legal systems have been consistent in granting no such rights. According to Cohen, this is best understood in terms of social expediency; since the identity of the mother is seldom in doubt the chosen solution is best suited to avoid disruptive social and legal feuds. </w:t>
      </w:r>
    </w:p>
    <w:p w14:paraId="37C559B5" w14:textId="77777777" w:rsidR="00B43B87" w:rsidRPr="00FC4C69" w:rsidRDefault="00B43B87" w:rsidP="00B43B87">
      <w:pPr>
        <w:rPr>
          <w:sz w:val="16"/>
        </w:rPr>
      </w:pPr>
      <w:r w:rsidRPr="00FC4C69">
        <w:rPr>
          <w:sz w:val="16"/>
        </w:rPr>
        <w:t xml:space="preserve">We choose to call this view a </w:t>
      </w:r>
      <w:r w:rsidRPr="00A86684">
        <w:rPr>
          <w:highlight w:val="green"/>
          <w:u w:val="single"/>
        </w:rPr>
        <w:t>social constructivist view of ownership</w:t>
      </w:r>
      <w:r w:rsidRPr="00FC4C69">
        <w:rPr>
          <w:sz w:val="16"/>
        </w:rPr>
        <w:t xml:space="preserve"> since it </w:t>
      </w:r>
      <w:r w:rsidRPr="00A86684">
        <w:rPr>
          <w:szCs w:val="22"/>
          <w:highlight w:val="green"/>
          <w:u w:val="single"/>
        </w:rPr>
        <w:t>stipulates</w:t>
      </w:r>
      <w:r w:rsidRPr="00A86684">
        <w:rPr>
          <w:highlight w:val="green"/>
          <w:u w:val="single"/>
        </w:rPr>
        <w:t xml:space="preserve"> that ownership is the result of</w:t>
      </w:r>
      <w:r w:rsidRPr="00FC4C69">
        <w:rPr>
          <w:u w:val="single"/>
        </w:rPr>
        <w:t xml:space="preserve"> a series of </w:t>
      </w:r>
      <w:r w:rsidRPr="00A86684">
        <w:rPr>
          <w:highlight w:val="green"/>
          <w:u w:val="single"/>
        </w:rPr>
        <w:t>social choices</w:t>
      </w:r>
      <w:r w:rsidRPr="00FC4C69">
        <w:rPr>
          <w:u w:val="single"/>
        </w:rPr>
        <w:t xml:space="preserve"> and events that could well have been different.</w:t>
      </w:r>
      <w:r w:rsidRPr="00FC4C69">
        <w:rPr>
          <w:sz w:val="16"/>
        </w:rPr>
        <w:t xml:space="preserve"> (The social constructivist theory of ownership should not be confused with other theories that treat natural phenomena as social constructions.29) </w:t>
      </w:r>
    </w:p>
    <w:p w14:paraId="290F54F7" w14:textId="77777777" w:rsidR="00B43B87" w:rsidRPr="00FC4C69" w:rsidRDefault="00B43B87" w:rsidP="00B43B87">
      <w:pPr>
        <w:rPr>
          <w:sz w:val="16"/>
        </w:rPr>
      </w:pPr>
      <w:r w:rsidRPr="00FC4C69">
        <w:rPr>
          <w:u w:val="single"/>
        </w:rPr>
        <w:t>According to this</w:t>
      </w:r>
      <w:r w:rsidRPr="00FC4C69">
        <w:rPr>
          <w:sz w:val="16"/>
        </w:rPr>
        <w:t xml:space="preserve"> view, </w:t>
      </w:r>
      <w:r w:rsidRPr="00A86684">
        <w:rPr>
          <w:highlight w:val="green"/>
          <w:u w:val="single"/>
        </w:rPr>
        <w:t>society is free to choose the system of property rights that best promotes social goods</w:t>
      </w:r>
      <w:r w:rsidRPr="00FC4C69">
        <w:rPr>
          <w:sz w:val="16"/>
        </w:rPr>
        <w:t xml:space="preserve">, such as justice and economic productivity. One of the chief tasks of government is to issue laws that create and define such a system or rights. Property rights, taken in this sense, cannot exist independently of (some form of) government. </w:t>
      </w:r>
    </w:p>
    <w:p w14:paraId="4C3B43E6" w14:textId="77777777" w:rsidR="00B43B87" w:rsidRPr="00FC4C69" w:rsidRDefault="00B43B87" w:rsidP="00B43B87">
      <w:pPr>
        <w:rPr>
          <w:sz w:val="16"/>
          <w:szCs w:val="16"/>
        </w:rPr>
      </w:pPr>
      <w:r w:rsidRPr="00FC4C69">
        <w:rPr>
          <w:sz w:val="16"/>
          <w:szCs w:val="16"/>
        </w:rPr>
        <w:t xml:space="preserve">The social constructivist view stands in contrast to the natural rights theory of ownership, according to which ownership is based on rules that are independent of social choices and conventions. Natural rights theorists tend to think of property as a relation between the owner and the owned object. Cohen pointed out that for a detailed analysis of property rights, it is more useful to see those rights as sets (bundles) of legal relations between the owner and the non- owners of an object. A person’s ownership of a piece of land includes rights that entitle her to exclude others from entering the land, rights to charge them for doing so, rights to sell the land, and so forth.25 The rights and obligations that make up the bundle may vary depending on the nature of the object in question. In some </w:t>
      </w:r>
      <w:proofErr w:type="gramStart"/>
      <w:r w:rsidRPr="00FC4C69">
        <w:rPr>
          <w:sz w:val="16"/>
          <w:szCs w:val="16"/>
        </w:rPr>
        <w:t>cases</w:t>
      </w:r>
      <w:proofErr w:type="gramEnd"/>
      <w:r w:rsidRPr="00FC4C69">
        <w:rPr>
          <w:sz w:val="16"/>
          <w:szCs w:val="16"/>
        </w:rPr>
        <w:t xml:space="preserve"> there is more than one bundle of rights relating to one and the same object, such as a mining concession and land ownership with respect to one and the same piece of land. This feature of his approach is highly applicable to bioethics. It can help explain why, for instance, both the patient from whom a cell line was taken and the researchers who refined it seem to have (different types of) ownership rights to that cell line. </w:t>
      </w:r>
    </w:p>
    <w:p w14:paraId="18A8A2ED" w14:textId="77777777" w:rsidR="00B43B87" w:rsidRPr="00FC4C69" w:rsidRDefault="00B43B87" w:rsidP="00B43B87">
      <w:pPr>
        <w:rPr>
          <w:sz w:val="16"/>
          <w:szCs w:val="16"/>
        </w:rPr>
      </w:pPr>
      <w:r w:rsidRPr="00FC4C69">
        <w:rPr>
          <w:sz w:val="16"/>
          <w:szCs w:val="16"/>
        </w:rPr>
        <w:t xml:space="preserve">2. COMPONENTS OF BUNDLES OF RIGHTS </w:t>
      </w:r>
    </w:p>
    <w:p w14:paraId="187F25CF" w14:textId="77777777" w:rsidR="00B43B87" w:rsidRPr="00FC4C69" w:rsidRDefault="00B43B87" w:rsidP="00B43B87">
      <w:pPr>
        <w:rPr>
          <w:sz w:val="16"/>
          <w:szCs w:val="16"/>
        </w:rPr>
      </w:pPr>
      <w:r w:rsidRPr="00FC4C69">
        <w:rPr>
          <w:sz w:val="16"/>
          <w:szCs w:val="16"/>
        </w:rPr>
        <w:t xml:space="preserve">Several proponents of the social constructivist theory of ownership have provided systematic accounts of the compo- </w:t>
      </w:r>
      <w:proofErr w:type="spellStart"/>
      <w:r w:rsidRPr="00FC4C69">
        <w:rPr>
          <w:sz w:val="16"/>
          <w:szCs w:val="16"/>
        </w:rPr>
        <w:t>nents</w:t>
      </w:r>
      <w:proofErr w:type="spellEnd"/>
      <w:r w:rsidRPr="00FC4C69">
        <w:rPr>
          <w:sz w:val="16"/>
          <w:szCs w:val="16"/>
        </w:rPr>
        <w:t xml:space="preserve"> of the bundles of rights that constitute ownership. To the best of our knowledge, the first such proposal was put forward by Henry Sidgwick in his Elements of Politics (1891). Sidgwick’s three components of ownership were: the right of exclusive use, the right to destroy, and the right to alienate— for example, by means of donation, exchange, or barter. Notably, however, he argued that the right to bequeath should not be included among the rights that define the notions property.28 </w:t>
      </w:r>
    </w:p>
    <w:p w14:paraId="60DA2328" w14:textId="77777777" w:rsidR="00B43B87" w:rsidRPr="00FC4C69" w:rsidRDefault="00B43B87" w:rsidP="00B43B87">
      <w:pPr>
        <w:rPr>
          <w:sz w:val="16"/>
          <w:szCs w:val="16"/>
        </w:rPr>
      </w:pPr>
      <w:r w:rsidRPr="00FC4C69">
        <w:rPr>
          <w:sz w:val="16"/>
          <w:szCs w:val="16"/>
        </w:rPr>
        <w:t xml:space="preserve">Today, Sidgwick’s analysis is rarely referred to. The most influential dimensional analysis is instead Tony </w:t>
      </w:r>
      <w:proofErr w:type="spellStart"/>
      <w:r w:rsidRPr="00FC4C69">
        <w:rPr>
          <w:sz w:val="16"/>
          <w:szCs w:val="16"/>
        </w:rPr>
        <w:t>Honore</w:t>
      </w:r>
      <w:proofErr w:type="spellEnd"/>
      <w:r w:rsidRPr="00FC4C69">
        <w:rPr>
          <w:sz w:val="16"/>
          <w:szCs w:val="16"/>
        </w:rPr>
        <w:t xml:space="preserve"> ́’s list of eleven types of legal relations that he considers to be the major components of the full liberal type of ownership manifesting itself in modern capitalism.30 </w:t>
      </w:r>
    </w:p>
    <w:p w14:paraId="2B838EC6" w14:textId="77777777" w:rsidR="00B43B87" w:rsidRPr="00FC4C69" w:rsidRDefault="00B43B87" w:rsidP="00B43B87">
      <w:pPr>
        <w:rPr>
          <w:sz w:val="16"/>
          <w:szCs w:val="16"/>
        </w:rPr>
      </w:pPr>
      <w:r w:rsidRPr="00FC4C69">
        <w:rPr>
          <w:sz w:val="16"/>
          <w:szCs w:val="16"/>
        </w:rPr>
        <w:t xml:space="preserve">1. The right to possess—namely ‘‘to have exclusive physical control of a thing, or to have such control as the nature of the thing admits’’. </w:t>
      </w:r>
    </w:p>
    <w:p w14:paraId="71090237" w14:textId="77777777" w:rsidR="00B43B87" w:rsidRPr="00FC4C69" w:rsidRDefault="00B43B87" w:rsidP="00B43B87">
      <w:pPr>
        <w:rPr>
          <w:sz w:val="16"/>
          <w:szCs w:val="16"/>
        </w:rPr>
      </w:pPr>
      <w:r w:rsidRPr="00FC4C69">
        <w:rPr>
          <w:sz w:val="16"/>
          <w:szCs w:val="16"/>
        </w:rPr>
        <w:t xml:space="preserve">2. The right to use—that is, ‘‘the owner’s personal use and enjoyment of the thing owned’’. </w:t>
      </w:r>
    </w:p>
    <w:p w14:paraId="01A6F258" w14:textId="77777777" w:rsidR="00B43B87" w:rsidRPr="00FC4C69" w:rsidRDefault="00B43B87" w:rsidP="00B43B87">
      <w:pPr>
        <w:rPr>
          <w:sz w:val="16"/>
          <w:szCs w:val="16"/>
        </w:rPr>
      </w:pPr>
      <w:r w:rsidRPr="00FC4C69">
        <w:rPr>
          <w:sz w:val="16"/>
          <w:szCs w:val="16"/>
        </w:rPr>
        <w:t xml:space="preserve">3. The right to manage—that is, to ‘‘decide how and by whom the thing owned shall be used’’. </w:t>
      </w:r>
    </w:p>
    <w:p w14:paraId="7CABBEE8" w14:textId="77777777" w:rsidR="00B43B87" w:rsidRPr="00FC4C69" w:rsidRDefault="00B43B87" w:rsidP="00B43B87">
      <w:pPr>
        <w:rPr>
          <w:sz w:val="16"/>
          <w:szCs w:val="16"/>
        </w:rPr>
      </w:pPr>
      <w:r w:rsidRPr="00FC4C69">
        <w:rPr>
          <w:sz w:val="16"/>
          <w:szCs w:val="16"/>
        </w:rPr>
        <w:t xml:space="preserve">4. The right to income—that is, to reap the benefits from ‘‘foregoing the personal use of a thing and allowing others to use it for reward’’. </w:t>
      </w:r>
    </w:p>
    <w:p w14:paraId="63C7B92D" w14:textId="77777777" w:rsidR="00B43B87" w:rsidRPr="00FC4C69" w:rsidRDefault="00B43B87" w:rsidP="00B43B87">
      <w:pPr>
        <w:rPr>
          <w:sz w:val="16"/>
          <w:szCs w:val="16"/>
        </w:rPr>
      </w:pPr>
      <w:r w:rsidRPr="00FC4C69">
        <w:rPr>
          <w:sz w:val="16"/>
          <w:szCs w:val="16"/>
        </w:rPr>
        <w:t xml:space="preserve">5. The right to the capital—that is, ‘‘the power to alienate the thing, and the liberty to consume, waste, or destroy the whole or part of it’’. This includes the power to transfer the holder’s title to the object. </w:t>
      </w:r>
    </w:p>
    <w:p w14:paraId="0017D223" w14:textId="77777777" w:rsidR="00B43B87" w:rsidRPr="00FC4C69" w:rsidRDefault="00B43B87" w:rsidP="00B43B87">
      <w:pPr>
        <w:rPr>
          <w:sz w:val="16"/>
          <w:szCs w:val="16"/>
        </w:rPr>
      </w:pPr>
      <w:r w:rsidRPr="00FC4C69">
        <w:rPr>
          <w:sz w:val="16"/>
          <w:szCs w:val="16"/>
        </w:rPr>
        <w:t xml:space="preserve">6. The right to security—meaning that the owner ‘‘should be able to look forward to remaining owner indefinitely if he so chooses and if he remains solvent’’. An exception is made for the power of the state to expropriate against adequate compensation. </w:t>
      </w:r>
    </w:p>
    <w:p w14:paraId="2CE53393" w14:textId="77777777" w:rsidR="00B43B87" w:rsidRPr="00FC4C69" w:rsidRDefault="00B43B87" w:rsidP="00B43B87">
      <w:pPr>
        <w:rPr>
          <w:sz w:val="16"/>
          <w:szCs w:val="16"/>
        </w:rPr>
      </w:pPr>
      <w:r w:rsidRPr="00FC4C69">
        <w:rPr>
          <w:sz w:val="16"/>
          <w:szCs w:val="16"/>
        </w:rPr>
        <w:t xml:space="preserve">7. The incident of transmissibility—meaning that ‘‘the interest can be transmitted to the holder’s successors, and so on ad infinitum’’. </w:t>
      </w:r>
    </w:p>
    <w:p w14:paraId="6FF86458" w14:textId="77777777" w:rsidR="00B43B87" w:rsidRPr="00FC4C69" w:rsidRDefault="00B43B87" w:rsidP="00B43B87">
      <w:pPr>
        <w:rPr>
          <w:sz w:val="16"/>
          <w:szCs w:val="16"/>
        </w:rPr>
      </w:pPr>
      <w:r w:rsidRPr="00FC4C69">
        <w:rPr>
          <w:sz w:val="16"/>
          <w:szCs w:val="16"/>
        </w:rPr>
        <w:t xml:space="preserve">8. The incident of absence of term—meaning that ownership does not cease to be valid ‘‘at a future date or on the occurrence of a future event which is itself certain to occur’’. </w:t>
      </w:r>
    </w:p>
    <w:p w14:paraId="272E788F" w14:textId="77777777" w:rsidR="00B43B87" w:rsidRPr="00FC4C69" w:rsidRDefault="00B43B87" w:rsidP="00B43B87">
      <w:pPr>
        <w:rPr>
          <w:sz w:val="16"/>
          <w:szCs w:val="16"/>
        </w:rPr>
      </w:pPr>
      <w:r w:rsidRPr="00FC4C69">
        <w:rPr>
          <w:sz w:val="16"/>
          <w:szCs w:val="16"/>
        </w:rPr>
        <w:t xml:space="preserve">9. The duty to prevent harm—meaning that the owner’s liberty to use and manage the thing owned as he chooses is ‘‘subject to the condition that not only may he not use it to harm others, but he must prevent others from using the thing to harm other members of society’’. </w:t>
      </w:r>
    </w:p>
    <w:p w14:paraId="3CD3D1B4" w14:textId="77777777" w:rsidR="00B43B87" w:rsidRPr="00FC4C69" w:rsidRDefault="00B43B87" w:rsidP="00B43B87">
      <w:pPr>
        <w:rPr>
          <w:sz w:val="16"/>
          <w:szCs w:val="16"/>
        </w:rPr>
      </w:pPr>
      <w:r w:rsidRPr="00FC4C69">
        <w:rPr>
          <w:sz w:val="16"/>
          <w:szCs w:val="16"/>
        </w:rPr>
        <w:t xml:space="preserve">10. Liability to execution—meaning that the owned thing can be ‘‘taken away from him for debt, either by execution for a judgment debt or insolvency’’. </w:t>
      </w:r>
    </w:p>
    <w:p w14:paraId="2520B25F" w14:textId="77777777" w:rsidR="00B43B87" w:rsidRPr="00FC4C69" w:rsidRDefault="00B43B87" w:rsidP="00B43B87">
      <w:pPr>
        <w:rPr>
          <w:sz w:val="16"/>
          <w:szCs w:val="16"/>
        </w:rPr>
      </w:pPr>
      <w:r w:rsidRPr="00FC4C69">
        <w:rPr>
          <w:sz w:val="16"/>
          <w:szCs w:val="16"/>
        </w:rPr>
        <w:t xml:space="preserve">11. Residuary character—meaning that ‘‘either immediately or ultimately, the extinction of other interests would inure to [the owner’s] benefit’’.30 </w:t>
      </w:r>
    </w:p>
    <w:p w14:paraId="7267A107" w14:textId="77777777" w:rsidR="00B43B87" w:rsidRPr="00FC4C69" w:rsidRDefault="00B43B87" w:rsidP="00B43B87">
      <w:pPr>
        <w:rPr>
          <w:sz w:val="16"/>
          <w:szCs w:val="16"/>
        </w:rPr>
      </w:pPr>
      <w:r w:rsidRPr="00FC4C69">
        <w:rPr>
          <w:sz w:val="16"/>
          <w:szCs w:val="16"/>
        </w:rPr>
        <w:t xml:space="preserve">Several scholars have proposed modifications of </w:t>
      </w:r>
      <w:proofErr w:type="spellStart"/>
      <w:r w:rsidRPr="00FC4C69">
        <w:rPr>
          <w:sz w:val="16"/>
          <w:szCs w:val="16"/>
        </w:rPr>
        <w:t>Honore</w:t>
      </w:r>
      <w:proofErr w:type="spellEnd"/>
      <w:r w:rsidRPr="00FC4C69">
        <w:rPr>
          <w:sz w:val="16"/>
          <w:szCs w:val="16"/>
        </w:rPr>
        <w:t xml:space="preserve"> ́’s analysis, or alternatives to it. Lawrence C Becker extended </w:t>
      </w:r>
      <w:proofErr w:type="spellStart"/>
      <w:r w:rsidRPr="00FC4C69">
        <w:rPr>
          <w:sz w:val="16"/>
          <w:szCs w:val="16"/>
        </w:rPr>
        <w:t>Honore</w:t>
      </w:r>
      <w:proofErr w:type="spellEnd"/>
      <w:r w:rsidRPr="00FC4C69">
        <w:rPr>
          <w:sz w:val="16"/>
          <w:szCs w:val="16"/>
        </w:rPr>
        <w:t xml:space="preserve"> ́’s list into one with thirteen instead of eleven components.31 The most important difference is that he divided </w:t>
      </w:r>
      <w:proofErr w:type="spellStart"/>
      <w:r w:rsidRPr="00FC4C69">
        <w:rPr>
          <w:sz w:val="16"/>
          <w:szCs w:val="16"/>
        </w:rPr>
        <w:t>Honore</w:t>
      </w:r>
      <w:proofErr w:type="spellEnd"/>
      <w:r w:rsidRPr="00FC4C69">
        <w:rPr>
          <w:sz w:val="16"/>
          <w:szCs w:val="16"/>
        </w:rPr>
        <w:t xml:space="preserve"> ́’s fifth component, the right to the capital, into four parts. One of these is the right (power) to transmit, which he combined with </w:t>
      </w:r>
      <w:proofErr w:type="spellStart"/>
      <w:r w:rsidRPr="00FC4C69">
        <w:rPr>
          <w:sz w:val="16"/>
          <w:szCs w:val="16"/>
        </w:rPr>
        <w:t>Honore</w:t>
      </w:r>
      <w:proofErr w:type="spellEnd"/>
      <w:r w:rsidRPr="00FC4C69">
        <w:rPr>
          <w:sz w:val="16"/>
          <w:szCs w:val="16"/>
        </w:rPr>
        <w:t xml:space="preserve"> ́’s seventh component. The other three are the right (liberty) to consume or destroy the object in question, the right (liberty) to modify it, and finally the right (power) to alienate it through donation, exchange, or abandonment.31 </w:t>
      </w:r>
    </w:p>
    <w:p w14:paraId="0C99846E" w14:textId="77777777" w:rsidR="00B43B87" w:rsidRPr="00FC4C69" w:rsidRDefault="00B43B87" w:rsidP="00B43B87">
      <w:pPr>
        <w:rPr>
          <w:sz w:val="16"/>
          <w:szCs w:val="16"/>
        </w:rPr>
      </w:pPr>
      <w:r w:rsidRPr="00FC4C69">
        <w:rPr>
          <w:sz w:val="16"/>
          <w:szCs w:val="16"/>
        </w:rPr>
        <w:t xml:space="preserve">Most of the alternatives to </w:t>
      </w:r>
      <w:proofErr w:type="spellStart"/>
      <w:r w:rsidRPr="00FC4C69">
        <w:rPr>
          <w:sz w:val="16"/>
          <w:szCs w:val="16"/>
        </w:rPr>
        <w:t>Honore</w:t>
      </w:r>
      <w:proofErr w:type="spellEnd"/>
      <w:r w:rsidRPr="00FC4C69">
        <w:rPr>
          <w:sz w:val="16"/>
          <w:szCs w:val="16"/>
        </w:rPr>
        <w:t xml:space="preserve"> ́’s proposal that we are aware of differ from Becker’s in reducing rather than increasing the number of components of property. A list of six components has been proposed by Frank Snare.32 Both Peter </w:t>
      </w:r>
      <w:proofErr w:type="spellStart"/>
      <w:r w:rsidRPr="00FC4C69">
        <w:rPr>
          <w:sz w:val="16"/>
          <w:szCs w:val="16"/>
        </w:rPr>
        <w:t>Karlen</w:t>
      </w:r>
      <w:proofErr w:type="spellEnd"/>
      <w:r w:rsidRPr="00FC4C69">
        <w:rPr>
          <w:sz w:val="16"/>
          <w:szCs w:val="16"/>
        </w:rPr>
        <w:t xml:space="preserve"> and Robert </w:t>
      </w:r>
      <w:proofErr w:type="spellStart"/>
      <w:r w:rsidRPr="00FC4C69">
        <w:rPr>
          <w:sz w:val="16"/>
          <w:szCs w:val="16"/>
        </w:rPr>
        <w:t>Goodin</w:t>
      </w:r>
      <w:proofErr w:type="spellEnd"/>
      <w:r w:rsidRPr="00FC4C69">
        <w:rPr>
          <w:sz w:val="16"/>
          <w:szCs w:val="16"/>
        </w:rPr>
        <w:t xml:space="preserve"> have put forward </w:t>
      </w:r>
      <w:proofErr w:type="gramStart"/>
      <w:r w:rsidRPr="00FC4C69">
        <w:rPr>
          <w:sz w:val="16"/>
          <w:szCs w:val="16"/>
        </w:rPr>
        <w:t>shorts</w:t>
      </w:r>
      <w:proofErr w:type="gramEnd"/>
      <w:r w:rsidRPr="00FC4C69">
        <w:rPr>
          <w:sz w:val="16"/>
          <w:szCs w:val="16"/>
        </w:rPr>
        <w:t xml:space="preserve"> lists containing only three components.33 34 The different accounts of the components of ownership, according to the authors mentioned, are </w:t>
      </w:r>
      <w:proofErr w:type="spellStart"/>
      <w:r w:rsidRPr="00FC4C69">
        <w:rPr>
          <w:sz w:val="16"/>
          <w:szCs w:val="16"/>
        </w:rPr>
        <w:t>summarised</w:t>
      </w:r>
      <w:proofErr w:type="spellEnd"/>
      <w:r w:rsidRPr="00FC4C69">
        <w:rPr>
          <w:sz w:val="16"/>
          <w:szCs w:val="16"/>
        </w:rPr>
        <w:t xml:space="preserve"> in table 1. It is interesting to note that </w:t>
      </w:r>
      <w:proofErr w:type="spellStart"/>
      <w:r w:rsidRPr="00FC4C69">
        <w:rPr>
          <w:sz w:val="16"/>
          <w:szCs w:val="16"/>
        </w:rPr>
        <w:t>Honore</w:t>
      </w:r>
      <w:proofErr w:type="spellEnd"/>
      <w:r w:rsidRPr="00FC4C69">
        <w:rPr>
          <w:sz w:val="16"/>
          <w:szCs w:val="16"/>
        </w:rPr>
        <w:t xml:space="preserve"> ́, Becker, and Snare differ from the other three in including components that are negative for the owner, such as liability to execution, a duty to prevent harm, and an obligation to compensate for damages. </w:t>
      </w:r>
    </w:p>
    <w:p w14:paraId="787A1F3D" w14:textId="77777777" w:rsidR="00B43B87" w:rsidRPr="00E01CD6" w:rsidRDefault="00B43B87" w:rsidP="00B43B87">
      <w:pPr>
        <w:rPr>
          <w:sz w:val="16"/>
          <w:szCs w:val="16"/>
        </w:rPr>
      </w:pPr>
      <w:r w:rsidRPr="00E01CD6">
        <w:rPr>
          <w:sz w:val="16"/>
          <w:szCs w:val="16"/>
        </w:rPr>
        <w:t xml:space="preserve">When it comes to biological material, some of the categories mentioned in table 1 are hardly relevant. This applies for instance to ‘‘liability to execution’’. Other categories need further elaboration and to some extent subdivision </w:t>
      </w:r>
      <w:proofErr w:type="gramStart"/>
      <w:r w:rsidRPr="00E01CD6">
        <w:rPr>
          <w:sz w:val="16"/>
          <w:szCs w:val="16"/>
        </w:rPr>
        <w:t>in order to</w:t>
      </w:r>
      <w:proofErr w:type="gramEnd"/>
      <w:r w:rsidRPr="00E01CD6">
        <w:rPr>
          <w:sz w:val="16"/>
          <w:szCs w:val="16"/>
        </w:rPr>
        <w:t xml:space="preserve"> cover the issues at hand. In particular, the distinction between removal of an organ before and after the person’s death </w:t>
      </w:r>
      <w:proofErr w:type="gramStart"/>
      <w:r w:rsidRPr="00E01CD6">
        <w:rPr>
          <w:sz w:val="16"/>
          <w:szCs w:val="16"/>
        </w:rPr>
        <w:t>has to</w:t>
      </w:r>
      <w:proofErr w:type="gramEnd"/>
      <w:r w:rsidRPr="00E01CD6">
        <w:rPr>
          <w:sz w:val="16"/>
          <w:szCs w:val="16"/>
        </w:rPr>
        <w:t xml:space="preserve"> be included, and the distinction between donating and selling needs to be made explicit since it is more important for biological material than for most other objects to which one can have rights. In table 2 we propose a </w:t>
      </w:r>
      <w:proofErr w:type="spellStart"/>
      <w:r w:rsidRPr="00E01CD6">
        <w:rPr>
          <w:sz w:val="16"/>
          <w:szCs w:val="16"/>
        </w:rPr>
        <w:t>categorisation</w:t>
      </w:r>
      <w:proofErr w:type="spellEnd"/>
      <w:r w:rsidRPr="00E01CD6">
        <w:rPr>
          <w:sz w:val="16"/>
          <w:szCs w:val="16"/>
        </w:rPr>
        <w:t xml:space="preserve"> of major components of bundles of rights to biological materials, indicating how they correspond to the more general typologies proposed by </w:t>
      </w:r>
      <w:proofErr w:type="spellStart"/>
      <w:r w:rsidRPr="00E01CD6">
        <w:rPr>
          <w:sz w:val="16"/>
          <w:szCs w:val="16"/>
        </w:rPr>
        <w:t>Honore</w:t>
      </w:r>
      <w:proofErr w:type="spellEnd"/>
      <w:r w:rsidRPr="00E01CD6">
        <w:rPr>
          <w:sz w:val="16"/>
          <w:szCs w:val="16"/>
        </w:rPr>
        <w:t xml:space="preserve"> ́ and Becker. This table is intended to provide the basis for a detailed discussion of what rights a person should have to some biological material. Its focus is on the rights that are relevant to the alienation of biological material; hence other rights relating to a person’s body—such as rights to health care—are not included. (If they were, then it is likely that more elements from table 1 would have counterparts in table 2.) </w:t>
      </w:r>
    </w:p>
    <w:p w14:paraId="000D589B" w14:textId="77777777" w:rsidR="00B43B87" w:rsidRPr="00E01CD6" w:rsidRDefault="00B43B87" w:rsidP="00B43B87">
      <w:pPr>
        <w:rPr>
          <w:sz w:val="16"/>
          <w:szCs w:val="16"/>
        </w:rPr>
      </w:pPr>
      <w:r w:rsidRPr="00E01CD6">
        <w:rPr>
          <w:sz w:val="16"/>
          <w:szCs w:val="16"/>
        </w:rPr>
        <w:t xml:space="preserve">3. BUNDLES OF RIGHTS </w:t>
      </w:r>
    </w:p>
    <w:p w14:paraId="1B0CE616" w14:textId="77777777" w:rsidR="00B43B87" w:rsidRPr="00E01CD6" w:rsidRDefault="00B43B87" w:rsidP="00B43B87">
      <w:pPr>
        <w:rPr>
          <w:sz w:val="16"/>
        </w:rPr>
      </w:pPr>
      <w:r w:rsidRPr="00E01CD6">
        <w:rPr>
          <w:sz w:val="16"/>
        </w:rPr>
        <w:t xml:space="preserve">Most cases of property rights in modern societies do not include all the types of relations presented in table 1. There are also </w:t>
      </w:r>
      <w:r w:rsidRPr="00E01CD6">
        <w:rPr>
          <w:u w:val="single"/>
        </w:rPr>
        <w:t>bundles of rights</w:t>
      </w:r>
      <w:r w:rsidRPr="00E01CD6">
        <w:rPr>
          <w:sz w:val="16"/>
        </w:rPr>
        <w:t xml:space="preserve">, such as a tenant’s rights with respect to a rented flat, which </w:t>
      </w:r>
      <w:r w:rsidRPr="00E01CD6">
        <w:rPr>
          <w:u w:val="single"/>
        </w:rPr>
        <w:t xml:space="preserve">contain some of the elements of ownership </w:t>
      </w:r>
      <w:proofErr w:type="gramStart"/>
      <w:r w:rsidRPr="00E01CD6">
        <w:rPr>
          <w:u w:val="single"/>
        </w:rPr>
        <w:t>but</w:t>
      </w:r>
      <w:r w:rsidRPr="00E01CD6">
        <w:rPr>
          <w:sz w:val="16"/>
        </w:rPr>
        <w:t xml:space="preserve"> yet</w:t>
      </w:r>
      <w:proofErr w:type="gramEnd"/>
      <w:r w:rsidRPr="00E01CD6">
        <w:rPr>
          <w:sz w:val="16"/>
        </w:rPr>
        <w:t xml:space="preserve"> </w:t>
      </w:r>
      <w:r w:rsidRPr="00E01CD6">
        <w:rPr>
          <w:u w:val="single"/>
        </w:rPr>
        <w:t>do not suffice for (full) ownership</w:t>
      </w:r>
      <w:r w:rsidRPr="00E01CD6">
        <w:rPr>
          <w:sz w:val="16"/>
        </w:rPr>
        <w:t xml:space="preserve">. One problem for the constructivist approach is that it may have difficulties in determining which bundles constitute owner- ship. </w:t>
      </w:r>
      <w:proofErr w:type="spellStart"/>
      <w:r w:rsidRPr="00E01CD6">
        <w:rPr>
          <w:sz w:val="16"/>
        </w:rPr>
        <w:t>Honore</w:t>
      </w:r>
      <w:proofErr w:type="spellEnd"/>
      <w:r w:rsidRPr="00E01CD6">
        <w:rPr>
          <w:sz w:val="16"/>
        </w:rPr>
        <w:t xml:space="preserve"> ́’s approach to this problem was to apply Wittgenstein’s notion of family likeness. On this view, </w:t>
      </w:r>
      <w:r w:rsidRPr="00291DC5">
        <w:rPr>
          <w:u w:val="single"/>
        </w:rPr>
        <w:t xml:space="preserve">there is no single criterion or combination of criteria that </w:t>
      </w:r>
      <w:proofErr w:type="gramStart"/>
      <w:r w:rsidRPr="00291DC5">
        <w:rPr>
          <w:u w:val="single"/>
        </w:rPr>
        <w:t>have to</w:t>
      </w:r>
      <w:proofErr w:type="gramEnd"/>
      <w:r w:rsidRPr="00291DC5">
        <w:rPr>
          <w:u w:val="single"/>
        </w:rPr>
        <w:t xml:space="preserve"> be met in order for ownership to be present.</w:t>
      </w:r>
      <w:r w:rsidRPr="00E01CD6">
        <w:rPr>
          <w:u w:val="single"/>
        </w:rPr>
        <w:t xml:space="preserve"> ‘</w:t>
      </w:r>
      <w:r w:rsidRPr="00E01CD6">
        <w:rPr>
          <w:sz w:val="16"/>
        </w:rPr>
        <w:t xml:space="preserve">‘[T]he listed incidents [the 11 components], though they may be together sufficient, are not individually necessary conditions for the person of inherence to be designated the owner of a particular thing.’’30 </w:t>
      </w:r>
    </w:p>
    <w:p w14:paraId="58E3A12D" w14:textId="77777777" w:rsidR="00B43B87" w:rsidRPr="00E01CD6" w:rsidRDefault="00B43B87" w:rsidP="00B43B87">
      <w:pPr>
        <w:rPr>
          <w:b/>
          <w:bCs/>
        </w:rPr>
      </w:pPr>
      <w:r w:rsidRPr="00FC4C69">
        <w:rPr>
          <w:b/>
          <w:bCs/>
        </w:rPr>
        <w:t>[Table Omitted]</w:t>
      </w:r>
    </w:p>
    <w:p w14:paraId="2FAB11E4" w14:textId="77777777" w:rsidR="00B43B87" w:rsidRPr="00E01CD6" w:rsidRDefault="00B43B87" w:rsidP="00B43B87">
      <w:pPr>
        <w:rPr>
          <w:u w:val="single"/>
        </w:rPr>
      </w:pPr>
      <w:r w:rsidRPr="00E01CD6">
        <w:rPr>
          <w:sz w:val="16"/>
        </w:rPr>
        <w:t xml:space="preserve">In our view, although the family likeness approach may be adequate in </w:t>
      </w:r>
      <w:proofErr w:type="spellStart"/>
      <w:r w:rsidRPr="00E01CD6">
        <w:rPr>
          <w:sz w:val="16"/>
        </w:rPr>
        <w:t>crosscultural</w:t>
      </w:r>
      <w:proofErr w:type="spellEnd"/>
      <w:r w:rsidRPr="00E01CD6">
        <w:rPr>
          <w:sz w:val="16"/>
        </w:rPr>
        <w:t xml:space="preserve"> studies of property rights, it does not seem to be a specific enough tool for </w:t>
      </w:r>
      <w:proofErr w:type="spellStart"/>
      <w:r w:rsidRPr="00E01CD6">
        <w:rPr>
          <w:sz w:val="16"/>
        </w:rPr>
        <w:t>analysing</w:t>
      </w:r>
      <w:proofErr w:type="spellEnd"/>
      <w:r w:rsidRPr="00E01CD6">
        <w:rPr>
          <w:sz w:val="16"/>
        </w:rPr>
        <w:t xml:space="preserve"> ownership in modern capitalist societies. For the latter purpose, it appears to be more in line with actual linguistic usage to consider a person’s right to sell an entity as the core feature of ownership of that entity. In </w:t>
      </w:r>
      <w:proofErr w:type="gramStart"/>
      <w:r w:rsidRPr="00E01CD6">
        <w:rPr>
          <w:sz w:val="16"/>
        </w:rPr>
        <w:t>the vast majority of</w:t>
      </w:r>
      <w:proofErr w:type="gramEnd"/>
      <w:r w:rsidRPr="00E01CD6">
        <w:rPr>
          <w:sz w:val="16"/>
        </w:rPr>
        <w:t xml:space="preserve"> cases, </w:t>
      </w:r>
      <w:r w:rsidRPr="00291DC5">
        <w:rPr>
          <w:u w:val="single"/>
        </w:rPr>
        <w:t>we are considered to ‘‘own’’ those</w:t>
      </w:r>
      <w:r w:rsidRPr="00291DC5">
        <w:rPr>
          <w:sz w:val="16"/>
        </w:rPr>
        <w:t xml:space="preserve"> (material and immaterial) </w:t>
      </w:r>
      <w:r w:rsidRPr="00291DC5">
        <w:rPr>
          <w:u w:val="single"/>
        </w:rPr>
        <w:t>objects</w:t>
      </w:r>
      <w:r w:rsidRPr="00E01CD6">
        <w:rPr>
          <w:u w:val="single"/>
        </w:rPr>
        <w:t xml:space="preserve"> that we are allowed to sell, but only rarely is a bundle of rights that does not confer a permission to sell considered to constitute ownership of the entity in question. </w:t>
      </w:r>
    </w:p>
    <w:p w14:paraId="50DA29CD" w14:textId="77777777" w:rsidR="00B43B87" w:rsidRPr="00E01CD6" w:rsidRDefault="00B43B87" w:rsidP="00B43B87">
      <w:pPr>
        <w:rPr>
          <w:sz w:val="16"/>
        </w:rPr>
      </w:pPr>
      <w:r w:rsidRPr="00E01CD6">
        <w:rPr>
          <w:u w:val="single"/>
        </w:rPr>
        <w:t xml:space="preserve">In modern society </w:t>
      </w:r>
      <w:r w:rsidRPr="00A86684">
        <w:rPr>
          <w:highlight w:val="green"/>
          <w:u w:val="single"/>
        </w:rPr>
        <w:t>there exist</w:t>
      </w:r>
      <w:r w:rsidRPr="00E01CD6">
        <w:rPr>
          <w:u w:val="single"/>
        </w:rPr>
        <w:t xml:space="preserve"> a vast number of </w:t>
      </w:r>
      <w:r w:rsidRPr="00A86684">
        <w:rPr>
          <w:highlight w:val="green"/>
          <w:u w:val="single"/>
        </w:rPr>
        <w:t>transferable rights</w:t>
      </w:r>
      <w:r w:rsidRPr="00E01CD6">
        <w:rPr>
          <w:u w:val="single"/>
        </w:rPr>
        <w:t xml:space="preserve"> to different types of entities</w:t>
      </w:r>
      <w:r w:rsidRPr="00E01CD6">
        <w:rPr>
          <w:sz w:val="16"/>
        </w:rPr>
        <w:t xml:space="preserve">. Instead of creating a complete set of legal regulations anew for each of these types of rights, </w:t>
      </w:r>
      <w:r w:rsidRPr="00E01CD6">
        <w:rPr>
          <w:u w:val="single"/>
        </w:rPr>
        <w:t xml:space="preserve">they are </w:t>
      </w:r>
      <w:r w:rsidRPr="00A86684">
        <w:rPr>
          <w:highlight w:val="green"/>
          <w:u w:val="single"/>
        </w:rPr>
        <w:t>all subsumed under the unifying institution of property</w:t>
      </w:r>
      <w:r w:rsidRPr="00E01CD6">
        <w:rPr>
          <w:sz w:val="16"/>
        </w:rPr>
        <w:t xml:space="preserve">. This is done by the construction of legal entities, such as shares, options, patents, and copy- rights, which can be owned and traded. Different bundles of rights to material objects are created by constructing various types of immaterial objects, which are all combined with the same system of ownership. This practice was hinted at by </w:t>
      </w:r>
      <w:proofErr w:type="spellStart"/>
      <w:r w:rsidRPr="00E01CD6">
        <w:rPr>
          <w:sz w:val="16"/>
        </w:rPr>
        <w:t>Honore</w:t>
      </w:r>
      <w:proofErr w:type="spellEnd"/>
      <w:r w:rsidRPr="00E01CD6">
        <w:rPr>
          <w:sz w:val="16"/>
        </w:rPr>
        <w:t xml:space="preserve"> ́ when noting that ‘‘</w:t>
      </w:r>
      <w:r w:rsidRPr="00A86684">
        <w:rPr>
          <w:highlight w:val="green"/>
          <w:u w:val="single"/>
        </w:rPr>
        <w:t>when</w:t>
      </w:r>
      <w:r w:rsidRPr="00E01CD6">
        <w:rPr>
          <w:u w:val="single"/>
        </w:rPr>
        <w:t xml:space="preserve"> the </w:t>
      </w:r>
      <w:r w:rsidRPr="00A86684">
        <w:rPr>
          <w:highlight w:val="green"/>
          <w:u w:val="single"/>
        </w:rPr>
        <w:t>legislature</w:t>
      </w:r>
      <w:r w:rsidRPr="00E01CD6">
        <w:rPr>
          <w:u w:val="single"/>
        </w:rPr>
        <w:t xml:space="preserve"> or courts </w:t>
      </w:r>
      <w:r w:rsidRPr="00A86684">
        <w:rPr>
          <w:highlight w:val="green"/>
          <w:u w:val="single"/>
        </w:rPr>
        <w:t>think</w:t>
      </w:r>
      <w:r w:rsidRPr="00E01CD6">
        <w:rPr>
          <w:u w:val="single"/>
        </w:rPr>
        <w:t xml:space="preserve"> that </w:t>
      </w:r>
      <w:r w:rsidRPr="00A86684">
        <w:rPr>
          <w:highlight w:val="green"/>
          <w:u w:val="single"/>
        </w:rPr>
        <w:t>an interest should be alienable</w:t>
      </w:r>
      <w:r w:rsidRPr="00E01CD6">
        <w:rPr>
          <w:u w:val="single"/>
        </w:rPr>
        <w:t xml:space="preserve"> or transmittable, </w:t>
      </w:r>
      <w:r w:rsidRPr="00A86684">
        <w:rPr>
          <w:highlight w:val="green"/>
          <w:u w:val="single"/>
        </w:rPr>
        <w:t>they reify it and say that it can be owned’’</w:t>
      </w:r>
      <w:r w:rsidRPr="00E01CD6">
        <w:rPr>
          <w:sz w:val="16"/>
        </w:rPr>
        <w:t xml:space="preserve">.30 </w:t>
      </w:r>
    </w:p>
    <w:p w14:paraId="5C826C5F" w14:textId="77777777" w:rsidR="00B43B87" w:rsidRDefault="00B43B87" w:rsidP="00B43B87">
      <w:pPr>
        <w:rPr>
          <w:b/>
          <w:bCs/>
        </w:rPr>
      </w:pPr>
      <w:r w:rsidRPr="00FC4C69">
        <w:rPr>
          <w:b/>
          <w:bCs/>
        </w:rPr>
        <w:t>[Table Omitted]</w:t>
      </w:r>
    </w:p>
    <w:p w14:paraId="12845C9E" w14:textId="77777777" w:rsidR="00B43B87" w:rsidRPr="00E01CD6" w:rsidRDefault="00B43B87" w:rsidP="00B43B87">
      <w:pPr>
        <w:rPr>
          <w:sz w:val="16"/>
        </w:rPr>
      </w:pPr>
      <w:r w:rsidRPr="00E01CD6">
        <w:rPr>
          <w:sz w:val="16"/>
        </w:rPr>
        <w:t xml:space="preserve">Of course, not all rights in modern societies are property rights. </w:t>
      </w:r>
      <w:r w:rsidRPr="00E01CD6">
        <w:rPr>
          <w:u w:val="single"/>
        </w:rPr>
        <w:t xml:space="preserve">Another important category is the </w:t>
      </w:r>
      <w:r w:rsidRPr="00A86684">
        <w:rPr>
          <w:highlight w:val="green"/>
          <w:u w:val="single"/>
        </w:rPr>
        <w:t>inalienable</w:t>
      </w:r>
      <w:r w:rsidRPr="00E01CD6">
        <w:rPr>
          <w:sz w:val="16"/>
        </w:rPr>
        <w:t xml:space="preserve"> (simple) </w:t>
      </w:r>
      <w:r w:rsidRPr="00A86684">
        <w:rPr>
          <w:highlight w:val="green"/>
          <w:u w:val="single"/>
        </w:rPr>
        <w:t>rights that are</w:t>
      </w:r>
      <w:r w:rsidRPr="00E01CD6">
        <w:rPr>
          <w:sz w:val="16"/>
        </w:rPr>
        <w:t xml:space="preserve"> legally </w:t>
      </w:r>
      <w:r w:rsidRPr="00A86684">
        <w:rPr>
          <w:highlight w:val="green"/>
          <w:u w:val="single"/>
        </w:rPr>
        <w:t>impossible to part</w:t>
      </w:r>
      <w:r w:rsidRPr="00E01CD6">
        <w:rPr>
          <w:sz w:val="16"/>
        </w:rPr>
        <w:t xml:space="preserve">. The </w:t>
      </w:r>
      <w:r w:rsidRPr="00A86684">
        <w:rPr>
          <w:highlight w:val="green"/>
          <w:u w:val="single"/>
        </w:rPr>
        <w:t>right</w:t>
      </w:r>
      <w:r w:rsidRPr="00E01CD6">
        <w:rPr>
          <w:sz w:val="16"/>
        </w:rPr>
        <w:t xml:space="preserve"> that one has </w:t>
      </w:r>
      <w:r w:rsidRPr="00E01CD6">
        <w:rPr>
          <w:u w:val="single"/>
        </w:rPr>
        <w:t>t</w:t>
      </w:r>
      <w:r w:rsidRPr="00A86684">
        <w:rPr>
          <w:highlight w:val="green"/>
          <w:u w:val="single"/>
        </w:rPr>
        <w:t>o one’s own life and person</w:t>
      </w:r>
      <w:r w:rsidRPr="00E01CD6">
        <w:rPr>
          <w:sz w:val="16"/>
        </w:rPr>
        <w:t xml:space="preserve"> is a prime example; we cannot legally sell ourselves as slaves. The right to vote is another inalienable right, and so are the </w:t>
      </w:r>
      <w:r w:rsidRPr="00A86684">
        <w:rPr>
          <w:highlight w:val="green"/>
          <w:u w:val="single"/>
        </w:rPr>
        <w:t>basic human rights</w:t>
      </w:r>
      <w:r w:rsidRPr="00E01CD6">
        <w:rPr>
          <w:sz w:val="16"/>
        </w:rPr>
        <w:t xml:space="preserve">. </w:t>
      </w:r>
    </w:p>
    <w:p w14:paraId="7AE1E6A5" w14:textId="77777777" w:rsidR="00B43B87" w:rsidRPr="00E01CD6" w:rsidRDefault="00B43B87" w:rsidP="00B43B87">
      <w:pPr>
        <w:rPr>
          <w:sz w:val="16"/>
        </w:rPr>
      </w:pPr>
      <w:proofErr w:type="gramStart"/>
      <w:r w:rsidRPr="00E01CD6">
        <w:rPr>
          <w:sz w:val="16"/>
        </w:rPr>
        <w:t>Turning to biological material, there</w:t>
      </w:r>
      <w:proofErr w:type="gramEnd"/>
      <w:r w:rsidRPr="00E01CD6">
        <w:rPr>
          <w:sz w:val="16"/>
        </w:rPr>
        <w:t xml:space="preserve"> is a long tradition of </w:t>
      </w:r>
      <w:r w:rsidRPr="00A86684">
        <w:rPr>
          <w:highlight w:val="green"/>
          <w:u w:val="single"/>
        </w:rPr>
        <w:t>treating the rights</w:t>
      </w:r>
      <w:r w:rsidRPr="00E01CD6">
        <w:rPr>
          <w:u w:val="single"/>
        </w:rPr>
        <w:t xml:space="preserve"> that one has </w:t>
      </w:r>
      <w:r w:rsidRPr="00A86684">
        <w:rPr>
          <w:highlight w:val="green"/>
          <w:u w:val="single"/>
        </w:rPr>
        <w:t>to</w:t>
      </w:r>
      <w:r w:rsidRPr="00E01CD6">
        <w:rPr>
          <w:u w:val="single"/>
        </w:rPr>
        <w:t xml:space="preserve"> one’s </w:t>
      </w:r>
      <w:r w:rsidRPr="00A86684">
        <w:rPr>
          <w:highlight w:val="green"/>
          <w:u w:val="single"/>
        </w:rPr>
        <w:t>bodily parts as inalienable</w:t>
      </w:r>
      <w:r w:rsidRPr="00E01CD6">
        <w:rPr>
          <w:sz w:val="16"/>
        </w:rPr>
        <w:t>. Immanuel Kant maintained that ‘‘a man is not entitled to sell his limbs for money, not even if he were to get 10,000 thalers for one finger for otherwise all the man’s limbs might be sold off’’</w:t>
      </w:r>
      <w:proofErr w:type="gramStart"/>
      <w:r w:rsidRPr="00E01CD6">
        <w:rPr>
          <w:sz w:val="16"/>
        </w:rPr>
        <w:t>.35 Generally speaking, legal</w:t>
      </w:r>
      <w:proofErr w:type="gramEnd"/>
      <w:r w:rsidRPr="00E01CD6">
        <w:rPr>
          <w:sz w:val="16"/>
        </w:rPr>
        <w:t xml:space="preserve"> systems do not </w:t>
      </w:r>
      <w:proofErr w:type="spellStart"/>
      <w:r w:rsidRPr="00E01CD6">
        <w:rPr>
          <w:sz w:val="16"/>
        </w:rPr>
        <w:t>honour</w:t>
      </w:r>
      <w:proofErr w:type="spellEnd"/>
      <w:r w:rsidRPr="00E01CD6">
        <w:rPr>
          <w:sz w:val="16"/>
        </w:rPr>
        <w:t xml:space="preserve"> agreements to part with bodily parts against remuneration—that is, the law does not give us full property rights to our organs. The reason for this seems to be that the lawgiver wishes to protect us against loss of organs in much the same way as we are protected from becoming slaves by a legal system that does not </w:t>
      </w:r>
      <w:proofErr w:type="spellStart"/>
      <w:r w:rsidRPr="00E01CD6">
        <w:rPr>
          <w:sz w:val="16"/>
        </w:rPr>
        <w:t>honour</w:t>
      </w:r>
      <w:proofErr w:type="spellEnd"/>
      <w:r w:rsidRPr="00E01CD6">
        <w:rPr>
          <w:sz w:val="16"/>
        </w:rPr>
        <w:t xml:space="preserve"> a voluntary agreement to enter slavery. The inappropriateness of traditional (full) property rights to bodily parts was also </w:t>
      </w:r>
      <w:proofErr w:type="spellStart"/>
      <w:r w:rsidRPr="00E01CD6">
        <w:rPr>
          <w:sz w:val="16"/>
        </w:rPr>
        <w:t>emphasised</w:t>
      </w:r>
      <w:proofErr w:type="spellEnd"/>
      <w:r w:rsidRPr="00E01CD6">
        <w:rPr>
          <w:sz w:val="16"/>
        </w:rPr>
        <w:t xml:space="preserve"> by </w:t>
      </w:r>
      <w:proofErr w:type="spellStart"/>
      <w:r w:rsidRPr="00E01CD6">
        <w:rPr>
          <w:sz w:val="16"/>
        </w:rPr>
        <w:t>Honore</w:t>
      </w:r>
      <w:proofErr w:type="spellEnd"/>
      <w:r w:rsidRPr="00E01CD6">
        <w:rPr>
          <w:sz w:val="16"/>
        </w:rPr>
        <w:t xml:space="preserve"> ́, who wrote: </w:t>
      </w:r>
    </w:p>
    <w:p w14:paraId="475A528F" w14:textId="77777777" w:rsidR="00B43B87" w:rsidRPr="00E01CD6" w:rsidRDefault="00B43B87" w:rsidP="00B43B87">
      <w:pPr>
        <w:ind w:left="720"/>
        <w:rPr>
          <w:sz w:val="16"/>
          <w:szCs w:val="16"/>
        </w:rPr>
      </w:pPr>
      <w:r w:rsidRPr="00E01CD6">
        <w:rPr>
          <w:sz w:val="16"/>
          <w:szCs w:val="16"/>
        </w:rPr>
        <w:t xml:space="preserve">‘‘In other </w:t>
      </w:r>
      <w:proofErr w:type="gramStart"/>
      <w:r w:rsidRPr="00E01CD6">
        <w:rPr>
          <w:sz w:val="16"/>
          <w:szCs w:val="16"/>
        </w:rPr>
        <w:t>cases</w:t>
      </w:r>
      <w:proofErr w:type="gramEnd"/>
      <w:r w:rsidRPr="00E01CD6">
        <w:rPr>
          <w:sz w:val="16"/>
          <w:szCs w:val="16"/>
        </w:rPr>
        <w:t xml:space="preserve"> again, we speak not of having a thing but a right in or to something. Thus, a person does not either own or have his body or liberty, though perhaps he owns dead parts of his body such as his hair and nails. In </w:t>
      </w:r>
      <w:proofErr w:type="gramStart"/>
      <w:r w:rsidRPr="00E01CD6">
        <w:rPr>
          <w:sz w:val="16"/>
          <w:szCs w:val="16"/>
        </w:rPr>
        <w:t>general</w:t>
      </w:r>
      <w:proofErr w:type="gramEnd"/>
      <w:r w:rsidRPr="00E01CD6">
        <w:rPr>
          <w:sz w:val="16"/>
          <w:szCs w:val="16"/>
        </w:rPr>
        <w:t xml:space="preserve"> he has, instead, a right to bodily security or liberty, and a right to determine how parts of his body, such as his kidneys, are to be used during his lifetime if he chooses to forego their use or, being dead, no longer has use for them. Here the analogy with the ownership of a thing is tenuous. These rights are either inalienable or can be dealt with only by something </w:t>
      </w:r>
      <w:proofErr w:type="gramStart"/>
      <w:r w:rsidRPr="00E01CD6">
        <w:rPr>
          <w:sz w:val="16"/>
          <w:szCs w:val="16"/>
        </w:rPr>
        <w:t>in the nature of a</w:t>
      </w:r>
      <w:proofErr w:type="gramEnd"/>
      <w:r w:rsidRPr="00E01CD6">
        <w:rPr>
          <w:sz w:val="16"/>
          <w:szCs w:val="16"/>
        </w:rPr>
        <w:t xml:space="preserve"> gift.’’30 </w:t>
      </w:r>
    </w:p>
    <w:p w14:paraId="6F1E1349" w14:textId="77777777" w:rsidR="00B43B87" w:rsidRPr="00E01CD6" w:rsidRDefault="00B43B87" w:rsidP="00B43B87">
      <w:pPr>
        <w:rPr>
          <w:sz w:val="16"/>
        </w:rPr>
      </w:pPr>
      <w:r w:rsidRPr="00E01CD6">
        <w:rPr>
          <w:sz w:val="16"/>
        </w:rPr>
        <w:t xml:space="preserve">As was indicated in the last quoted sentence, due to transplantation surgery healthy organs can now be parted with for much better reason than in Kant’s time. </w:t>
      </w:r>
      <w:proofErr w:type="gramStart"/>
      <w:r w:rsidRPr="00E01CD6">
        <w:rPr>
          <w:sz w:val="16"/>
        </w:rPr>
        <w:t>As a consequence of</w:t>
      </w:r>
      <w:proofErr w:type="gramEnd"/>
      <w:r w:rsidRPr="00E01CD6">
        <w:rPr>
          <w:sz w:val="16"/>
        </w:rPr>
        <w:t xml:space="preserve"> this, a third type of rights bundle has emerged in modern legal systems, which is distinguishable both from full property rights and from inalienable rights: a person can have a right to give up an organ by donation or bequest, but still not be allowed to sell it. This is the type of right that most modern jurisdictions assign to us with respect to our kidneys. We propose to call this type of rights bundle non-tradable rights. Logically speaking, </w:t>
      </w:r>
      <w:r w:rsidRPr="00E01CD6">
        <w:rPr>
          <w:u w:val="single"/>
        </w:rPr>
        <w:t>inalienable rights are non-tradable</w:t>
      </w:r>
      <w:r w:rsidRPr="00E01CD6">
        <w:rPr>
          <w:sz w:val="16"/>
        </w:rPr>
        <w:t xml:space="preserve">. For terminological convenience, however, we use the term ‘‘non-tradable’’ to denote the situation where donation but not selling is allowed. </w:t>
      </w:r>
    </w:p>
    <w:p w14:paraId="6FD6C177" w14:textId="77777777" w:rsidR="00B43B87" w:rsidRPr="00E01CD6" w:rsidRDefault="00B43B87" w:rsidP="00B43B87">
      <w:pPr>
        <w:rPr>
          <w:sz w:val="16"/>
        </w:rPr>
      </w:pPr>
      <w:r w:rsidRPr="00E01CD6">
        <w:rPr>
          <w:sz w:val="16"/>
        </w:rPr>
        <w:t xml:space="preserve">An important lesson to be drawn from this is that </w:t>
      </w:r>
      <w:r w:rsidRPr="00A86684">
        <w:rPr>
          <w:highlight w:val="green"/>
          <w:u w:val="single"/>
        </w:rPr>
        <w:t>the issue of property rights</w:t>
      </w:r>
      <w:r w:rsidRPr="00E01CD6">
        <w:rPr>
          <w:sz w:val="16"/>
        </w:rPr>
        <w:t xml:space="preserve"> to biological material </w:t>
      </w:r>
      <w:r w:rsidRPr="00A86684">
        <w:rPr>
          <w:highlight w:val="green"/>
          <w:u w:val="single"/>
        </w:rPr>
        <w:t>should not be reduced to a simple binary</w:t>
      </w:r>
      <w:r w:rsidRPr="00E01CD6">
        <w:rPr>
          <w:u w:val="single"/>
        </w:rPr>
        <w:t xml:space="preserve"> issue </w:t>
      </w:r>
      <w:r w:rsidRPr="00A86684">
        <w:rPr>
          <w:highlight w:val="green"/>
          <w:u w:val="single"/>
        </w:rPr>
        <w:t>of owning</w:t>
      </w:r>
      <w:r w:rsidRPr="00E01CD6">
        <w:rPr>
          <w:u w:val="single"/>
        </w:rPr>
        <w:t xml:space="preserve"> or not owning</w:t>
      </w:r>
      <w:r w:rsidRPr="00E01CD6">
        <w:rPr>
          <w:sz w:val="16"/>
        </w:rPr>
        <w:t xml:space="preserve">. A person’s legal rights with respect to a biological material (from her own body or that of someone else) can be constructed in </w:t>
      </w:r>
      <w:proofErr w:type="gramStart"/>
      <w:r w:rsidRPr="00E01CD6">
        <w:rPr>
          <w:sz w:val="16"/>
        </w:rPr>
        <w:t>many different ways</w:t>
      </w:r>
      <w:proofErr w:type="gramEnd"/>
      <w:r w:rsidRPr="00E01CD6">
        <w:rPr>
          <w:sz w:val="16"/>
        </w:rPr>
        <w:t xml:space="preserve">, depending on what types of legal relations are included in the bundle. The primary normative issue is what such a bundle of rights should contain. It is only a secondary issue whether the chosen bundle of rights should be called a property right. </w:t>
      </w:r>
    </w:p>
    <w:p w14:paraId="1CC8EC71" w14:textId="77777777" w:rsidR="00B43B87" w:rsidRPr="00E01CD6" w:rsidRDefault="00B43B87" w:rsidP="00B43B87">
      <w:pPr>
        <w:rPr>
          <w:sz w:val="16"/>
          <w:szCs w:val="16"/>
        </w:rPr>
      </w:pPr>
      <w:r w:rsidRPr="00E01CD6">
        <w:rPr>
          <w:sz w:val="16"/>
          <w:szCs w:val="16"/>
        </w:rPr>
        <w:t xml:space="preserve">Discussions of this secondary issue are complicated by terminological ambiguities. The words ‘‘own’’ and ‘‘owner- ship’’ are often used to denote not only (full) property rights but also some (but not all) of the inalienable and non- tradable rights. It is common to say that a person ‘‘owns’’ her body (but not that she ‘‘owns’’ her freedom of expression or her right to vote). This is an established usage of the word that cannot easily be eliminated. In a scholarly context, however, it is important to distinguish between on the one hand usages of ‘‘own’’ that refer to full property rights that include a right to sell and on the other hand usages of the same word that refer to inalienable or non-tradable rights. </w:t>
      </w:r>
    </w:p>
    <w:p w14:paraId="6323686A" w14:textId="77777777" w:rsidR="00B43B87" w:rsidRPr="00FC4C69" w:rsidRDefault="00B43B87" w:rsidP="00B43B87">
      <w:pPr>
        <w:rPr>
          <w:sz w:val="16"/>
          <w:szCs w:val="16"/>
        </w:rPr>
      </w:pPr>
      <w:r w:rsidRPr="00FC4C69">
        <w:rPr>
          <w:sz w:val="16"/>
          <w:szCs w:val="16"/>
        </w:rPr>
        <w:t xml:space="preserve">4. FIVE PRINCIPLES OF BODILY RIGHTS </w:t>
      </w:r>
    </w:p>
    <w:p w14:paraId="6069A1A4" w14:textId="77777777" w:rsidR="00B43B87" w:rsidRPr="00FC4C69" w:rsidRDefault="00B43B87" w:rsidP="00B43B87">
      <w:pPr>
        <w:rPr>
          <w:sz w:val="16"/>
          <w:szCs w:val="16"/>
        </w:rPr>
      </w:pPr>
      <w:r w:rsidRPr="00FC4C69">
        <w:rPr>
          <w:sz w:val="16"/>
          <w:szCs w:val="16"/>
        </w:rPr>
        <w:t xml:space="preserve">Equipped with the distinctions introduced in the previous sections, we can now turn to the normative task of developing principles for what kind of ownership or other rights a person should have to parts of her own body. We will do this by proposing five moral principles of bodily rights. By a bodily right we mean a right that regulates a person’s privileges with respect to her own body. A bodily right may, but need not, give rise to a property right. Therefore, none of the five principles mentions ownership or property. The procedure that we propose is that for each type of biological material under consideration, the five principles of bodily rights be used to guide a decision on which of the components listed in table 2 should be included in an appropriate bundle of rights for the type of material in question. Only after this has been done can it be determined whether the bundle is classifiable as a property right or as another type of right, such as an inalienable or non-tradable right. </w:t>
      </w:r>
    </w:p>
    <w:p w14:paraId="4F6B0970" w14:textId="77777777" w:rsidR="00B43B87" w:rsidRPr="00FC4C69" w:rsidRDefault="00B43B87" w:rsidP="00B43B87">
      <w:pPr>
        <w:rPr>
          <w:sz w:val="16"/>
          <w:szCs w:val="16"/>
        </w:rPr>
      </w:pPr>
      <w:r w:rsidRPr="00FC4C69">
        <w:rPr>
          <w:sz w:val="16"/>
          <w:szCs w:val="16"/>
        </w:rPr>
        <w:t xml:space="preserve">The first principle of bodily rights expresses the </w:t>
      </w:r>
      <w:proofErr w:type="spellStart"/>
      <w:r w:rsidRPr="00FC4C69">
        <w:rPr>
          <w:sz w:val="16"/>
          <w:szCs w:val="16"/>
        </w:rPr>
        <w:t>indivi</w:t>
      </w:r>
      <w:proofErr w:type="spellEnd"/>
      <w:r w:rsidRPr="00FC4C69">
        <w:rPr>
          <w:sz w:val="16"/>
          <w:szCs w:val="16"/>
        </w:rPr>
        <w:t xml:space="preserve">- dual’s sovereignty with respect to her own body. We can express it as follows: </w:t>
      </w:r>
    </w:p>
    <w:p w14:paraId="5855E700" w14:textId="77777777" w:rsidR="00B43B87" w:rsidRPr="00FC4C69" w:rsidRDefault="00B43B87" w:rsidP="00B43B87">
      <w:pPr>
        <w:rPr>
          <w:sz w:val="16"/>
          <w:szCs w:val="16"/>
        </w:rPr>
      </w:pPr>
      <w:r w:rsidRPr="00FC4C69">
        <w:rPr>
          <w:sz w:val="16"/>
          <w:szCs w:val="16"/>
        </w:rPr>
        <w:t xml:space="preserve">The first principle of bodily rights </w:t>
      </w:r>
    </w:p>
    <w:p w14:paraId="728BD89E" w14:textId="77777777" w:rsidR="00B43B87" w:rsidRPr="00FC4C69" w:rsidRDefault="00B43B87" w:rsidP="00B43B87">
      <w:pPr>
        <w:rPr>
          <w:sz w:val="16"/>
          <w:szCs w:val="16"/>
        </w:rPr>
      </w:pPr>
      <w:r w:rsidRPr="00FC4C69">
        <w:rPr>
          <w:sz w:val="16"/>
          <w:szCs w:val="16"/>
        </w:rPr>
        <w:t xml:space="preserve">No material may be taken from a person’s body without that person’s informed consent. </w:t>
      </w:r>
    </w:p>
    <w:p w14:paraId="7A021BA2" w14:textId="77777777" w:rsidR="00B43B87" w:rsidRPr="00FC4C69" w:rsidRDefault="00B43B87" w:rsidP="00B43B87">
      <w:pPr>
        <w:rPr>
          <w:sz w:val="16"/>
          <w:szCs w:val="16"/>
        </w:rPr>
      </w:pPr>
      <w:r w:rsidRPr="00FC4C69">
        <w:rPr>
          <w:sz w:val="16"/>
          <w:szCs w:val="16"/>
        </w:rPr>
        <w:t xml:space="preserve">This is a very general principle. It has exceptions in certain applications, such as the treatment of patients unable to give informed consent, and blood testing for forensic purposes. Since these exceptions are peripheral for the purposes of the present paper, we will not give an account of them here. In the terms of table 2, this principle amounts to saying that components 1 (right to security in life) and 2 (right to security after death) should normally be included in the bundle of rights that a person has with respect to parts of her own body. In combination, these two components stipulate that no human being can be justly deprived of a part of her body without her explicit consent, neither in life nor in death. </w:t>
      </w:r>
    </w:p>
    <w:p w14:paraId="3DEB07F8" w14:textId="77777777" w:rsidR="00B43B87" w:rsidRPr="00FC4C69" w:rsidRDefault="00B43B87" w:rsidP="00B43B87">
      <w:pPr>
        <w:rPr>
          <w:sz w:val="16"/>
          <w:szCs w:val="16"/>
        </w:rPr>
      </w:pPr>
      <w:r w:rsidRPr="00FC4C69">
        <w:rPr>
          <w:sz w:val="16"/>
          <w:szCs w:val="16"/>
        </w:rPr>
        <w:t xml:space="preserve">The informed consent referred to in the first principle should specify the intended usage of the material. As the experience with biobanks shows us, however, it is no trivial matter to determine how precise that specification </w:t>
      </w:r>
      <w:proofErr w:type="gramStart"/>
      <w:r w:rsidRPr="00FC4C69">
        <w:rPr>
          <w:sz w:val="16"/>
          <w:szCs w:val="16"/>
        </w:rPr>
        <w:t>has to</w:t>
      </w:r>
      <w:proofErr w:type="gramEnd"/>
      <w:r w:rsidRPr="00FC4C69">
        <w:rPr>
          <w:sz w:val="16"/>
          <w:szCs w:val="16"/>
        </w:rPr>
        <w:t xml:space="preserve"> be. A general specification such as ‘‘for future medical research’’ may not be sufficient.36 </w:t>
      </w:r>
    </w:p>
    <w:p w14:paraId="7C9D8125" w14:textId="77777777" w:rsidR="00B43B87" w:rsidRPr="00FC4C69" w:rsidRDefault="00B43B87" w:rsidP="00B43B87">
      <w:pPr>
        <w:rPr>
          <w:sz w:val="16"/>
          <w:szCs w:val="16"/>
        </w:rPr>
      </w:pPr>
      <w:r w:rsidRPr="00FC4C69">
        <w:rPr>
          <w:sz w:val="16"/>
          <w:szCs w:val="16"/>
        </w:rPr>
        <w:t xml:space="preserve">Given general principles of medical ethics, the second principle of bodily rights is fundamental and </w:t>
      </w:r>
      <w:proofErr w:type="spellStart"/>
      <w:r w:rsidRPr="00FC4C69">
        <w:rPr>
          <w:sz w:val="16"/>
          <w:szCs w:val="16"/>
        </w:rPr>
        <w:t>self evident</w:t>
      </w:r>
      <w:proofErr w:type="spellEnd"/>
      <w:r w:rsidRPr="00FC4C69">
        <w:rPr>
          <w:sz w:val="16"/>
          <w:szCs w:val="16"/>
        </w:rPr>
        <w:t xml:space="preserve">. It is included for completeness. </w:t>
      </w:r>
    </w:p>
    <w:p w14:paraId="4170504B" w14:textId="77777777" w:rsidR="00B43B87" w:rsidRPr="00FC4C69" w:rsidRDefault="00B43B87" w:rsidP="00B43B87">
      <w:pPr>
        <w:rPr>
          <w:sz w:val="16"/>
          <w:szCs w:val="16"/>
        </w:rPr>
      </w:pPr>
      <w:r w:rsidRPr="00FC4C69">
        <w:rPr>
          <w:sz w:val="16"/>
          <w:szCs w:val="16"/>
        </w:rPr>
        <w:t xml:space="preserve">The second principle of bodily rights </w:t>
      </w:r>
    </w:p>
    <w:p w14:paraId="0CC51DCC" w14:textId="77777777" w:rsidR="00B43B87" w:rsidRPr="00FC4C69" w:rsidRDefault="00B43B87" w:rsidP="00B43B87">
      <w:pPr>
        <w:rPr>
          <w:sz w:val="16"/>
          <w:szCs w:val="16"/>
        </w:rPr>
      </w:pPr>
      <w:r w:rsidRPr="00FC4C69">
        <w:rPr>
          <w:sz w:val="16"/>
          <w:szCs w:val="16"/>
        </w:rPr>
        <w:t xml:space="preserve">Under conditions of informed consent, removal of bodily material is allowed </w:t>
      </w:r>
      <w:proofErr w:type="gramStart"/>
      <w:r w:rsidRPr="00FC4C69">
        <w:rPr>
          <w:sz w:val="16"/>
          <w:szCs w:val="16"/>
        </w:rPr>
        <w:t>as a means to</w:t>
      </w:r>
      <w:proofErr w:type="gramEnd"/>
      <w:r w:rsidRPr="00FC4C69">
        <w:rPr>
          <w:sz w:val="16"/>
          <w:szCs w:val="16"/>
        </w:rPr>
        <w:t xml:space="preserve"> obtain significant therapeutic advantages for the person herself. </w:t>
      </w:r>
    </w:p>
    <w:p w14:paraId="0114D8B4" w14:textId="77777777" w:rsidR="00B43B87" w:rsidRPr="00FC4C69" w:rsidRDefault="00B43B87" w:rsidP="00B43B87">
      <w:pPr>
        <w:rPr>
          <w:sz w:val="16"/>
          <w:szCs w:val="16"/>
        </w:rPr>
      </w:pPr>
      <w:r w:rsidRPr="00FC4C69">
        <w:rPr>
          <w:sz w:val="16"/>
          <w:szCs w:val="16"/>
        </w:rPr>
        <w:t xml:space="preserve">Our third principle brings us to the more difficult cases, namely the removal of biological material from one person </w:t>
      </w:r>
      <w:proofErr w:type="gramStart"/>
      <w:r w:rsidRPr="00FC4C69">
        <w:rPr>
          <w:sz w:val="16"/>
          <w:szCs w:val="16"/>
        </w:rPr>
        <w:t>in order to</w:t>
      </w:r>
      <w:proofErr w:type="gramEnd"/>
      <w:r w:rsidRPr="00FC4C69">
        <w:rPr>
          <w:sz w:val="16"/>
          <w:szCs w:val="16"/>
        </w:rPr>
        <w:t xml:space="preserve"> obtain advantages for somebody else. Transplantation of organs from living donors has saved thousands of lives, and blood transfusions probably many more. A reasonable normative framework of bodily rights should facilitate these practices, and the same applies to other practices under development that may be </w:t>
      </w:r>
      <w:proofErr w:type="spellStart"/>
      <w:r w:rsidRPr="00FC4C69">
        <w:rPr>
          <w:sz w:val="16"/>
          <w:szCs w:val="16"/>
        </w:rPr>
        <w:t>therapeuti</w:t>
      </w:r>
      <w:proofErr w:type="spellEnd"/>
      <w:r w:rsidRPr="00FC4C69">
        <w:rPr>
          <w:sz w:val="16"/>
          <w:szCs w:val="16"/>
        </w:rPr>
        <w:t xml:space="preserve">- </w:t>
      </w:r>
      <w:proofErr w:type="spellStart"/>
      <w:r w:rsidRPr="00FC4C69">
        <w:rPr>
          <w:sz w:val="16"/>
          <w:szCs w:val="16"/>
        </w:rPr>
        <w:t>cally</w:t>
      </w:r>
      <w:proofErr w:type="spellEnd"/>
      <w:r w:rsidRPr="00FC4C69">
        <w:rPr>
          <w:sz w:val="16"/>
          <w:szCs w:val="16"/>
        </w:rPr>
        <w:t xml:space="preserve"> useful while imposing at most very small risks on the persons from whom the material originates. Just as in current practice (and in accordance with our first principle), informed consent should be a prerequisite for any such procedure. </w:t>
      </w:r>
    </w:p>
    <w:p w14:paraId="17CA30B5" w14:textId="77777777" w:rsidR="00B43B87" w:rsidRPr="00FC4C69" w:rsidRDefault="00B43B87" w:rsidP="00B43B87">
      <w:pPr>
        <w:rPr>
          <w:sz w:val="16"/>
          <w:szCs w:val="16"/>
        </w:rPr>
      </w:pPr>
      <w:r w:rsidRPr="00FC4C69">
        <w:rPr>
          <w:sz w:val="16"/>
          <w:szCs w:val="16"/>
        </w:rPr>
        <w:t xml:space="preserve">The third principle of bodily rights </w:t>
      </w:r>
    </w:p>
    <w:p w14:paraId="42BB55E3" w14:textId="77777777" w:rsidR="00B43B87" w:rsidRPr="00FC4C69" w:rsidRDefault="00B43B87" w:rsidP="00B43B87">
      <w:pPr>
        <w:rPr>
          <w:sz w:val="16"/>
          <w:szCs w:val="16"/>
        </w:rPr>
      </w:pPr>
      <w:r w:rsidRPr="00FC4C69">
        <w:rPr>
          <w:sz w:val="16"/>
          <w:szCs w:val="16"/>
        </w:rPr>
        <w:t xml:space="preserve">Under conditions of informed consent, removal of bodily material is allowed </w:t>
      </w:r>
      <w:proofErr w:type="gramStart"/>
      <w:r w:rsidRPr="00FC4C69">
        <w:rPr>
          <w:sz w:val="16"/>
          <w:szCs w:val="16"/>
        </w:rPr>
        <w:t>as a means to</w:t>
      </w:r>
      <w:proofErr w:type="gramEnd"/>
      <w:r w:rsidRPr="00FC4C69">
        <w:rPr>
          <w:sz w:val="16"/>
          <w:szCs w:val="16"/>
        </w:rPr>
        <w:t xml:space="preserve"> obtain significant therapeutic advantages for one or more other persons, provided that the removal does not cause serious or disproportionate harm to the person from whom the material is taken. </w:t>
      </w:r>
    </w:p>
    <w:p w14:paraId="27DACB68" w14:textId="77777777" w:rsidR="00B43B87" w:rsidRPr="00FC4C69" w:rsidRDefault="00B43B87" w:rsidP="00B43B87">
      <w:pPr>
        <w:rPr>
          <w:sz w:val="16"/>
          <w:szCs w:val="16"/>
        </w:rPr>
      </w:pPr>
      <w:r w:rsidRPr="00FC4C69">
        <w:rPr>
          <w:sz w:val="16"/>
          <w:szCs w:val="16"/>
        </w:rPr>
        <w:t>For practical purposes, this principle can be taken to imply the inclusion of components 3 (right to donate for removal in life) and 4 (right to donate for posthumous removal). The clause about ‘‘serious or disproportionate harm to the person from whom the material is taken’’ is relevant also for the latter component, since psychological harm may result from a person’s awareness that she will not be buried intact in the way required by her religion. The third principle is compatible with components 5 (right to sell for removal in life) and 6 (right to sell for posthumous removal</w:t>
      </w:r>
      <w:proofErr w:type="gramStart"/>
      <w:r w:rsidRPr="00FC4C69">
        <w:rPr>
          <w:sz w:val="16"/>
          <w:szCs w:val="16"/>
        </w:rPr>
        <w:t>), but</w:t>
      </w:r>
      <w:proofErr w:type="gramEnd"/>
      <w:r w:rsidRPr="00FC4C69">
        <w:rPr>
          <w:sz w:val="16"/>
          <w:szCs w:val="16"/>
        </w:rPr>
        <w:t xml:space="preserve"> does not imply either of these. </w:t>
      </w:r>
    </w:p>
    <w:p w14:paraId="0FBA202A" w14:textId="77777777" w:rsidR="00B43B87" w:rsidRPr="00FC4C69" w:rsidRDefault="00B43B87" w:rsidP="00B43B87">
      <w:pPr>
        <w:rPr>
          <w:sz w:val="16"/>
          <w:szCs w:val="16"/>
        </w:rPr>
      </w:pPr>
      <w:r w:rsidRPr="00FC4C69">
        <w:rPr>
          <w:sz w:val="16"/>
          <w:szCs w:val="16"/>
        </w:rPr>
        <w:t xml:space="preserve">Trading on a market is known to be an efficient means of distributing commodities to people who need them. Therefore, a general prohibition against selling biological material may be unnecessary and even counterproductive. An alternative approach that needs to be considered is to allow </w:t>
      </w:r>
    </w:p>
    <w:p w14:paraId="72709464" w14:textId="77777777" w:rsidR="00B43B87" w:rsidRPr="00FC4C69" w:rsidRDefault="00B43B87" w:rsidP="00B43B87">
      <w:pPr>
        <w:rPr>
          <w:sz w:val="16"/>
          <w:szCs w:val="16"/>
        </w:rPr>
      </w:pPr>
      <w:r w:rsidRPr="00FC4C69">
        <w:rPr>
          <w:sz w:val="16"/>
          <w:szCs w:val="16"/>
        </w:rPr>
        <w:t xml:space="preserve">trade in at least some types of biological materials but prohibit exploitative practices. A major problem with this proposal is its practicability. Even if there is a non- exploitative sale of a kidney, it may in practice be impossible for legal institutions to distinguish it from exploitative sales. </w:t>
      </w:r>
    </w:p>
    <w:p w14:paraId="63F9B5D0" w14:textId="77777777" w:rsidR="00B43B87" w:rsidRPr="00FC4C69" w:rsidRDefault="00B43B87" w:rsidP="00B43B87">
      <w:pPr>
        <w:rPr>
          <w:sz w:val="16"/>
          <w:szCs w:val="16"/>
        </w:rPr>
      </w:pPr>
      <w:r w:rsidRPr="00FC4C69">
        <w:rPr>
          <w:sz w:val="16"/>
          <w:szCs w:val="16"/>
        </w:rPr>
        <w:t xml:space="preserve">For concreteness, consider a somewhat different example that we have chosen since it makes the coexistence of exploitative and non-exploitative commerce in the same material plausible. A famous artist has decided to create a sculpture made entirely out of human earlobes and receipts showing that they have been bought at ten dollars </w:t>
      </w:r>
      <w:proofErr w:type="spellStart"/>
      <w:r w:rsidRPr="00FC4C69">
        <w:rPr>
          <w:sz w:val="16"/>
          <w:szCs w:val="16"/>
        </w:rPr>
        <w:t>a piece</w:t>
      </w:r>
      <w:proofErr w:type="spellEnd"/>
      <w:r w:rsidRPr="00FC4C69">
        <w:rPr>
          <w:sz w:val="16"/>
          <w:szCs w:val="16"/>
        </w:rPr>
        <w:t xml:space="preserve">. Before she can create this </w:t>
      </w:r>
      <w:proofErr w:type="gramStart"/>
      <w:r w:rsidRPr="00FC4C69">
        <w:rPr>
          <w:sz w:val="16"/>
          <w:szCs w:val="16"/>
        </w:rPr>
        <w:t>masterpiece</w:t>
      </w:r>
      <w:proofErr w:type="gramEnd"/>
      <w:r w:rsidRPr="00FC4C69">
        <w:rPr>
          <w:sz w:val="16"/>
          <w:szCs w:val="16"/>
        </w:rPr>
        <w:t xml:space="preserve"> she has to decide how to obtain the raw material. There are two options: she can either buy the earlobes from the desperately poor, or she can acquire them from rich art collectors who want to sell their earlobes at this nominal price </w:t>
      </w:r>
      <w:proofErr w:type="gramStart"/>
      <w:r w:rsidRPr="00FC4C69">
        <w:rPr>
          <w:sz w:val="16"/>
          <w:szCs w:val="16"/>
        </w:rPr>
        <w:t>in order to</w:t>
      </w:r>
      <w:proofErr w:type="gramEnd"/>
      <w:r w:rsidRPr="00FC4C69">
        <w:rPr>
          <w:sz w:val="16"/>
          <w:szCs w:val="16"/>
        </w:rPr>
        <w:t xml:space="preserve"> be </w:t>
      </w:r>
      <w:proofErr w:type="spellStart"/>
      <w:r w:rsidRPr="00FC4C69">
        <w:rPr>
          <w:sz w:val="16"/>
          <w:szCs w:val="16"/>
        </w:rPr>
        <w:t>immortalised</w:t>
      </w:r>
      <w:proofErr w:type="spellEnd"/>
      <w:r w:rsidRPr="00FC4C69">
        <w:rPr>
          <w:sz w:val="16"/>
          <w:szCs w:val="16"/>
        </w:rPr>
        <w:t>. Clearly, the former option is more exploitative than the latter one. A consistent legal system cannot, however, be so constructed that the earlobe of one person is tradable but not that of another. If mutilation for artistic purposes becomes a social problem in need of regulation (which is not inconceivable, given some current developments in the visual arts—for example, Gunther von Hagen’s exhibition K ̈</w:t>
      </w:r>
      <w:proofErr w:type="spellStart"/>
      <w:r w:rsidRPr="00FC4C69">
        <w:rPr>
          <w:sz w:val="16"/>
          <w:szCs w:val="16"/>
        </w:rPr>
        <w:t>orperwelten</w:t>
      </w:r>
      <w:proofErr w:type="spellEnd"/>
      <w:r w:rsidRPr="00FC4C69">
        <w:rPr>
          <w:sz w:val="16"/>
          <w:szCs w:val="16"/>
        </w:rPr>
        <w:t xml:space="preserve"> http://www.bodyworlds.com/en/pages/home.- asp) legislators will have to consider laws that prohibit exploitation for such purposes in the same way as </w:t>
      </w:r>
      <w:proofErr w:type="spellStart"/>
      <w:r w:rsidRPr="00FC4C69">
        <w:rPr>
          <w:sz w:val="16"/>
          <w:szCs w:val="16"/>
        </w:rPr>
        <w:t>exploita</w:t>
      </w:r>
      <w:proofErr w:type="spellEnd"/>
      <w:r w:rsidRPr="00FC4C69">
        <w:rPr>
          <w:sz w:val="16"/>
          <w:szCs w:val="16"/>
        </w:rPr>
        <w:t xml:space="preserve">- </w:t>
      </w:r>
      <w:proofErr w:type="spellStart"/>
      <w:r w:rsidRPr="00FC4C69">
        <w:rPr>
          <w:sz w:val="16"/>
          <w:szCs w:val="16"/>
        </w:rPr>
        <w:t>tive</w:t>
      </w:r>
      <w:proofErr w:type="spellEnd"/>
      <w:r w:rsidRPr="00FC4C69">
        <w:rPr>
          <w:sz w:val="16"/>
          <w:szCs w:val="16"/>
        </w:rPr>
        <w:t xml:space="preserve"> procurement of organs for transplantation is prohibited. We arrive at the following principle. </w:t>
      </w:r>
    </w:p>
    <w:p w14:paraId="7DC0E591" w14:textId="77777777" w:rsidR="00B43B87" w:rsidRPr="00FC4C69" w:rsidRDefault="00B43B87" w:rsidP="00B43B87">
      <w:pPr>
        <w:rPr>
          <w:sz w:val="16"/>
          <w:szCs w:val="16"/>
        </w:rPr>
      </w:pPr>
      <w:r w:rsidRPr="00FC4C69">
        <w:rPr>
          <w:sz w:val="16"/>
          <w:szCs w:val="16"/>
        </w:rPr>
        <w:t xml:space="preserve">The fourth principle of bodily rights </w:t>
      </w:r>
    </w:p>
    <w:p w14:paraId="6C33F94A" w14:textId="77777777" w:rsidR="00B43B87" w:rsidRPr="00FC4C69" w:rsidRDefault="00B43B87" w:rsidP="00B43B87">
      <w:pPr>
        <w:rPr>
          <w:sz w:val="16"/>
          <w:szCs w:val="16"/>
        </w:rPr>
      </w:pPr>
      <w:r w:rsidRPr="00FC4C69">
        <w:rPr>
          <w:sz w:val="16"/>
          <w:szCs w:val="16"/>
        </w:rPr>
        <w:t xml:space="preserve">If there is a significant risk that a certain practice in dealing with a biological material will result in exploitation of human beings, then that practice should either be disallowed or modified so that the exploitation is </w:t>
      </w:r>
      <w:proofErr w:type="gramStart"/>
      <w:r w:rsidRPr="00FC4C69">
        <w:rPr>
          <w:sz w:val="16"/>
          <w:szCs w:val="16"/>
        </w:rPr>
        <w:t>brought to an end</w:t>
      </w:r>
      <w:proofErr w:type="gramEnd"/>
      <w:r w:rsidRPr="00FC4C69">
        <w:rPr>
          <w:sz w:val="16"/>
          <w:szCs w:val="16"/>
        </w:rPr>
        <w:t xml:space="preserve">. </w:t>
      </w:r>
    </w:p>
    <w:p w14:paraId="20EF716A" w14:textId="77777777" w:rsidR="00B43B87" w:rsidRPr="00FC4C69" w:rsidRDefault="00B43B87" w:rsidP="00B43B87">
      <w:pPr>
        <w:rPr>
          <w:sz w:val="16"/>
          <w:szCs w:val="16"/>
        </w:rPr>
      </w:pPr>
      <w:r w:rsidRPr="00FC4C69">
        <w:rPr>
          <w:sz w:val="16"/>
          <w:szCs w:val="16"/>
        </w:rPr>
        <w:t xml:space="preserve">This principle provides an empirical criterion for whether components 5 (right to sell for removal in life) and 6 (right to sell for posthumous removal) should be included in the bundle of rights that individuals have with respect to a particular type of material from their bodies. In the application of this </w:t>
      </w:r>
      <w:proofErr w:type="gramStart"/>
      <w:r w:rsidRPr="00FC4C69">
        <w:rPr>
          <w:sz w:val="16"/>
          <w:szCs w:val="16"/>
        </w:rPr>
        <w:t>criterion</w:t>
      </w:r>
      <w:proofErr w:type="gramEnd"/>
      <w:r w:rsidRPr="00FC4C69">
        <w:rPr>
          <w:sz w:val="16"/>
          <w:szCs w:val="16"/>
        </w:rPr>
        <w:t xml:space="preserve"> it is important to pay attention to the social conditions under which trade in biological material takes place. As we noted above, the risk for exploitation may not be the same for a full market and for a restricted market where buyer and seller are part of the same healthcare system, where prices are fixed, and the same type of queuing system for recipients is used as in the present </w:t>
      </w:r>
      <w:proofErr w:type="gramStart"/>
      <w:r w:rsidRPr="00FC4C69">
        <w:rPr>
          <w:sz w:val="16"/>
          <w:szCs w:val="16"/>
        </w:rPr>
        <w:t>donation based</w:t>
      </w:r>
      <w:proofErr w:type="gramEnd"/>
      <w:r w:rsidRPr="00FC4C69">
        <w:rPr>
          <w:sz w:val="16"/>
          <w:szCs w:val="16"/>
        </w:rPr>
        <w:t xml:space="preserve"> systems. </w:t>
      </w:r>
    </w:p>
    <w:p w14:paraId="1CDEA7C8" w14:textId="77777777" w:rsidR="00B43B87" w:rsidRPr="00FC4C69" w:rsidRDefault="00B43B87" w:rsidP="00B43B87">
      <w:pPr>
        <w:rPr>
          <w:sz w:val="16"/>
          <w:szCs w:val="16"/>
        </w:rPr>
      </w:pPr>
      <w:r w:rsidRPr="00FC4C69">
        <w:rPr>
          <w:sz w:val="16"/>
          <w:szCs w:val="16"/>
        </w:rPr>
        <w:t xml:space="preserve">The fourth principle is also applicable to components 3 (right to donate for removal in life) and 4 (right to donate for posthumous removal), since donations may well be </w:t>
      </w:r>
      <w:proofErr w:type="spellStart"/>
      <w:r w:rsidRPr="00FC4C69">
        <w:rPr>
          <w:sz w:val="16"/>
          <w:szCs w:val="16"/>
        </w:rPr>
        <w:t>exploi</w:t>
      </w:r>
      <w:proofErr w:type="spellEnd"/>
      <w:r w:rsidRPr="00FC4C69">
        <w:rPr>
          <w:sz w:val="16"/>
          <w:szCs w:val="16"/>
        </w:rPr>
        <w:t xml:space="preserve">- </w:t>
      </w:r>
      <w:proofErr w:type="spellStart"/>
      <w:r w:rsidRPr="00FC4C69">
        <w:rPr>
          <w:sz w:val="16"/>
          <w:szCs w:val="16"/>
        </w:rPr>
        <w:t>tative</w:t>
      </w:r>
      <w:proofErr w:type="spellEnd"/>
      <w:r w:rsidRPr="00FC4C69">
        <w:rPr>
          <w:sz w:val="16"/>
          <w:szCs w:val="16"/>
        </w:rPr>
        <w:t xml:space="preserve">. It is no easy matter to turn down a close relative who asks for a kidney. According to this principle, systems for organ donation </w:t>
      </w:r>
      <w:proofErr w:type="gramStart"/>
      <w:r w:rsidRPr="00FC4C69">
        <w:rPr>
          <w:sz w:val="16"/>
          <w:szCs w:val="16"/>
        </w:rPr>
        <w:t>have to</w:t>
      </w:r>
      <w:proofErr w:type="gramEnd"/>
      <w:r w:rsidRPr="00FC4C69">
        <w:rPr>
          <w:sz w:val="16"/>
          <w:szCs w:val="16"/>
        </w:rPr>
        <w:t xml:space="preserve"> be arranged so that they leave potential donators with a real, autonomous choice. </w:t>
      </w:r>
    </w:p>
    <w:p w14:paraId="24D766F2" w14:textId="77777777" w:rsidR="00B43B87" w:rsidRPr="00FC4C69" w:rsidRDefault="00B43B87" w:rsidP="00B43B87">
      <w:pPr>
        <w:rPr>
          <w:sz w:val="16"/>
          <w:szCs w:val="16"/>
        </w:rPr>
      </w:pPr>
      <w:r w:rsidRPr="00FC4C69">
        <w:rPr>
          <w:sz w:val="16"/>
          <w:szCs w:val="16"/>
        </w:rPr>
        <w:t xml:space="preserve">Finally, the fourth principle has relevance also for component 7 (right to income). Economic offers to people who part with organs may be exploitative in much the same way as excessive payment to research subjects. </w:t>
      </w:r>
    </w:p>
    <w:p w14:paraId="769509BC" w14:textId="77777777" w:rsidR="00B43B87" w:rsidRPr="00E01CD6" w:rsidRDefault="00B43B87" w:rsidP="00B43B87">
      <w:pPr>
        <w:rPr>
          <w:sz w:val="16"/>
        </w:rPr>
      </w:pPr>
      <w:r w:rsidRPr="00E01CD6">
        <w:rPr>
          <w:sz w:val="16"/>
        </w:rPr>
        <w:t xml:space="preserve">Our fifth and </w:t>
      </w:r>
      <w:r w:rsidRPr="00A86684">
        <w:rPr>
          <w:highlight w:val="green"/>
          <w:u w:val="single"/>
        </w:rPr>
        <w:t>final principle of bodily rights applies to</w:t>
      </w:r>
      <w:r w:rsidRPr="00E01CD6">
        <w:rPr>
          <w:u w:val="single"/>
        </w:rPr>
        <w:t xml:space="preserve"> the fair </w:t>
      </w:r>
      <w:r w:rsidRPr="00A86684">
        <w:rPr>
          <w:highlight w:val="green"/>
          <w:u w:val="single"/>
        </w:rPr>
        <w:t>distribution of medical resources</w:t>
      </w:r>
      <w:r w:rsidRPr="00E01CD6">
        <w:rPr>
          <w:sz w:val="16"/>
        </w:rPr>
        <w:t xml:space="preserve"> that originate as parts of somebody’s body. Scarcity in medical resources gives rise to difficult distributional problems. These </w:t>
      </w:r>
      <w:r w:rsidRPr="00A86684">
        <w:rPr>
          <w:highlight w:val="green"/>
          <w:u w:val="single"/>
        </w:rPr>
        <w:t>can be solved</w:t>
      </w:r>
      <w:r w:rsidRPr="00E01CD6">
        <w:rPr>
          <w:u w:val="single"/>
        </w:rPr>
        <w:t xml:space="preserve"> either </w:t>
      </w:r>
      <w:r w:rsidRPr="00A86684">
        <w:rPr>
          <w:highlight w:val="green"/>
          <w:u w:val="single"/>
        </w:rPr>
        <w:t>by</w:t>
      </w:r>
      <w:r w:rsidRPr="00E01CD6">
        <w:rPr>
          <w:u w:val="single"/>
        </w:rPr>
        <w:t xml:space="preserve"> letting such resources be allocated outside of the market or by </w:t>
      </w:r>
      <w:r w:rsidRPr="00A86684">
        <w:rPr>
          <w:highlight w:val="green"/>
          <w:u w:val="single"/>
        </w:rPr>
        <w:t>regulating the market in such way that justice in distribution is obtained</w:t>
      </w:r>
      <w:r w:rsidRPr="00E01CD6">
        <w:rPr>
          <w:u w:val="single"/>
        </w:rPr>
        <w:t>.</w:t>
      </w:r>
      <w:r w:rsidRPr="00E01CD6">
        <w:rPr>
          <w:sz w:val="16"/>
        </w:rPr>
        <w:t xml:space="preserve"> For medical resources that are not scarce, a market in human biological material does not seem to threaten the supply to patients (at least not in any other way than any market in medical supplies can). This can be </w:t>
      </w:r>
      <w:proofErr w:type="spellStart"/>
      <w:r w:rsidRPr="00E01CD6">
        <w:rPr>
          <w:sz w:val="16"/>
        </w:rPr>
        <w:t>summarised</w:t>
      </w:r>
      <w:proofErr w:type="spellEnd"/>
      <w:r w:rsidRPr="00E01CD6">
        <w:rPr>
          <w:sz w:val="16"/>
        </w:rPr>
        <w:t xml:space="preserve"> as follows. </w:t>
      </w:r>
    </w:p>
    <w:p w14:paraId="4EA35780" w14:textId="77777777" w:rsidR="00B43B87" w:rsidRPr="00E01CD6" w:rsidRDefault="00B43B87" w:rsidP="00B43B87">
      <w:pPr>
        <w:rPr>
          <w:sz w:val="16"/>
          <w:szCs w:val="18"/>
        </w:rPr>
      </w:pPr>
      <w:r w:rsidRPr="00E01CD6">
        <w:rPr>
          <w:sz w:val="16"/>
          <w:szCs w:val="18"/>
        </w:rPr>
        <w:t xml:space="preserve">The fifth principle of bodily rights </w:t>
      </w:r>
    </w:p>
    <w:p w14:paraId="6B609A0C" w14:textId="77777777" w:rsidR="00B43B87" w:rsidRPr="00E01CD6" w:rsidRDefault="00B43B87" w:rsidP="00B43B87">
      <w:pPr>
        <w:rPr>
          <w:sz w:val="16"/>
        </w:rPr>
      </w:pPr>
      <w:r w:rsidRPr="00A86684">
        <w:rPr>
          <w:highlight w:val="green"/>
          <w:u w:val="single"/>
        </w:rPr>
        <w:t>The system</w:t>
      </w:r>
      <w:r w:rsidRPr="00E01CD6">
        <w:rPr>
          <w:sz w:val="16"/>
        </w:rPr>
        <w:t xml:space="preserve"> of legal rights </w:t>
      </w:r>
      <w:r w:rsidRPr="00A86684">
        <w:rPr>
          <w:highlight w:val="green"/>
          <w:u w:val="single"/>
        </w:rPr>
        <w:t>should promote</w:t>
      </w:r>
      <w:r w:rsidRPr="00E01CD6">
        <w:rPr>
          <w:u w:val="single"/>
        </w:rPr>
        <w:t xml:space="preserve"> the </w:t>
      </w:r>
      <w:r w:rsidRPr="00A86684">
        <w:rPr>
          <w:highlight w:val="green"/>
          <w:u w:val="single"/>
        </w:rPr>
        <w:t>efficient distribution of biological material for</w:t>
      </w:r>
      <w:r w:rsidRPr="00E01CD6">
        <w:rPr>
          <w:u w:val="single"/>
        </w:rPr>
        <w:t xml:space="preserve"> therapeutic purposes to </w:t>
      </w:r>
      <w:r w:rsidRPr="00A86684">
        <w:rPr>
          <w:highlight w:val="green"/>
          <w:u w:val="single"/>
        </w:rPr>
        <w:t>patients according to</w:t>
      </w:r>
      <w:r w:rsidRPr="00E01CD6">
        <w:rPr>
          <w:u w:val="single"/>
        </w:rPr>
        <w:t xml:space="preserve"> their </w:t>
      </w:r>
      <w:r w:rsidRPr="00A86684">
        <w:rPr>
          <w:highlight w:val="green"/>
          <w:u w:val="single"/>
        </w:rPr>
        <w:t>medical needs</w:t>
      </w:r>
      <w:r w:rsidRPr="00E01CD6">
        <w:rPr>
          <w:u w:val="single"/>
        </w:rPr>
        <w:t>.</w:t>
      </w:r>
      <w:r w:rsidRPr="00E01CD6">
        <w:rPr>
          <w:sz w:val="16"/>
        </w:rPr>
        <w:t xml:space="preserve"> </w:t>
      </w:r>
    </w:p>
    <w:p w14:paraId="7402A250" w14:textId="77777777" w:rsidR="00B43B87" w:rsidRPr="00E01CD6" w:rsidRDefault="00B43B87" w:rsidP="00B43B87">
      <w:pPr>
        <w:rPr>
          <w:sz w:val="16"/>
        </w:rPr>
      </w:pPr>
      <w:r w:rsidRPr="00E01CD6">
        <w:rPr>
          <w:u w:val="single"/>
        </w:rPr>
        <w:t>This principle</w:t>
      </w:r>
      <w:r w:rsidRPr="00E01CD6">
        <w:rPr>
          <w:sz w:val="16"/>
        </w:rPr>
        <w:t xml:space="preserve"> has relevance for all seven components listed in table 2. It </w:t>
      </w:r>
      <w:r w:rsidRPr="00A86684">
        <w:rPr>
          <w:highlight w:val="green"/>
          <w:u w:val="single"/>
        </w:rPr>
        <w:t>provides</w:t>
      </w:r>
      <w:r w:rsidRPr="00E01CD6">
        <w:rPr>
          <w:sz w:val="16"/>
        </w:rPr>
        <w:t xml:space="preserve"> additional </w:t>
      </w:r>
      <w:r w:rsidRPr="00A86684">
        <w:rPr>
          <w:highlight w:val="green"/>
          <w:u w:val="single"/>
        </w:rPr>
        <w:t xml:space="preserve">support </w:t>
      </w:r>
      <w:r w:rsidRPr="00A86684">
        <w:rPr>
          <w:szCs w:val="22"/>
          <w:highlight w:val="green"/>
          <w:u w:val="single"/>
        </w:rPr>
        <w:t>for</w:t>
      </w:r>
      <w:r w:rsidRPr="00E01CD6">
        <w:rPr>
          <w:sz w:val="16"/>
        </w:rPr>
        <w:t xml:space="preserve"> components 1 (</w:t>
      </w:r>
      <w:r w:rsidRPr="00A86684">
        <w:rPr>
          <w:highlight w:val="green"/>
          <w:u w:val="single"/>
        </w:rPr>
        <w:t>right to security in life</w:t>
      </w:r>
      <w:r w:rsidRPr="00E01CD6">
        <w:rPr>
          <w:sz w:val="16"/>
        </w:rPr>
        <w:t xml:space="preserve">) and 2 (right to security after death), since any stable system of distribution </w:t>
      </w:r>
      <w:proofErr w:type="gramStart"/>
      <w:r w:rsidRPr="00E01CD6">
        <w:rPr>
          <w:sz w:val="16"/>
        </w:rPr>
        <w:t>has to</w:t>
      </w:r>
      <w:proofErr w:type="gramEnd"/>
      <w:r w:rsidRPr="00E01CD6">
        <w:rPr>
          <w:sz w:val="16"/>
        </w:rPr>
        <w:t xml:space="preserve"> provide security for people so that they know that their wishes will be respected. It provides support for components 3 (right to donate for removal in life) and 4 (right to donate for posthumous removal), on the assumption that any efficient distribution system contains donation either as the only way or at least as one of the ways in which human biological material can be obtained for therapeutical principles. It provides a criterion to be used in appraisals of components 5 (right to sell for removal in life), 6 (right to sell for posthumous removal), and 7 (right to income). Here, it is important to note that it is an empirical issue to what extent (and for what types of biological material) this principle supports trade in biological material. </w:t>
      </w:r>
    </w:p>
    <w:p w14:paraId="2419BCE4" w14:textId="77777777" w:rsidR="00B43B87" w:rsidRPr="00E01CD6" w:rsidRDefault="00B43B87" w:rsidP="00B43B87">
      <w:pPr>
        <w:rPr>
          <w:sz w:val="16"/>
        </w:rPr>
      </w:pPr>
      <w:r w:rsidRPr="00E01CD6">
        <w:rPr>
          <w:sz w:val="16"/>
        </w:rPr>
        <w:t xml:space="preserve">In our view, the appropriate choice of a bundle of rights may differ for different types of biological material, for instance according to how scarce they are and how important they are for the health of the person from whom they are taken. It is, for instance, probable that the </w:t>
      </w:r>
      <w:r w:rsidRPr="00E01CD6">
        <w:rPr>
          <w:u w:val="single"/>
        </w:rPr>
        <w:t>disadvantages of a market system will be smaller</w:t>
      </w:r>
      <w:r w:rsidRPr="00E01CD6">
        <w:rPr>
          <w:sz w:val="16"/>
        </w:rPr>
        <w:t xml:space="preserve">, </w:t>
      </w:r>
      <w:r w:rsidRPr="00E01CD6">
        <w:rPr>
          <w:u w:val="single"/>
        </w:rPr>
        <w:t>and the advantages greater</w:t>
      </w:r>
      <w:r w:rsidRPr="00E01CD6">
        <w:rPr>
          <w:sz w:val="16"/>
        </w:rPr>
        <w:t xml:space="preserve">, </w:t>
      </w:r>
      <w:r w:rsidRPr="00E01CD6">
        <w:rPr>
          <w:u w:val="single"/>
        </w:rPr>
        <w:t>for material that can be duplicated</w:t>
      </w:r>
      <w:r w:rsidRPr="00E01CD6">
        <w:rPr>
          <w:sz w:val="16"/>
        </w:rPr>
        <w:t xml:space="preserve">, such as stem cells and genetic material than for material such as complete organs, which cannot be duplicated. For the final analysis, </w:t>
      </w:r>
      <w:r w:rsidRPr="00A86684">
        <w:rPr>
          <w:u w:val="single"/>
        </w:rPr>
        <w:t>ethical principles will have to be combined with empirical information</w:t>
      </w:r>
      <w:r w:rsidRPr="00E01CD6">
        <w:rPr>
          <w:sz w:val="16"/>
        </w:rPr>
        <w:t xml:space="preserve"> about the actual consequences of different procurement and distribution procedures, both for the individuals from whom the biological material is taken and for those who depend for their health on the availability of such material. </w:t>
      </w:r>
    </w:p>
    <w:p w14:paraId="0A704AFA" w14:textId="77777777" w:rsidR="00B43B87" w:rsidRDefault="00B43B87" w:rsidP="00B43B87">
      <w:pPr>
        <w:pStyle w:val="Heading4"/>
      </w:pPr>
      <w:r>
        <w:t xml:space="preserve">[2] IP integrates modes of production into creative labor – that form of restriction alienates the subject from labor, establishing legal commodity to be controlled and manipulated. </w:t>
      </w:r>
    </w:p>
    <w:p w14:paraId="10F90BA0" w14:textId="77777777" w:rsidR="00B43B87" w:rsidRPr="00170451" w:rsidRDefault="00B43B87" w:rsidP="00B43B87">
      <w:pPr>
        <w:rPr>
          <w:sz w:val="20"/>
          <w:szCs w:val="21"/>
        </w:rPr>
      </w:pPr>
      <w:proofErr w:type="spellStart"/>
      <w:r w:rsidRPr="00170451">
        <w:rPr>
          <w:rStyle w:val="Style13ptBold"/>
        </w:rPr>
        <w:t>Drahos</w:t>
      </w:r>
      <w:proofErr w:type="spellEnd"/>
      <w:r>
        <w:rPr>
          <w:rStyle w:val="Style13ptBold"/>
        </w:rPr>
        <w:t xml:space="preserve"> ‘16</w:t>
      </w:r>
      <w:r w:rsidRPr="00170451">
        <w:rPr>
          <w:sz w:val="20"/>
          <w:szCs w:val="21"/>
        </w:rPr>
        <w:t xml:space="preserve">, Peter. (2016) Original Pub November 1996, second edition June 2016. This edition © 2016 ANU </w:t>
      </w:r>
      <w:proofErr w:type="spellStart"/>
      <w:r w:rsidRPr="00170451">
        <w:rPr>
          <w:sz w:val="20"/>
          <w:szCs w:val="21"/>
        </w:rPr>
        <w:t>eText</w:t>
      </w:r>
      <w:proofErr w:type="spellEnd"/>
      <w:r w:rsidRPr="00170451">
        <w:rPr>
          <w:sz w:val="20"/>
          <w:szCs w:val="21"/>
        </w:rPr>
        <w:t xml:space="preserve">. Print edition © 1996 Dartmouth Publishing Company. A Philosophy of Intellectual Property. Abstract Objects in Productive Life: Marx’s Story. pp. 129-133. Professor Peter </w:t>
      </w:r>
      <w:proofErr w:type="spellStart"/>
      <w:r w:rsidRPr="00170451">
        <w:rPr>
          <w:sz w:val="20"/>
          <w:szCs w:val="21"/>
        </w:rPr>
        <w:t>Drahos</w:t>
      </w:r>
      <w:proofErr w:type="spellEnd"/>
      <w:r w:rsidRPr="00170451">
        <w:rPr>
          <w:sz w:val="20"/>
          <w:szCs w:val="21"/>
        </w:rPr>
        <w:t xml:space="preserve"> is an Australian academic and researcher specializing in the areas of intellectual property and global business regulation amongst others. 10.4324/9781315263786. </w:t>
      </w:r>
      <w:r>
        <w:rPr>
          <w:sz w:val="20"/>
          <w:szCs w:val="21"/>
        </w:rPr>
        <w:t xml:space="preserve"> //los altos bf – ask me for the </w:t>
      </w:r>
      <w:proofErr w:type="gramStart"/>
      <w:r>
        <w:rPr>
          <w:sz w:val="20"/>
          <w:szCs w:val="21"/>
        </w:rPr>
        <w:t>pdf !</w:t>
      </w:r>
      <w:proofErr w:type="gramEnd"/>
    </w:p>
    <w:p w14:paraId="3D3FB272" w14:textId="77777777" w:rsidR="00B43B87" w:rsidRPr="00170451" w:rsidRDefault="00B43B87" w:rsidP="00B43B87">
      <w:pPr>
        <w:rPr>
          <w:u w:val="single"/>
        </w:rPr>
      </w:pPr>
      <w:r w:rsidRPr="00170451">
        <w:rPr>
          <w:u w:val="single"/>
        </w:rPr>
        <w:t xml:space="preserve">The Tasks of Intellectual Property </w:t>
      </w:r>
    </w:p>
    <w:p w14:paraId="4FAD9787" w14:textId="77777777" w:rsidR="00B43B87" w:rsidRPr="00C601F9" w:rsidRDefault="00B43B87" w:rsidP="00B43B87">
      <w:pPr>
        <w:rPr>
          <w:sz w:val="16"/>
        </w:rPr>
      </w:pPr>
      <w:r w:rsidRPr="00C601F9">
        <w:rPr>
          <w:sz w:val="16"/>
        </w:rPr>
        <w:t xml:space="preserve">We have argued that </w:t>
      </w:r>
      <w:r w:rsidRPr="00C601F9">
        <w:rPr>
          <w:highlight w:val="green"/>
          <w:u w:val="single"/>
        </w:rPr>
        <w:t xml:space="preserve">capitalism comes to depend on creative </w:t>
      </w:r>
      <w:proofErr w:type="spellStart"/>
      <w:r w:rsidRPr="00C601F9">
        <w:rPr>
          <w:highlight w:val="green"/>
          <w:u w:val="single"/>
        </w:rPr>
        <w:t>labour</w:t>
      </w:r>
      <w:proofErr w:type="spellEnd"/>
      <w:r w:rsidRPr="00C601F9">
        <w:rPr>
          <w:highlight w:val="green"/>
          <w:u w:val="single"/>
        </w:rPr>
        <w:t xml:space="preserve"> and</w:t>
      </w:r>
      <w:r w:rsidRPr="00C601F9">
        <w:rPr>
          <w:sz w:val="16"/>
        </w:rPr>
        <w:t xml:space="preserve"> that, as a result, it </w:t>
      </w:r>
      <w:r w:rsidRPr="00C601F9">
        <w:rPr>
          <w:highlight w:val="green"/>
          <w:u w:val="single"/>
        </w:rPr>
        <w:t>integrates</w:t>
      </w:r>
      <w:r w:rsidRPr="00170451">
        <w:rPr>
          <w:u w:val="single"/>
        </w:rPr>
        <w:t xml:space="preserve"> such </w:t>
      </w:r>
      <w:proofErr w:type="spellStart"/>
      <w:r w:rsidRPr="00C601F9">
        <w:rPr>
          <w:highlight w:val="green"/>
          <w:u w:val="single"/>
        </w:rPr>
        <w:t>labour</w:t>
      </w:r>
      <w:proofErr w:type="spellEnd"/>
      <w:r w:rsidRPr="00C601F9">
        <w:rPr>
          <w:highlight w:val="green"/>
          <w:u w:val="single"/>
        </w:rPr>
        <w:t xml:space="preserve"> into its productive </w:t>
      </w:r>
      <w:r w:rsidRPr="00C601F9">
        <w:rPr>
          <w:szCs w:val="22"/>
          <w:highlight w:val="green"/>
          <w:u w:val="single"/>
        </w:rPr>
        <w:t>life</w:t>
      </w:r>
      <w:r w:rsidRPr="00C601F9">
        <w:rPr>
          <w:sz w:val="16"/>
        </w:rPr>
        <w:t xml:space="preserve">. How is this done? This section argues that the integration is achieved </w:t>
      </w:r>
      <w:r w:rsidRPr="00C601F9">
        <w:rPr>
          <w:highlight w:val="green"/>
          <w:u w:val="single"/>
        </w:rPr>
        <w:t>through i</w:t>
      </w:r>
      <w:r w:rsidRPr="00170451">
        <w:rPr>
          <w:u w:val="single"/>
        </w:rPr>
        <w:t xml:space="preserve">ntellectual </w:t>
      </w:r>
      <w:r w:rsidRPr="00C601F9">
        <w:rPr>
          <w:highlight w:val="green"/>
          <w:u w:val="single"/>
        </w:rPr>
        <w:t>p</w:t>
      </w:r>
      <w:r w:rsidRPr="00170451">
        <w:rPr>
          <w:u w:val="single"/>
        </w:rPr>
        <w:t xml:space="preserve">roperty </w:t>
      </w:r>
      <w:r w:rsidRPr="00C601F9">
        <w:rPr>
          <w:highlight w:val="green"/>
          <w:u w:val="single"/>
        </w:rPr>
        <w:t>law</w:t>
      </w:r>
      <w:r w:rsidRPr="00C601F9">
        <w:rPr>
          <w:sz w:val="16"/>
        </w:rPr>
        <w:t xml:space="preserve">. </w:t>
      </w:r>
    </w:p>
    <w:p w14:paraId="519B0742" w14:textId="77777777" w:rsidR="00B43B87" w:rsidRPr="00291DC5" w:rsidRDefault="00B43B87" w:rsidP="00B43B87">
      <w:pPr>
        <w:rPr>
          <w:u w:val="single"/>
        </w:rPr>
      </w:pPr>
      <w:r w:rsidRPr="00C601F9">
        <w:rPr>
          <w:sz w:val="16"/>
        </w:rPr>
        <w:t xml:space="preserve">Marx begins </w:t>
      </w:r>
      <w:r w:rsidRPr="00170451">
        <w:rPr>
          <w:u w:val="single"/>
        </w:rPr>
        <w:t>Capital with an analysis of commodity</w:t>
      </w:r>
      <w:r w:rsidRPr="00C601F9">
        <w:rPr>
          <w:sz w:val="16"/>
        </w:rPr>
        <w:t xml:space="preserve">. Capitalist wealth presents itself, Marx says, in the form of ‘an immense accumulation of commodities’.52 The emphasis on commodity is both a strength and a weakness in Marx’s overall analysis. Boss, in a perceptive analysis of Marx’s economic theory, argues that Marx uses a simple factory paradigm to model capitalist economic life.53 The preoccupation with showing factory workers to be the productive force in capitalism leads him into what she terms input–output error. This error occurs where some given </w:t>
      </w:r>
      <w:proofErr w:type="spellStart"/>
      <w:r w:rsidRPr="00C601F9">
        <w:rPr>
          <w:sz w:val="16"/>
        </w:rPr>
        <w:t>labour</w:t>
      </w:r>
      <w:proofErr w:type="spellEnd"/>
      <w:r w:rsidRPr="00C601F9">
        <w:rPr>
          <w:sz w:val="16"/>
        </w:rPr>
        <w:t xml:space="preserve"> or activity is thought to be both a necessary intermediate input and an unproductive superfluous output.54 Marx, Boss argues, commits an input–output error because in his economic universe the producer of commodities is genuinely productive while the provider of services is genuinely parasitic.55 One </w:t>
      </w:r>
      <w:proofErr w:type="spellStart"/>
      <w:r w:rsidRPr="00C601F9">
        <w:rPr>
          <w:sz w:val="16"/>
        </w:rPr>
        <w:t>colourful</w:t>
      </w:r>
      <w:proofErr w:type="spellEnd"/>
      <w:r w:rsidRPr="00C601F9">
        <w:rPr>
          <w:sz w:val="16"/>
        </w:rPr>
        <w:t xml:space="preserve"> example of the kind of error that Boss is talking about is to be found in Grundrisse. Marx there says, in relation to the service provided by a woodcutter, ‘this performance of a service cannot fall under the category of productive </w:t>
      </w:r>
      <w:proofErr w:type="spellStart"/>
      <w:r w:rsidRPr="00C601F9">
        <w:rPr>
          <w:sz w:val="16"/>
        </w:rPr>
        <w:t>labour</w:t>
      </w:r>
      <w:proofErr w:type="spellEnd"/>
      <w:r w:rsidRPr="00C601F9">
        <w:rPr>
          <w:sz w:val="16"/>
        </w:rPr>
        <w:t xml:space="preserve">. </w:t>
      </w:r>
      <w:r w:rsidRPr="00170451">
        <w:rPr>
          <w:u w:val="single"/>
        </w:rPr>
        <w:t xml:space="preserve">From </w:t>
      </w:r>
      <w:proofErr w:type="gramStart"/>
      <w:r w:rsidRPr="00170451">
        <w:rPr>
          <w:u w:val="single"/>
        </w:rPr>
        <w:t>whore</w:t>
      </w:r>
      <w:proofErr w:type="gramEnd"/>
      <w:r w:rsidRPr="00170451">
        <w:rPr>
          <w:u w:val="single"/>
        </w:rPr>
        <w:t xml:space="preserve"> to pope, there is a mass of such rabble</w:t>
      </w:r>
      <w:r w:rsidRPr="00C601F9">
        <w:rPr>
          <w:sz w:val="16"/>
        </w:rPr>
        <w:t xml:space="preserve">’.56 Marx’s analytical objection to classifying </w:t>
      </w:r>
      <w:r w:rsidRPr="00291DC5">
        <w:rPr>
          <w:u w:val="single"/>
        </w:rPr>
        <w:t xml:space="preserve">the woodcutter’s </w:t>
      </w:r>
      <w:proofErr w:type="spellStart"/>
      <w:r w:rsidRPr="00291DC5">
        <w:rPr>
          <w:u w:val="single"/>
        </w:rPr>
        <w:t>labour</w:t>
      </w:r>
      <w:proofErr w:type="spellEnd"/>
      <w:r w:rsidRPr="00291DC5">
        <w:rPr>
          <w:sz w:val="16"/>
        </w:rPr>
        <w:t xml:space="preserve"> as productive is that </w:t>
      </w:r>
      <w:r w:rsidRPr="00291DC5">
        <w:rPr>
          <w:u w:val="single"/>
        </w:rPr>
        <w:t>the capitalist</w:t>
      </w:r>
      <w:r w:rsidRPr="00291DC5">
        <w:rPr>
          <w:sz w:val="16"/>
        </w:rPr>
        <w:t xml:space="preserve"> who acquires the service </w:t>
      </w:r>
      <w:r w:rsidRPr="00291DC5">
        <w:rPr>
          <w:u w:val="single"/>
        </w:rPr>
        <w:t>acquires only the use value</w:t>
      </w:r>
      <w:r w:rsidRPr="00291DC5">
        <w:rPr>
          <w:sz w:val="16"/>
        </w:rPr>
        <w:t xml:space="preserve"> of the service, a use value </w:t>
      </w:r>
      <w:r w:rsidRPr="00291DC5">
        <w:rPr>
          <w:u w:val="single"/>
        </w:rPr>
        <w:t>which is immediately consumed</w:t>
      </w:r>
      <w:r w:rsidRPr="00291DC5">
        <w:rPr>
          <w:sz w:val="16"/>
        </w:rPr>
        <w:t xml:space="preserve">.57 </w:t>
      </w:r>
      <w:r w:rsidRPr="00291DC5">
        <w:rPr>
          <w:u w:val="single"/>
        </w:rPr>
        <w:t>There is</w:t>
      </w:r>
      <w:r w:rsidRPr="00291DC5">
        <w:rPr>
          <w:sz w:val="16"/>
        </w:rPr>
        <w:t xml:space="preserve"> for Marx </w:t>
      </w:r>
      <w:r w:rsidRPr="00291DC5">
        <w:rPr>
          <w:u w:val="single"/>
        </w:rPr>
        <w:t>nothing left to circulate</w:t>
      </w:r>
      <w:r w:rsidRPr="00291DC5">
        <w:rPr>
          <w:sz w:val="16"/>
        </w:rPr>
        <w:t xml:space="preserve"> in the economy: the exchange between the capitalist and the woodcutter </w:t>
      </w:r>
      <w:r w:rsidRPr="00291DC5">
        <w:rPr>
          <w:u w:val="single"/>
        </w:rPr>
        <w:t xml:space="preserve">produces no value. </w:t>
      </w:r>
    </w:p>
    <w:p w14:paraId="43725A6D" w14:textId="77777777" w:rsidR="00B43B87" w:rsidRPr="00291DC5" w:rsidRDefault="00B43B87" w:rsidP="00B43B87">
      <w:pPr>
        <w:rPr>
          <w:sz w:val="16"/>
          <w:szCs w:val="16"/>
        </w:rPr>
      </w:pPr>
      <w:r w:rsidRPr="00291DC5">
        <w:rPr>
          <w:sz w:val="16"/>
          <w:szCs w:val="16"/>
        </w:rPr>
        <w:t xml:space="preserve">Marx’s analysis of commodity is admittedly complex, for he is seeking to link it to the social relations of production while at the same time explaining the exchange values of commodities. But in some </w:t>
      </w:r>
      <w:proofErr w:type="gramStart"/>
      <w:r w:rsidRPr="00291DC5">
        <w:rPr>
          <w:sz w:val="16"/>
          <w:szCs w:val="16"/>
        </w:rPr>
        <w:t>respects</w:t>
      </w:r>
      <w:proofErr w:type="gramEnd"/>
      <w:r w:rsidRPr="00291DC5">
        <w:rPr>
          <w:sz w:val="16"/>
          <w:szCs w:val="16"/>
        </w:rPr>
        <w:t xml:space="preserve"> his concept of commodity is not so subtle. The problem lies in the fact that Marx is fixated by the materiality of production, with the consequence that the archetypal commodity within the Marxian economic framework is the material object. This preoccupation with material objects, as we have seen, sets limits on what he considers to be productive </w:t>
      </w:r>
      <w:proofErr w:type="spellStart"/>
      <w:r w:rsidRPr="00291DC5">
        <w:rPr>
          <w:sz w:val="16"/>
          <w:szCs w:val="16"/>
        </w:rPr>
        <w:t>labour</w:t>
      </w:r>
      <w:proofErr w:type="spellEnd"/>
      <w:r w:rsidRPr="00291DC5">
        <w:rPr>
          <w:sz w:val="16"/>
          <w:szCs w:val="16"/>
        </w:rPr>
        <w:t xml:space="preserve">. It also leads him away from exploring the idea that, through law, capitalism </w:t>
      </w:r>
      <w:proofErr w:type="gramStart"/>
      <w:r w:rsidRPr="00291DC5">
        <w:rPr>
          <w:sz w:val="16"/>
          <w:szCs w:val="16"/>
        </w:rPr>
        <w:t>engineers</w:t>
      </w:r>
      <w:proofErr w:type="gramEnd"/>
      <w:r w:rsidRPr="00291DC5">
        <w:rPr>
          <w:sz w:val="16"/>
          <w:szCs w:val="16"/>
        </w:rPr>
        <w:t xml:space="preserve"> new commodity possibilities for itself. </w:t>
      </w:r>
      <w:proofErr w:type="gramStart"/>
      <w:r w:rsidRPr="00291DC5">
        <w:rPr>
          <w:sz w:val="16"/>
          <w:szCs w:val="16"/>
        </w:rPr>
        <w:t>In order to</w:t>
      </w:r>
      <w:proofErr w:type="gramEnd"/>
      <w:r w:rsidRPr="00291DC5">
        <w:rPr>
          <w:sz w:val="16"/>
          <w:szCs w:val="16"/>
        </w:rPr>
        <w:t xml:space="preserve"> support these claims, we need to quote a passage from Grundrisse: </w:t>
      </w:r>
    </w:p>
    <w:p w14:paraId="1503CD36" w14:textId="77777777" w:rsidR="00B43B87" w:rsidRPr="00C601F9" w:rsidRDefault="00B43B87" w:rsidP="00B43B87">
      <w:pPr>
        <w:ind w:left="720"/>
        <w:rPr>
          <w:sz w:val="16"/>
        </w:rPr>
      </w:pPr>
      <w:r w:rsidRPr="00291DC5">
        <w:rPr>
          <w:sz w:val="16"/>
        </w:rPr>
        <w:t xml:space="preserve">Is it not crazy ... that the piano maker is a productive worker, but not the piano player, although obviously the piano would be absurd without the piano player? But this is exactly the case. </w:t>
      </w:r>
      <w:r w:rsidRPr="00291DC5">
        <w:rPr>
          <w:u w:val="single"/>
        </w:rPr>
        <w:t xml:space="preserve">The piano maker reproduces capital; the pianist only exchanges </w:t>
      </w:r>
      <w:r w:rsidRPr="00291DC5">
        <w:rPr>
          <w:sz w:val="16"/>
        </w:rPr>
        <w:t>his</w:t>
      </w:r>
      <w:r w:rsidRPr="00291DC5">
        <w:rPr>
          <w:u w:val="single"/>
        </w:rPr>
        <w:t xml:space="preserve"> </w:t>
      </w:r>
      <w:proofErr w:type="spellStart"/>
      <w:r w:rsidRPr="00291DC5">
        <w:rPr>
          <w:u w:val="single"/>
        </w:rPr>
        <w:t>labour</w:t>
      </w:r>
      <w:proofErr w:type="spellEnd"/>
      <w:r w:rsidRPr="00291DC5">
        <w:rPr>
          <w:u w:val="single"/>
        </w:rPr>
        <w:t xml:space="preserve"> for rev</w:t>
      </w:r>
      <w:r w:rsidRPr="00C601F9">
        <w:rPr>
          <w:u w:val="single"/>
        </w:rPr>
        <w:t>enue</w:t>
      </w:r>
      <w:r w:rsidRPr="00C601F9">
        <w:rPr>
          <w:sz w:val="16"/>
        </w:rPr>
        <w:t xml:space="preserve">. But doesn’t the pianist produce music and satisfy our musical ear, does he not even to a certain extent produce the latter? He does indeed: his </w:t>
      </w:r>
      <w:proofErr w:type="spellStart"/>
      <w:r w:rsidRPr="00C601F9">
        <w:rPr>
          <w:sz w:val="16"/>
        </w:rPr>
        <w:t>labour</w:t>
      </w:r>
      <w:proofErr w:type="spellEnd"/>
      <w:r w:rsidRPr="00C601F9">
        <w:rPr>
          <w:sz w:val="16"/>
        </w:rPr>
        <w:t xml:space="preserve"> produces something; but that does not make it productive </w:t>
      </w:r>
      <w:proofErr w:type="spellStart"/>
      <w:r w:rsidRPr="00C601F9">
        <w:rPr>
          <w:sz w:val="16"/>
        </w:rPr>
        <w:t>labour</w:t>
      </w:r>
      <w:proofErr w:type="spellEnd"/>
      <w:r w:rsidRPr="00C601F9">
        <w:rPr>
          <w:sz w:val="16"/>
        </w:rPr>
        <w:t xml:space="preserve"> in the economic sense; no more than the </w:t>
      </w:r>
      <w:proofErr w:type="spellStart"/>
      <w:r w:rsidRPr="00C601F9">
        <w:rPr>
          <w:sz w:val="16"/>
        </w:rPr>
        <w:t>labour</w:t>
      </w:r>
      <w:proofErr w:type="spellEnd"/>
      <w:r w:rsidRPr="00C601F9">
        <w:rPr>
          <w:sz w:val="16"/>
        </w:rPr>
        <w:t xml:space="preserve"> of the madman who produces delusions is productive.58 </w:t>
      </w:r>
    </w:p>
    <w:p w14:paraId="4DE43A47" w14:textId="77777777" w:rsidR="00B43B87" w:rsidRPr="00C601F9" w:rsidRDefault="00B43B87" w:rsidP="00B43B87">
      <w:pPr>
        <w:rPr>
          <w:sz w:val="16"/>
          <w:szCs w:val="16"/>
        </w:rPr>
      </w:pPr>
      <w:r w:rsidRPr="00C601F9">
        <w:rPr>
          <w:sz w:val="16"/>
          <w:szCs w:val="16"/>
        </w:rPr>
        <w:t xml:space="preserve">Marx’s example here is in one sense a contrast between the tangible and intangible. It reveals what is the strong tendency by Marx in both Grundrisse and Capital to think of productive </w:t>
      </w:r>
      <w:proofErr w:type="spellStart"/>
      <w:r w:rsidRPr="00C601F9">
        <w:rPr>
          <w:sz w:val="16"/>
          <w:szCs w:val="16"/>
        </w:rPr>
        <w:t>labour</w:t>
      </w:r>
      <w:proofErr w:type="spellEnd"/>
      <w:r w:rsidRPr="00C601F9">
        <w:rPr>
          <w:sz w:val="16"/>
          <w:szCs w:val="16"/>
        </w:rPr>
        <w:t xml:space="preserve"> as being linked to the production of material objects. </w:t>
      </w:r>
    </w:p>
    <w:p w14:paraId="479C8F55" w14:textId="77777777" w:rsidR="00B43B87" w:rsidRPr="00C601F9" w:rsidRDefault="00B43B87" w:rsidP="00B43B87">
      <w:pPr>
        <w:rPr>
          <w:sz w:val="16"/>
        </w:rPr>
      </w:pPr>
      <w:r w:rsidRPr="00C601F9">
        <w:rPr>
          <w:sz w:val="16"/>
        </w:rPr>
        <w:t xml:space="preserve">Earlier, in Chapter 2 it was argued that </w:t>
      </w:r>
      <w:r w:rsidRPr="00C601F9">
        <w:rPr>
          <w:highlight w:val="green"/>
          <w:u w:val="single"/>
        </w:rPr>
        <w:t>i</w:t>
      </w:r>
      <w:r w:rsidRPr="00170451">
        <w:rPr>
          <w:u w:val="single"/>
        </w:rPr>
        <w:t xml:space="preserve">ntellectual </w:t>
      </w:r>
      <w:r w:rsidRPr="00C601F9">
        <w:rPr>
          <w:highlight w:val="green"/>
          <w:u w:val="single"/>
        </w:rPr>
        <w:t>p</w:t>
      </w:r>
      <w:r w:rsidRPr="00170451">
        <w:rPr>
          <w:u w:val="single"/>
        </w:rPr>
        <w:t xml:space="preserve">roperty </w:t>
      </w:r>
      <w:r w:rsidRPr="00C601F9">
        <w:rPr>
          <w:highlight w:val="green"/>
          <w:u w:val="single"/>
        </w:rPr>
        <w:t>relates to abstract objects</w:t>
      </w:r>
      <w:r w:rsidRPr="00C601F9">
        <w:rPr>
          <w:sz w:val="16"/>
        </w:rPr>
        <w:t xml:space="preserve"> and that one view of abstract objects is that they are convenient mental fictions. To say that they are convenient is to understate their value to capitalist production. In </w:t>
      </w:r>
      <w:proofErr w:type="gramStart"/>
      <w:r w:rsidRPr="00C601F9">
        <w:rPr>
          <w:sz w:val="16"/>
        </w:rPr>
        <w:t>fact</w:t>
      </w:r>
      <w:proofErr w:type="gramEnd"/>
      <w:r w:rsidRPr="00C601F9">
        <w:rPr>
          <w:sz w:val="16"/>
        </w:rPr>
        <w:t xml:space="preserve"> </w:t>
      </w:r>
      <w:r w:rsidRPr="00170451">
        <w:rPr>
          <w:u w:val="single"/>
        </w:rPr>
        <w:t xml:space="preserve">abstract objects </w:t>
      </w:r>
      <w:r w:rsidRPr="00C601F9">
        <w:rPr>
          <w:highlight w:val="green"/>
          <w:u w:val="single"/>
        </w:rPr>
        <w:t>have the effect of qualitatively expanding</w:t>
      </w:r>
      <w:r w:rsidRPr="00170451">
        <w:rPr>
          <w:u w:val="single"/>
        </w:rPr>
        <w:t xml:space="preserve"> the </w:t>
      </w:r>
      <w:r w:rsidRPr="00C601F9">
        <w:rPr>
          <w:highlight w:val="green"/>
          <w:u w:val="single"/>
        </w:rPr>
        <w:t>commodity production possibilities</w:t>
      </w:r>
      <w:r w:rsidRPr="00170451">
        <w:rPr>
          <w:u w:val="single"/>
        </w:rPr>
        <w:t xml:space="preserve"> of capitalism.</w:t>
      </w:r>
      <w:r w:rsidRPr="00C601F9">
        <w:rPr>
          <w:sz w:val="16"/>
        </w:rPr>
        <w:t xml:space="preserve"> We can illustrate with the very example which Marx uses to show that services do not amount to productive </w:t>
      </w:r>
      <w:proofErr w:type="spellStart"/>
      <w:r w:rsidRPr="00C601F9">
        <w:rPr>
          <w:sz w:val="16"/>
        </w:rPr>
        <w:t>labour</w:t>
      </w:r>
      <w:proofErr w:type="spellEnd"/>
      <w:r w:rsidRPr="00C601F9">
        <w:rPr>
          <w:sz w:val="16"/>
        </w:rPr>
        <w:t xml:space="preserve">. </w:t>
      </w:r>
    </w:p>
    <w:p w14:paraId="5C338C0A" w14:textId="77777777" w:rsidR="00B43B87" w:rsidRPr="00C601F9" w:rsidRDefault="00B43B87" w:rsidP="00B43B87">
      <w:pPr>
        <w:rPr>
          <w:sz w:val="16"/>
        </w:rPr>
      </w:pPr>
      <w:r w:rsidRPr="00C601F9">
        <w:rPr>
          <w:sz w:val="16"/>
        </w:rPr>
        <w:t xml:space="preserve">Assume that the pianist is playing her own original composition. </w:t>
      </w:r>
      <w:proofErr w:type="gramStart"/>
      <w:r w:rsidRPr="00C601F9">
        <w:rPr>
          <w:sz w:val="16"/>
        </w:rPr>
        <w:t>Generally speaking, copyright</w:t>
      </w:r>
      <w:proofErr w:type="gramEnd"/>
      <w:r w:rsidRPr="00C601F9">
        <w:rPr>
          <w:sz w:val="16"/>
        </w:rPr>
        <w:t xml:space="preserve"> statutes create copyright in musical works. The definition of musical works is usually very open-ended or sometimes not defined at all.59 But once copyright in a musical work exists the pianist has something to own, something to sell or license. </w:t>
      </w:r>
      <w:r w:rsidRPr="00C601F9">
        <w:rPr>
          <w:u w:val="single"/>
        </w:rPr>
        <w:t xml:space="preserve">The convenient </w:t>
      </w:r>
      <w:r w:rsidRPr="00C601F9">
        <w:rPr>
          <w:highlight w:val="green"/>
          <w:u w:val="single"/>
        </w:rPr>
        <w:t>mental fiction</w:t>
      </w:r>
      <w:r w:rsidRPr="00C601F9">
        <w:rPr>
          <w:sz w:val="16"/>
        </w:rPr>
        <w:t xml:space="preserve"> (the abstract object) </w:t>
      </w:r>
      <w:r w:rsidRPr="00C601F9">
        <w:rPr>
          <w:highlight w:val="green"/>
          <w:u w:val="single"/>
        </w:rPr>
        <w:t>becomes through law a commodity</w:t>
      </w:r>
      <w:r w:rsidRPr="00C601F9">
        <w:rPr>
          <w:sz w:val="16"/>
        </w:rPr>
        <w:t xml:space="preserve">. The pianist is now in the same position as the piano maker, contrary to Marx’s assertion. She steps over the economic border that separates the badlands of unproductive workers from the rolling green fields inhabited by productive workers and enters the productive life of capital. </w:t>
      </w:r>
    </w:p>
    <w:p w14:paraId="40904582" w14:textId="77777777" w:rsidR="00B43B87" w:rsidRPr="00C601F9" w:rsidRDefault="00B43B87" w:rsidP="00B43B87">
      <w:pPr>
        <w:rPr>
          <w:sz w:val="16"/>
        </w:rPr>
      </w:pPr>
      <w:r w:rsidRPr="00C601F9">
        <w:rPr>
          <w:u w:val="single"/>
        </w:rPr>
        <w:t>Intellectual property law is critical to</w:t>
      </w:r>
      <w:r w:rsidRPr="00C601F9">
        <w:rPr>
          <w:sz w:val="16"/>
        </w:rPr>
        <w:t xml:space="preserve"> her </w:t>
      </w:r>
      <w:r w:rsidRPr="00C601F9">
        <w:rPr>
          <w:u w:val="single"/>
        </w:rPr>
        <w:t>successful passage</w:t>
      </w:r>
      <w:r w:rsidRPr="00C601F9">
        <w:rPr>
          <w:sz w:val="16"/>
        </w:rPr>
        <w:t xml:space="preserve">. </w:t>
      </w:r>
      <w:r w:rsidRPr="00C601F9">
        <w:rPr>
          <w:highlight w:val="green"/>
          <w:u w:val="single"/>
        </w:rPr>
        <w:t>It would</w:t>
      </w:r>
      <w:r w:rsidRPr="00C601F9">
        <w:rPr>
          <w:sz w:val="16"/>
        </w:rPr>
        <w:t xml:space="preserve">, however, </w:t>
      </w:r>
      <w:r w:rsidRPr="00C601F9">
        <w:rPr>
          <w:highlight w:val="green"/>
          <w:u w:val="single"/>
        </w:rPr>
        <w:t>be a mistake to think that i</w:t>
      </w:r>
      <w:r w:rsidRPr="00C601F9">
        <w:rPr>
          <w:u w:val="single"/>
        </w:rPr>
        <w:t xml:space="preserve">ntellectual </w:t>
      </w:r>
      <w:r w:rsidRPr="00C601F9">
        <w:rPr>
          <w:highlight w:val="green"/>
          <w:u w:val="single"/>
        </w:rPr>
        <w:t>p</w:t>
      </w:r>
      <w:r w:rsidRPr="00C601F9">
        <w:rPr>
          <w:u w:val="single"/>
        </w:rPr>
        <w:t>roperty law</w:t>
      </w:r>
      <w:r w:rsidRPr="00C601F9">
        <w:rPr>
          <w:sz w:val="16"/>
        </w:rPr>
        <w:t xml:space="preserve"> simply </w:t>
      </w:r>
      <w:r w:rsidRPr="00C601F9">
        <w:rPr>
          <w:u w:val="single"/>
        </w:rPr>
        <w:t xml:space="preserve">creates private property rights in the abstract object and so </w:t>
      </w:r>
      <w:r w:rsidRPr="005615D1">
        <w:rPr>
          <w:highlight w:val="green"/>
          <w:u w:val="single"/>
        </w:rPr>
        <w:t>is no different from property rights in material objects</w:t>
      </w:r>
      <w:r w:rsidRPr="00C601F9">
        <w:rPr>
          <w:u w:val="single"/>
        </w:rPr>
        <w:t>.</w:t>
      </w:r>
      <w:r w:rsidRPr="00C601F9">
        <w:rPr>
          <w:sz w:val="16"/>
        </w:rPr>
        <w:t xml:space="preserve"> When he comes to </w:t>
      </w:r>
      <w:proofErr w:type="spellStart"/>
      <w:r w:rsidRPr="00C601F9">
        <w:rPr>
          <w:sz w:val="16"/>
        </w:rPr>
        <w:t>analyse</w:t>
      </w:r>
      <w:proofErr w:type="spellEnd"/>
      <w:r w:rsidRPr="00C601F9">
        <w:rPr>
          <w:sz w:val="16"/>
        </w:rPr>
        <w:t xml:space="preserve"> the exchange of commodities, Marx makes it clear that property and contract are necessary juridical phenomena for the exchange of commodities, but these are only reflections of underlying economic relations in the process of exchange.60 In fact one might go further and observe that what matters for the exchange of commodities is the recognition of rights of control and that these do not necessarily entail the existence of property rights. </w:t>
      </w:r>
      <w:r w:rsidRPr="005615D1">
        <w:rPr>
          <w:highlight w:val="green"/>
          <w:u w:val="single"/>
        </w:rPr>
        <w:t>Commodities can</w:t>
      </w:r>
      <w:r w:rsidRPr="00C601F9">
        <w:rPr>
          <w:u w:val="single"/>
        </w:rPr>
        <w:t xml:space="preserve"> exist and </w:t>
      </w:r>
      <w:r w:rsidRPr="005615D1">
        <w:rPr>
          <w:highlight w:val="green"/>
          <w:u w:val="single"/>
        </w:rPr>
        <w:t>be traded without the existence of formal property rights</w:t>
      </w:r>
      <w:r w:rsidRPr="00C601F9">
        <w:rPr>
          <w:u w:val="single"/>
        </w:rPr>
        <w:t>.</w:t>
      </w:r>
      <w:r w:rsidRPr="00C601F9">
        <w:rPr>
          <w:sz w:val="16"/>
        </w:rPr>
        <w:t xml:space="preserve"> Presumably trade can take place in a state of nature. All that is required is some physical control over the goods. For our purposes, the point to observe is that i</w:t>
      </w:r>
      <w:r w:rsidRPr="00C601F9">
        <w:rPr>
          <w:u w:val="single"/>
        </w:rPr>
        <w:t xml:space="preserve">n the case of material commodities </w:t>
      </w:r>
      <w:r w:rsidRPr="005615D1">
        <w:rPr>
          <w:highlight w:val="green"/>
          <w:u w:val="single"/>
        </w:rPr>
        <w:t>the existence of the commodity does not depend on the existence of property rights.</w:t>
      </w:r>
      <w:r w:rsidRPr="00C601F9">
        <w:rPr>
          <w:sz w:val="16"/>
        </w:rPr>
        <w:t xml:space="preserve"> But this is not the case for abstract objects. Once copyright in musical works becomes part of law both our pianist and our piano maker can be said to produce commodities. But it is only the pianist who depends on intellectual property for the creation of her commodity. In the absence of an intellectual property right she is left to sell her concert performances (an unproductive service, according to Marx’s theory). Without intellectual property there simply would be no abstract object which participants in the market could </w:t>
      </w:r>
      <w:proofErr w:type="spellStart"/>
      <w:r w:rsidRPr="00C601F9">
        <w:rPr>
          <w:sz w:val="16"/>
        </w:rPr>
        <w:t>recognise</w:t>
      </w:r>
      <w:proofErr w:type="spellEnd"/>
      <w:r w:rsidRPr="00C601F9">
        <w:rPr>
          <w:sz w:val="16"/>
        </w:rPr>
        <w:t xml:space="preserve"> and make the subject of trade. </w:t>
      </w:r>
    </w:p>
    <w:p w14:paraId="79C758F3" w14:textId="77777777" w:rsidR="00B43B87" w:rsidRPr="00C601F9" w:rsidRDefault="00B43B87" w:rsidP="00B43B87">
      <w:pPr>
        <w:rPr>
          <w:sz w:val="16"/>
          <w:szCs w:val="18"/>
        </w:rPr>
      </w:pPr>
      <w:r w:rsidRPr="00C601F9">
        <w:rPr>
          <w:sz w:val="16"/>
          <w:szCs w:val="18"/>
        </w:rPr>
        <w:t xml:space="preserve">The argument we have put can be stated in the following propositions. The existence of physical commodities does not depend on law. The existence of abstract objects does. Commerce in physical commodities and abstract objects depends on a scheme of property rights and contract. Marx’s contradiction is that he sees </w:t>
      </w:r>
      <w:proofErr w:type="spellStart"/>
      <w:r w:rsidRPr="00C601F9">
        <w:rPr>
          <w:sz w:val="16"/>
          <w:szCs w:val="18"/>
        </w:rPr>
        <w:t>labour</w:t>
      </w:r>
      <w:proofErr w:type="spellEnd"/>
      <w:r w:rsidRPr="00C601F9">
        <w:rPr>
          <w:sz w:val="16"/>
          <w:szCs w:val="18"/>
        </w:rPr>
        <w:t xml:space="preserve"> as a value- producing commodity and yet does not </w:t>
      </w:r>
      <w:proofErr w:type="spellStart"/>
      <w:r w:rsidRPr="00C601F9">
        <w:rPr>
          <w:sz w:val="16"/>
          <w:szCs w:val="18"/>
        </w:rPr>
        <w:t>recognise</w:t>
      </w:r>
      <w:proofErr w:type="spellEnd"/>
      <w:r w:rsidRPr="00C601F9">
        <w:rPr>
          <w:sz w:val="16"/>
          <w:szCs w:val="18"/>
        </w:rPr>
        <w:t xml:space="preserve"> it as such when it is provided as a service or when it takes the form of an abstract object (in our sense of the term). </w:t>
      </w:r>
    </w:p>
    <w:p w14:paraId="6FAC627A" w14:textId="77777777" w:rsidR="00B43B87" w:rsidRPr="00C601F9" w:rsidRDefault="00B43B87" w:rsidP="00B43B87">
      <w:pPr>
        <w:rPr>
          <w:sz w:val="16"/>
        </w:rPr>
      </w:pPr>
      <w:r w:rsidRPr="00C601F9">
        <w:rPr>
          <w:sz w:val="16"/>
        </w:rPr>
        <w:t xml:space="preserve">Now we are in a better position to see how </w:t>
      </w:r>
      <w:r w:rsidRPr="005615D1">
        <w:rPr>
          <w:highlight w:val="green"/>
          <w:u w:val="single"/>
        </w:rPr>
        <w:t>i</w:t>
      </w:r>
      <w:r w:rsidRPr="00C601F9">
        <w:rPr>
          <w:u w:val="single"/>
        </w:rPr>
        <w:t xml:space="preserve">ntellectual </w:t>
      </w:r>
      <w:r w:rsidRPr="005615D1">
        <w:rPr>
          <w:highlight w:val="green"/>
          <w:u w:val="single"/>
        </w:rPr>
        <w:t>p</w:t>
      </w:r>
      <w:r w:rsidRPr="00C601F9">
        <w:rPr>
          <w:u w:val="single"/>
        </w:rPr>
        <w:t xml:space="preserve">roperty accomplishes the task of </w:t>
      </w:r>
      <w:r w:rsidRPr="005615D1">
        <w:rPr>
          <w:highlight w:val="green"/>
          <w:u w:val="single"/>
        </w:rPr>
        <w:t xml:space="preserve">integrating creative </w:t>
      </w:r>
      <w:proofErr w:type="spellStart"/>
      <w:r w:rsidRPr="005615D1">
        <w:rPr>
          <w:highlight w:val="green"/>
          <w:u w:val="single"/>
        </w:rPr>
        <w:t>labour</w:t>
      </w:r>
      <w:proofErr w:type="spellEnd"/>
      <w:r w:rsidRPr="005615D1">
        <w:rPr>
          <w:highlight w:val="green"/>
          <w:u w:val="single"/>
        </w:rPr>
        <w:t xml:space="preserve"> into the capitalist mode of production</w:t>
      </w:r>
      <w:r w:rsidRPr="00C601F9">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capitalism is distinctive is that it is a system in which the </w:t>
      </w:r>
      <w:proofErr w:type="spellStart"/>
      <w:r w:rsidRPr="00C601F9">
        <w:rPr>
          <w:sz w:val="16"/>
        </w:rPr>
        <w:t>labour</w:t>
      </w:r>
      <w:proofErr w:type="spellEnd"/>
      <w:r w:rsidRPr="00C601F9">
        <w:rPr>
          <w:sz w:val="16"/>
        </w:rPr>
        <w:t xml:space="preserve"> power of one class has become a circulating commodity available for purchase by another class, the members of both classes being formally free to buy and sell commodities.61 It is the condition of being able to readily acquire </w:t>
      </w:r>
      <w:proofErr w:type="spellStart"/>
      <w:r w:rsidRPr="00C601F9">
        <w:rPr>
          <w:sz w:val="16"/>
        </w:rPr>
        <w:t>labour</w:t>
      </w:r>
      <w:proofErr w:type="spellEnd"/>
      <w:r w:rsidRPr="00C601F9">
        <w:rPr>
          <w:sz w:val="16"/>
        </w:rPr>
        <w:t xml:space="preserve"> power that gives capitalism its Midas touch in economic production. Our argument has been that </w:t>
      </w:r>
      <w:r w:rsidRPr="005615D1">
        <w:rPr>
          <w:szCs w:val="22"/>
          <w:u w:val="single"/>
        </w:rPr>
        <w:t>capitalism</w:t>
      </w:r>
      <w:r w:rsidRPr="00C601F9">
        <w:rPr>
          <w:u w:val="single"/>
        </w:rPr>
        <w:t xml:space="preserve"> increasingly </w:t>
      </w:r>
      <w:r w:rsidRPr="005615D1">
        <w:rPr>
          <w:u w:val="single"/>
        </w:rPr>
        <w:t xml:space="preserve">comes to depend on creative </w:t>
      </w:r>
      <w:proofErr w:type="spellStart"/>
      <w:r w:rsidRPr="005615D1">
        <w:rPr>
          <w:u w:val="single"/>
        </w:rPr>
        <w:t>labour</w:t>
      </w:r>
      <w:proofErr w:type="spellEnd"/>
      <w:r w:rsidRPr="00C601F9">
        <w:rPr>
          <w:u w:val="single"/>
        </w:rPr>
        <w:t xml:space="preserve">. Individual, rational capitalists, subject to competitive pressures, begin to seek out creative </w:t>
      </w:r>
      <w:proofErr w:type="spellStart"/>
      <w:r w:rsidRPr="00C601F9">
        <w:rPr>
          <w:u w:val="single"/>
        </w:rPr>
        <w:t>labour</w:t>
      </w:r>
      <w:proofErr w:type="spellEnd"/>
      <w:r w:rsidRPr="00C601F9">
        <w:rPr>
          <w:u w:val="single"/>
        </w:rPr>
        <w:t xml:space="preserve">, for it is creative </w:t>
      </w:r>
      <w:proofErr w:type="spellStart"/>
      <w:r w:rsidRPr="00C601F9">
        <w:rPr>
          <w:u w:val="single"/>
        </w:rPr>
        <w:t>labour</w:t>
      </w:r>
      <w:proofErr w:type="spellEnd"/>
      <w:r w:rsidRPr="00C601F9">
        <w:rPr>
          <w:u w:val="single"/>
        </w:rPr>
        <w:t xml:space="preserve"> that is the source of much-wanted innovation. </w:t>
      </w:r>
      <w:r w:rsidRPr="00C601F9">
        <w:rPr>
          <w:sz w:val="16"/>
        </w:rPr>
        <w:t xml:space="preserve">We have deliberately steered away from trying to explain this search in terms of the theory of surplus value. Rather our position is this: the search by individual capitalists for creative </w:t>
      </w:r>
      <w:proofErr w:type="spellStart"/>
      <w:r w:rsidRPr="00C601F9">
        <w:rPr>
          <w:sz w:val="16"/>
        </w:rPr>
        <w:t>labour</w:t>
      </w:r>
      <w:proofErr w:type="spellEnd"/>
      <w:r w:rsidRPr="00C601F9">
        <w:rPr>
          <w:sz w:val="16"/>
        </w:rPr>
        <w:t xml:space="preserve"> is motivated by the desire for control and ownership of the abstract object </w:t>
      </w:r>
      <w:proofErr w:type="gramStart"/>
      <w:r w:rsidRPr="00C601F9">
        <w:rPr>
          <w:sz w:val="16"/>
        </w:rPr>
        <w:t>so as to</w:t>
      </w:r>
      <w:proofErr w:type="gramEnd"/>
      <w:r w:rsidRPr="00C601F9">
        <w:rPr>
          <w:sz w:val="16"/>
        </w:rPr>
        <w:t xml:space="preserve"> gain a competitive edge over a rival. In the next chapter we shall see that the ownership of abstract objects can function to relieve individuals from competitive pressures. This provides another incentive for individual capitalists to chase the ownership of abstract objects. Clearly, if abstract objects exist under conditions of positive inclusive community (that is, they belong to all) the incentives for individual capitalists to pursue them will be considerably reduced. </w:t>
      </w:r>
      <w:proofErr w:type="gramStart"/>
      <w:r w:rsidRPr="00C601F9">
        <w:rPr>
          <w:sz w:val="16"/>
        </w:rPr>
        <w:t>So</w:t>
      </w:r>
      <w:proofErr w:type="gramEnd"/>
      <w:r w:rsidRPr="00C601F9">
        <w:rPr>
          <w:sz w:val="16"/>
        </w:rPr>
        <w:t xml:space="preserve"> one task of intellectual property law, from the perspective of the industrialist, is to create conditions of negative community so that the ownership of abstract objects is possible. </w:t>
      </w:r>
    </w:p>
    <w:p w14:paraId="434ADA6E" w14:textId="77777777" w:rsidR="00B43B87" w:rsidRPr="00C601F9" w:rsidRDefault="00B43B87" w:rsidP="00B43B87">
      <w:pPr>
        <w:rPr>
          <w:u w:val="single"/>
        </w:rPr>
      </w:pPr>
      <w:r w:rsidRPr="005615D1">
        <w:rPr>
          <w:highlight w:val="green"/>
          <w:u w:val="single"/>
        </w:rPr>
        <w:t>I</w:t>
      </w:r>
      <w:r w:rsidRPr="00C601F9">
        <w:rPr>
          <w:u w:val="single"/>
        </w:rPr>
        <w:t xml:space="preserve">ntellectual </w:t>
      </w:r>
      <w:r w:rsidRPr="005615D1">
        <w:rPr>
          <w:highlight w:val="green"/>
          <w:u w:val="single"/>
        </w:rPr>
        <w:t>p</w:t>
      </w:r>
      <w:r w:rsidRPr="00C601F9">
        <w:rPr>
          <w:u w:val="single"/>
        </w:rPr>
        <w:t>roperty</w:t>
      </w:r>
      <w:r w:rsidRPr="00C601F9">
        <w:rPr>
          <w:sz w:val="16"/>
        </w:rPr>
        <w:t xml:space="preserve">, in commodifying universal mental constructs, </w:t>
      </w:r>
      <w:r w:rsidRPr="00C601F9">
        <w:rPr>
          <w:u w:val="single"/>
        </w:rPr>
        <w:t xml:space="preserve">dramatically </w:t>
      </w:r>
      <w:r w:rsidRPr="005615D1">
        <w:rPr>
          <w:highlight w:val="green"/>
          <w:u w:val="single"/>
        </w:rPr>
        <w:t>increases the commodity horizons of capitalism</w:t>
      </w:r>
      <w:r w:rsidRPr="00C601F9">
        <w:rPr>
          <w:sz w:val="16"/>
        </w:rPr>
        <w:t xml:space="preserve">. </w:t>
      </w:r>
      <w:r w:rsidRPr="00C601F9">
        <w:rPr>
          <w:u w:val="single"/>
        </w:rPr>
        <w:t xml:space="preserve">Intellectual property is </w:t>
      </w:r>
      <w:r w:rsidRPr="00C601F9">
        <w:rPr>
          <w:sz w:val="16"/>
        </w:rPr>
        <w:t xml:space="preserve">perhaps </w:t>
      </w:r>
      <w:r w:rsidRPr="00C601F9">
        <w:rPr>
          <w:u w:val="single"/>
        </w:rPr>
        <w:t xml:space="preserve">a sign that the </w:t>
      </w:r>
      <w:r w:rsidRPr="005615D1">
        <w:rPr>
          <w:highlight w:val="green"/>
          <w:u w:val="single"/>
        </w:rPr>
        <w:t>commodity nature</w:t>
      </w:r>
      <w:r w:rsidRPr="00C601F9">
        <w:rPr>
          <w:u w:val="single"/>
        </w:rPr>
        <w:t xml:space="preserve"> of capitalism </w:t>
      </w:r>
      <w:r w:rsidRPr="005615D1">
        <w:rPr>
          <w:highlight w:val="green"/>
          <w:u w:val="single"/>
        </w:rPr>
        <w:t>never stops evolving</w:t>
      </w:r>
      <w:r w:rsidRPr="00C601F9">
        <w:rPr>
          <w:u w:val="single"/>
        </w:rPr>
        <w:t xml:space="preserve">. </w:t>
      </w:r>
      <w:r w:rsidRPr="00C601F9">
        <w:rPr>
          <w:sz w:val="16"/>
        </w:rPr>
        <w:t xml:space="preserve">Marx thought that the commodity of </w:t>
      </w:r>
      <w:proofErr w:type="spellStart"/>
      <w:r w:rsidRPr="00C601F9">
        <w:rPr>
          <w:sz w:val="16"/>
        </w:rPr>
        <w:t>labour</w:t>
      </w:r>
      <w:proofErr w:type="spellEnd"/>
      <w:r w:rsidRPr="00C601F9">
        <w:rPr>
          <w:sz w:val="16"/>
        </w:rPr>
        <w:t xml:space="preserve"> power was the form of commodity that was distinctive to capitalism. Our analysis suggests that </w:t>
      </w:r>
      <w:r w:rsidRPr="00C601F9">
        <w:rPr>
          <w:u w:val="single"/>
        </w:rPr>
        <w:t xml:space="preserve">understanding the productive powers of capitalism does not stop with the commodification of </w:t>
      </w:r>
      <w:proofErr w:type="spellStart"/>
      <w:r w:rsidRPr="00C601F9">
        <w:rPr>
          <w:u w:val="single"/>
        </w:rPr>
        <w:t>labour</w:t>
      </w:r>
      <w:proofErr w:type="spellEnd"/>
      <w:r w:rsidRPr="00C601F9">
        <w:rPr>
          <w:u w:val="single"/>
        </w:rPr>
        <w:t xml:space="preserve"> power.</w:t>
      </w:r>
      <w:r w:rsidRPr="00C601F9">
        <w:rPr>
          <w:sz w:val="16"/>
        </w:rPr>
        <w:t xml:space="preserve"> Through the creation of abstract objects, intellectual property law provides capitalism with another distinctive commodity form and, potentially at least, another means to its further expansion. By creating abstract objects intellectual property brings creative </w:t>
      </w:r>
      <w:proofErr w:type="spellStart"/>
      <w:r w:rsidRPr="00C601F9">
        <w:rPr>
          <w:sz w:val="16"/>
        </w:rPr>
        <w:t>labour</w:t>
      </w:r>
      <w:proofErr w:type="spellEnd"/>
      <w:r w:rsidRPr="00C601F9">
        <w:rPr>
          <w:sz w:val="16"/>
        </w:rPr>
        <w:t xml:space="preserve"> directly into the relations of production. Capitalism can continue its historically spectacular commodity production run because through intellectual property law it has re-engineered the possibilities of commodity production. Not only that, </w:t>
      </w:r>
      <w:r w:rsidRPr="005615D1">
        <w:rPr>
          <w:u w:val="single"/>
        </w:rPr>
        <w:t xml:space="preserve">creative </w:t>
      </w:r>
      <w:proofErr w:type="spellStart"/>
      <w:r w:rsidRPr="005615D1">
        <w:rPr>
          <w:u w:val="single"/>
        </w:rPr>
        <w:t>labour</w:t>
      </w:r>
      <w:proofErr w:type="spellEnd"/>
      <w:r w:rsidRPr="00C601F9">
        <w:rPr>
          <w:sz w:val="16"/>
        </w:rPr>
        <w:t xml:space="preserve">, through the creation of more efficient means of production, </w:t>
      </w:r>
      <w:proofErr w:type="gramStart"/>
      <w:r w:rsidRPr="00C601F9">
        <w:rPr>
          <w:sz w:val="16"/>
        </w:rPr>
        <w:t xml:space="preserve">actually </w:t>
      </w:r>
      <w:r w:rsidRPr="00C601F9">
        <w:rPr>
          <w:u w:val="single"/>
        </w:rPr>
        <w:t>diminishes</w:t>
      </w:r>
      <w:proofErr w:type="gramEnd"/>
      <w:r w:rsidRPr="00C601F9">
        <w:rPr>
          <w:u w:val="single"/>
        </w:rPr>
        <w:t xml:space="preserve"> the role of physical </w:t>
      </w:r>
      <w:proofErr w:type="spellStart"/>
      <w:r w:rsidRPr="00C601F9">
        <w:rPr>
          <w:u w:val="single"/>
        </w:rPr>
        <w:t>labour</w:t>
      </w:r>
      <w:proofErr w:type="spellEnd"/>
      <w:r w:rsidRPr="00C601F9">
        <w:rPr>
          <w:sz w:val="16"/>
        </w:rPr>
        <w:t xml:space="preserve">. </w:t>
      </w:r>
      <w:r w:rsidRPr="005615D1">
        <w:rPr>
          <w:highlight w:val="green"/>
          <w:u w:val="single"/>
        </w:rPr>
        <w:t>The aim of the industrialist is</w:t>
      </w:r>
      <w:r w:rsidRPr="00C601F9">
        <w:rPr>
          <w:u w:val="single"/>
        </w:rPr>
        <w:t xml:space="preserve"> no longer to control physical </w:t>
      </w:r>
      <w:proofErr w:type="spellStart"/>
      <w:r w:rsidRPr="00C601F9">
        <w:rPr>
          <w:u w:val="single"/>
        </w:rPr>
        <w:t>labour</w:t>
      </w:r>
      <w:proofErr w:type="spellEnd"/>
      <w:r w:rsidRPr="00C601F9">
        <w:rPr>
          <w:u w:val="single"/>
        </w:rPr>
        <w:t xml:space="preserve"> through contract and industrial relations law but </w:t>
      </w:r>
      <w:r w:rsidRPr="005615D1">
        <w:rPr>
          <w:highlight w:val="green"/>
          <w:u w:val="single"/>
        </w:rPr>
        <w:t xml:space="preserve">to control creative </w:t>
      </w:r>
      <w:proofErr w:type="spellStart"/>
      <w:r w:rsidRPr="005615D1">
        <w:rPr>
          <w:highlight w:val="green"/>
          <w:u w:val="single"/>
        </w:rPr>
        <w:t>labour</w:t>
      </w:r>
      <w:proofErr w:type="spellEnd"/>
      <w:r w:rsidRPr="005615D1">
        <w:rPr>
          <w:highlight w:val="green"/>
          <w:u w:val="single"/>
        </w:rPr>
        <w:t xml:space="preserve"> through intellectual property law.</w:t>
      </w:r>
      <w:r w:rsidRPr="00C601F9">
        <w:rPr>
          <w:u w:val="single"/>
        </w:rPr>
        <w:t xml:space="preserve"> </w:t>
      </w:r>
    </w:p>
    <w:p w14:paraId="73A7F2AE" w14:textId="03F901C2" w:rsidR="00B43B87" w:rsidRPr="003B66C3" w:rsidRDefault="00B43B87" w:rsidP="00B43B87">
      <w:pPr>
        <w:pStyle w:val="Heading3"/>
        <w:rPr>
          <w:rFonts w:cs="Calibri"/>
        </w:rPr>
      </w:pPr>
      <w:r w:rsidRPr="003B66C3">
        <w:rPr>
          <w:rFonts w:cs="Calibri"/>
        </w:rPr>
        <w:t xml:space="preserve">Part </w:t>
      </w:r>
      <w:r w:rsidR="007B79B6">
        <w:rPr>
          <w:rFonts w:cs="Calibri"/>
        </w:rPr>
        <w:t>3</w:t>
      </w:r>
      <w:r w:rsidRPr="003B66C3">
        <w:rPr>
          <w:rFonts w:cs="Calibri"/>
        </w:rPr>
        <w:t xml:space="preserve"> is the </w:t>
      </w:r>
      <w:proofErr w:type="spellStart"/>
      <w:r w:rsidRPr="003B66C3">
        <w:rPr>
          <w:rFonts w:cs="Calibri"/>
        </w:rPr>
        <w:t>Underview</w:t>
      </w:r>
      <w:proofErr w:type="spellEnd"/>
    </w:p>
    <w:p w14:paraId="0D160270" w14:textId="77777777" w:rsidR="00B43B87" w:rsidRPr="003B66C3" w:rsidRDefault="00B43B87" w:rsidP="00B43B87">
      <w:pPr>
        <w:pStyle w:val="Heading4"/>
        <w:rPr>
          <w:rFonts w:cs="Calibri"/>
        </w:rPr>
      </w:pPr>
      <w:r w:rsidRPr="003B66C3">
        <w:rPr>
          <w:rFonts w:cs="Calibri"/>
          <w:color w:val="000000" w:themeColor="text1"/>
        </w:rPr>
        <w:t xml:space="preserve">[1] </w:t>
      </w:r>
      <w:proofErr w:type="spellStart"/>
      <w:r w:rsidRPr="003B66C3">
        <w:rPr>
          <w:rFonts w:cs="Calibri"/>
          <w:color w:val="000000" w:themeColor="text1"/>
        </w:rPr>
        <w:t>Aff</w:t>
      </w:r>
      <w:proofErr w:type="spellEnd"/>
      <w:r w:rsidRPr="003B66C3">
        <w:rPr>
          <w:rFonts w:cs="Calibri"/>
          <w:color w:val="000000" w:themeColor="text1"/>
        </w:rPr>
        <w:t xml:space="preserve"> gets </w:t>
      </w:r>
      <w:r w:rsidRPr="003B66C3">
        <w:rPr>
          <w:rFonts w:cs="Calibri"/>
        </w:rPr>
        <w:t xml:space="preserve">1AR theory since the neg can be infinitely abusive and I can’t check back. It’s </w:t>
      </w:r>
      <w:proofErr w:type="gramStart"/>
      <w:r w:rsidRPr="003B66C3">
        <w:rPr>
          <w:rFonts w:cs="Calibri"/>
        </w:rPr>
        <w:t>drop</w:t>
      </w:r>
      <w:proofErr w:type="gramEnd"/>
      <w:r w:rsidRPr="003B66C3">
        <w:rPr>
          <w:rFonts w:cs="Calibri"/>
        </w:rPr>
        <w:t xml:space="preserve"> the debater and competing </w:t>
      </w:r>
      <w:proofErr w:type="spellStart"/>
      <w:r w:rsidRPr="003B66C3">
        <w:rPr>
          <w:rFonts w:cs="Calibri"/>
        </w:rPr>
        <w:t>interps</w:t>
      </w:r>
      <w:proofErr w:type="spellEnd"/>
      <w:r w:rsidRPr="003B66C3">
        <w:rPr>
          <w:rFonts w:cs="Calibri"/>
        </w:rPr>
        <w:t xml:space="preserve"> since the 1ar is too short to win both theory and substance and reasonability bites intervention since it’s up to the judge to determine. No 2NR RVI, paradigm issues, or theory since they’d dump on it for 6 minutes and my 3-minute 2AR is spread too thin.</w:t>
      </w:r>
    </w:p>
    <w:p w14:paraId="206834AB" w14:textId="77777777" w:rsidR="00B43B87" w:rsidRPr="003B66C3" w:rsidRDefault="00B43B87" w:rsidP="00B43B87">
      <w:pPr>
        <w:pStyle w:val="Heading4"/>
        <w:rPr>
          <w:rFonts w:cs="Calibri"/>
          <w:szCs w:val="24"/>
        </w:rPr>
      </w:pPr>
      <w:r w:rsidRPr="003B66C3">
        <w:rPr>
          <w:rFonts w:cs="Calibri"/>
          <w:szCs w:val="24"/>
        </w:rPr>
        <w:t xml:space="preserve">[2] Permissibility and presumption affirm- a) we presume statements to be true unless proven false- if I tell you my name is </w:t>
      </w:r>
      <w:proofErr w:type="gramStart"/>
      <w:r w:rsidRPr="003B66C3">
        <w:rPr>
          <w:rFonts w:cs="Calibri"/>
          <w:szCs w:val="24"/>
        </w:rPr>
        <w:t>Ben</w:t>
      </w:r>
      <w:proofErr w:type="gramEnd"/>
      <w:r w:rsidRPr="003B66C3">
        <w:rPr>
          <w:rFonts w:cs="Calibri"/>
          <w:szCs w:val="24"/>
        </w:rPr>
        <w:t xml:space="preserve"> you believe me unless you have evidence to the contrary. b) All statements of truth rest upon other assumptions, so if we presume everything false, then we can never prove anything true, including the statement presumption negates c) </w:t>
      </w:r>
      <w:proofErr w:type="spellStart"/>
      <w:r w:rsidRPr="003B66C3">
        <w:rPr>
          <w:rFonts w:cs="Calibri"/>
          <w:szCs w:val="24"/>
        </w:rPr>
        <w:t>squo</w:t>
      </w:r>
      <w:proofErr w:type="spellEnd"/>
      <w:r w:rsidRPr="003B66C3">
        <w:rPr>
          <w:rFonts w:cs="Calibri"/>
          <w:szCs w:val="24"/>
        </w:rPr>
        <w:t xml:space="preserve"> bias- we’re cognitively biased to maintaining the </w:t>
      </w:r>
      <w:proofErr w:type="spellStart"/>
      <w:r w:rsidRPr="003B66C3">
        <w:rPr>
          <w:rFonts w:cs="Calibri"/>
          <w:szCs w:val="24"/>
        </w:rPr>
        <w:t>squo</w:t>
      </w:r>
      <w:proofErr w:type="spellEnd"/>
      <w:r w:rsidRPr="003B66C3">
        <w:rPr>
          <w:rFonts w:cs="Calibri"/>
          <w:szCs w:val="24"/>
        </w:rPr>
        <w:t xml:space="preserve"> – if both options seem equal err on the side of change e) epistemics - we wouldn’t be able to start a strand of reasoning since we’d have to question that reason.</w:t>
      </w:r>
    </w:p>
    <w:p w14:paraId="46AA5ACF" w14:textId="77777777" w:rsidR="00832677" w:rsidRPr="003B66C3" w:rsidRDefault="00832677" w:rsidP="00832677">
      <w:pPr>
        <w:pStyle w:val="Heading4"/>
        <w:rPr>
          <w:rFonts w:cs="Calibri"/>
        </w:rPr>
      </w:pPr>
      <w:r w:rsidRPr="003B66C3">
        <w:rPr>
          <w:rFonts w:cs="Calibri"/>
        </w:rPr>
        <w:t>[3] Methodological pluralism is necessary to any sustainable critique – we impact turn your notion of “severance” or “exclusivity”</w:t>
      </w:r>
    </w:p>
    <w:p w14:paraId="106AA14D" w14:textId="77777777" w:rsidR="00832677" w:rsidRPr="003B66C3" w:rsidRDefault="00832677" w:rsidP="00832677">
      <w:pPr>
        <w:rPr>
          <w:rStyle w:val="Style13ptBold"/>
          <w:b w:val="0"/>
          <w:sz w:val="20"/>
          <w:szCs w:val="20"/>
        </w:rPr>
      </w:pPr>
      <w:proofErr w:type="spellStart"/>
      <w:r w:rsidRPr="003B66C3">
        <w:rPr>
          <w:rStyle w:val="Style13ptBold"/>
        </w:rPr>
        <w:t>Bleiker</w:t>
      </w:r>
      <w:proofErr w:type="spellEnd"/>
      <w:r w:rsidRPr="003B66C3">
        <w:rPr>
          <w:rStyle w:val="Style13ptBold"/>
        </w:rPr>
        <w:t xml:space="preserve"> ‘14 </w:t>
      </w:r>
      <w:r w:rsidRPr="003B66C3">
        <w:rPr>
          <w:sz w:val="20"/>
          <w:szCs w:val="20"/>
        </w:rPr>
        <w:t>– (6/17, Roland, Professor of International Relations at the University of Queensland, “International Theory Between Reification and Self-Reflective Critique,” International Studies Review, Volume 16, Issue 2, Pages 325-327)//los altos bf</w:t>
      </w:r>
    </w:p>
    <w:p w14:paraId="65BAC23D" w14:textId="77777777" w:rsidR="00832677" w:rsidRPr="003B66C3" w:rsidRDefault="00832677" w:rsidP="00832677">
      <w:pPr>
        <w:rPr>
          <w:sz w:val="16"/>
        </w:rPr>
      </w:pPr>
      <w:r w:rsidRPr="003B66C3">
        <w:rPr>
          <w:sz w:val="16"/>
          <w:szCs w:val="22"/>
        </w:rPr>
        <w:t xml:space="preserve">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w:t>
      </w:r>
      <w:r w:rsidRPr="003B66C3">
        <w:rPr>
          <w:rStyle w:val="StyleUnderline"/>
          <w:szCs w:val="22"/>
        </w:rPr>
        <w:t xml:space="preserve">most </w:t>
      </w:r>
      <w:r w:rsidRPr="003B66C3">
        <w:rPr>
          <w:rStyle w:val="Emphasis"/>
          <w:szCs w:val="22"/>
          <w:highlight w:val="green"/>
        </w:rPr>
        <w:t>difficult issues</w:t>
      </w:r>
      <w:r w:rsidRPr="003B66C3">
        <w:rPr>
          <w:sz w:val="16"/>
          <w:szCs w:val="22"/>
        </w:rPr>
        <w:t xml:space="preserve">, </w:t>
      </w:r>
      <w:r w:rsidRPr="003B66C3">
        <w:rPr>
          <w:rStyle w:val="StyleUnderline"/>
          <w:szCs w:val="22"/>
          <w:highlight w:val="green"/>
        </w:rPr>
        <w:t>from genocides to war</w:t>
      </w:r>
      <w:r w:rsidRPr="003B66C3">
        <w:rPr>
          <w:sz w:val="16"/>
          <w:szCs w:val="22"/>
        </w:rPr>
        <w:t xml:space="preserve">. </w:t>
      </w:r>
      <w:r w:rsidRPr="003B66C3">
        <w:rPr>
          <w:rStyle w:val="StyleUnderline"/>
          <w:szCs w:val="22"/>
          <w:highlight w:val="green"/>
        </w:rPr>
        <w:t>Upholding one</w:t>
      </w:r>
      <w:r w:rsidRPr="003B66C3">
        <w:rPr>
          <w:rStyle w:val="StyleUnderline"/>
          <w:szCs w:val="22"/>
        </w:rPr>
        <w:t xml:space="preserve"> subjective </w:t>
      </w:r>
      <w:r w:rsidRPr="003B66C3">
        <w:rPr>
          <w:rStyle w:val="StyleUnderline"/>
          <w:szCs w:val="22"/>
          <w:highlight w:val="green"/>
        </w:rPr>
        <w:t>position without critical scrutiny can</w:t>
      </w:r>
      <w:r w:rsidRPr="003B66C3">
        <w:rPr>
          <w:rStyle w:val="StyleUnderline"/>
          <w:szCs w:val="22"/>
        </w:rPr>
        <w:t xml:space="preserve"> thus </w:t>
      </w:r>
      <w:r w:rsidRPr="003B66C3">
        <w:rPr>
          <w:rStyle w:val="StyleUnderline"/>
          <w:szCs w:val="22"/>
          <w:highlight w:val="green"/>
        </w:rPr>
        <w:t xml:space="preserve">have </w:t>
      </w:r>
      <w:r w:rsidRPr="003B66C3">
        <w:rPr>
          <w:rStyle w:val="Emphasis"/>
          <w:szCs w:val="22"/>
          <w:highlight w:val="green"/>
        </w:rPr>
        <w:t>far-reaching consequences</w:t>
      </w:r>
      <w:r w:rsidRPr="003B66C3">
        <w:rPr>
          <w:sz w:val="16"/>
          <w:szCs w:val="22"/>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3B66C3">
        <w:rPr>
          <w:sz w:val="16"/>
          <w:szCs w:val="22"/>
        </w:rPr>
        <w:t>or,</w:t>
      </w:r>
      <w:proofErr w:type="gramEnd"/>
      <w:r w:rsidRPr="003B66C3">
        <w:rPr>
          <w:sz w:val="16"/>
          <w:szCs w:val="22"/>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3B66C3">
        <w:rPr>
          <w:sz w:val="16"/>
          <w:szCs w:val="22"/>
        </w:rPr>
        <w:t>Carr</w:t>
      </w:r>
      <w:proofErr w:type="spellEnd"/>
      <w:r w:rsidRPr="003B66C3">
        <w:rPr>
          <w:sz w:val="16"/>
          <w:szCs w:val="22"/>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3B66C3">
        <w:rPr>
          <w:sz w:val="16"/>
          <w:szCs w:val="22"/>
        </w:rPr>
        <w:t>closed down</w:t>
      </w:r>
      <w:proofErr w:type="gramEnd"/>
      <w:r w:rsidRPr="003B66C3">
        <w:rPr>
          <w:sz w:val="16"/>
          <w:szCs w:val="22"/>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3B66C3">
        <w:rPr>
          <w:sz w:val="16"/>
          <w:szCs w:val="22"/>
        </w:rPr>
        <w:t>particular theories</w:t>
      </w:r>
      <w:proofErr w:type="gramEnd"/>
      <w:r w:rsidRPr="003B66C3">
        <w:rPr>
          <w:sz w:val="16"/>
          <w:szCs w:val="22"/>
        </w:rPr>
        <w:t xml:space="preserve">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w:t>
      </w:r>
      <w:proofErr w:type="gramStart"/>
      <w:r w:rsidRPr="003B66C3">
        <w:rPr>
          <w:sz w:val="16"/>
          <w:szCs w:val="22"/>
        </w:rPr>
        <w:t>actually recognize</w:t>
      </w:r>
      <w:proofErr w:type="gramEnd"/>
      <w:r w:rsidRPr="003B66C3">
        <w:rPr>
          <w:sz w:val="16"/>
          <w:szCs w:val="22"/>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B66C3">
        <w:rPr>
          <w:rStyle w:val="Emphasis"/>
          <w:b w:val="0"/>
          <w:bCs/>
          <w:highlight w:val="green"/>
        </w:rPr>
        <w:t>Methodological pluralism lies at the heart of</w:t>
      </w:r>
      <w:r w:rsidRPr="003B66C3">
        <w:rPr>
          <w:rStyle w:val="StyleUnderline"/>
        </w:rPr>
        <w:t xml:space="preserve"> Levine’s</w:t>
      </w:r>
      <w:r w:rsidRPr="003B66C3">
        <w:rPr>
          <w:rStyle w:val="Emphasis"/>
          <w:highlight w:val="green"/>
        </w:rPr>
        <w:t xml:space="preserve"> </w:t>
      </w:r>
      <w:r w:rsidRPr="003B66C3">
        <w:rPr>
          <w:rStyle w:val="Emphasis"/>
          <w:b w:val="0"/>
          <w:bCs/>
          <w:highlight w:val="green"/>
        </w:rPr>
        <w:t>sustainable critique</w:t>
      </w:r>
      <w:r w:rsidRPr="003B66C3">
        <w:rPr>
          <w:rStyle w:val="Emphasis"/>
          <w:highlight w:val="green"/>
        </w:rPr>
        <w:t>.</w:t>
      </w:r>
      <w:r w:rsidRPr="003B66C3">
        <w:rPr>
          <w:sz w:val="16"/>
        </w:rPr>
        <w:t xml:space="preserve"> He borrows from what Adorno calls a “constellation”: an attempt to juxtapose, rather than integrate, different perspectives. It is this spirit that Levine advocates multiple methods to understand the same event of phenomena. He writes of the need to validate “multiple and mutually incompatible ways of seeing.” (Ip 63., see also pp. 101-102) In this model, a scholar oscillates back and forth between different methods and paradigms, trying to understand the event in question from multiple perspectives. </w:t>
      </w:r>
      <w:r w:rsidRPr="003B66C3">
        <w:rPr>
          <w:rStyle w:val="Emphasis"/>
          <w:b w:val="0"/>
          <w:bCs/>
          <w:highlight w:val="green"/>
        </w:rPr>
        <w:t>No single method can every adequately represent the event</w:t>
      </w:r>
      <w:r w:rsidRPr="003B66C3">
        <w:rPr>
          <w:sz w:val="16"/>
        </w:rPr>
        <w:t xml:space="preserve"> or should gain the upper hand. But </w:t>
      </w:r>
      <w:r w:rsidRPr="003B66C3">
        <w:rPr>
          <w:rStyle w:val="Emphasis"/>
          <w:b w:val="0"/>
          <w:bCs/>
          <w:highlight w:val="green"/>
        </w:rPr>
        <w:t>each should</w:t>
      </w:r>
      <w:r w:rsidRPr="003B66C3">
        <w:rPr>
          <w:sz w:val="16"/>
        </w:rPr>
        <w:t xml:space="preserve"> in a way, </w:t>
      </w:r>
      <w:r w:rsidRPr="003B66C3">
        <w:rPr>
          <w:rStyle w:val="Emphasis"/>
          <w:b w:val="0"/>
          <w:bCs/>
          <w:highlight w:val="green"/>
        </w:rPr>
        <w:t>recognize</w:t>
      </w:r>
      <w:r w:rsidRPr="003B66C3">
        <w:rPr>
          <w:rStyle w:val="StyleUnderline"/>
        </w:rPr>
        <w:t xml:space="preserve"> and capture </w:t>
      </w:r>
      <w:r w:rsidRPr="003B66C3">
        <w:rPr>
          <w:rStyle w:val="Emphasis"/>
          <w:b w:val="0"/>
          <w:bCs/>
          <w:highlight w:val="green"/>
        </w:rPr>
        <w:t>details or perspectives that the other cannot</w:t>
      </w:r>
      <w:r w:rsidRPr="003B66C3">
        <w:rPr>
          <w:sz w:val="16"/>
        </w:rPr>
        <w:t xml:space="preserve"> (p. 102). </w:t>
      </w:r>
      <w:r w:rsidRPr="003B66C3">
        <w:rPr>
          <w:rStyle w:val="StyleUnderline"/>
        </w:rPr>
        <w:t>In practical terms,</w:t>
      </w:r>
      <w:r w:rsidRPr="003B66C3">
        <w:rPr>
          <w:sz w:val="16"/>
        </w:rPr>
        <w:t xml:space="preserve"> </w:t>
      </w:r>
      <w:r w:rsidRPr="003B66C3">
        <w:rPr>
          <w:rStyle w:val="Emphasis"/>
          <w:b w:val="0"/>
          <w:bCs/>
          <w:highlight w:val="green"/>
        </w:rPr>
        <w:t>this means combining</w:t>
      </w:r>
      <w:r w:rsidRPr="003B66C3">
        <w:rPr>
          <w:rStyle w:val="StyleUnderline"/>
        </w:rPr>
        <w:t xml:space="preserve"> a range of</w:t>
      </w:r>
      <w:r w:rsidRPr="003B66C3">
        <w:rPr>
          <w:sz w:val="16"/>
        </w:rPr>
        <w:t xml:space="preserve"> </w:t>
      </w:r>
      <w:r w:rsidRPr="003B66C3">
        <w:rPr>
          <w:rStyle w:val="Emphasis"/>
          <w:b w:val="0"/>
          <w:bCs/>
          <w:highlight w:val="green"/>
        </w:rPr>
        <w:t>methods</w:t>
      </w:r>
      <w:r w:rsidRPr="003B66C3">
        <w:rPr>
          <w:rStyle w:val="Emphasis"/>
          <w:highlight w:val="green"/>
        </w:rPr>
        <w:t>,</w:t>
      </w:r>
      <w:r w:rsidRPr="003B66C3">
        <w:rPr>
          <w:sz w:val="16"/>
        </w:rPr>
        <w:t xml:space="preserve"> even when – or rather, </w:t>
      </w:r>
      <w:r w:rsidRPr="003B66C3">
        <w:rPr>
          <w:rStyle w:val="Emphasis"/>
          <w:highlight w:val="green"/>
        </w:rPr>
        <w:t>p</w:t>
      </w:r>
      <w:r w:rsidRPr="003B66C3">
        <w:rPr>
          <w:rStyle w:val="Emphasis"/>
          <w:b w:val="0"/>
          <w:bCs/>
          <w:highlight w:val="green"/>
        </w:rPr>
        <w:t>recisely when</w:t>
      </w:r>
      <w:r w:rsidRPr="003B66C3">
        <w:rPr>
          <w:sz w:val="16"/>
        </w:rPr>
        <w:t xml:space="preserve"> </w:t>
      </w:r>
      <w:r w:rsidRPr="003B66C3">
        <w:rPr>
          <w:rStyle w:val="StyleUnderline"/>
        </w:rPr>
        <w:t xml:space="preserve">– they are </w:t>
      </w:r>
      <w:r w:rsidRPr="003B66C3">
        <w:rPr>
          <w:rStyle w:val="Emphasis"/>
          <w:b w:val="0"/>
          <w:bCs/>
          <w:highlight w:val="green"/>
        </w:rPr>
        <w:t>deemed incompatible</w:t>
      </w:r>
      <w:r w:rsidRPr="003B66C3">
        <w:rPr>
          <w:rStyle w:val="Emphasis"/>
          <w:highlight w:val="green"/>
        </w:rPr>
        <w:t xml:space="preserve">. </w:t>
      </w:r>
      <w:r w:rsidRPr="003B66C3">
        <w:rPr>
          <w:rStyle w:val="StyleUnderline"/>
        </w:rPr>
        <w:t xml:space="preserve">They can range from </w:t>
      </w:r>
      <w:proofErr w:type="spellStart"/>
      <w:r w:rsidRPr="003B66C3">
        <w:rPr>
          <w:rStyle w:val="StyleUnderline"/>
        </w:rPr>
        <w:t>poststructural</w:t>
      </w:r>
      <w:proofErr w:type="spellEnd"/>
      <w:r w:rsidRPr="003B66C3">
        <w:rPr>
          <w:rStyle w:val="StyleUnderline"/>
        </w:rPr>
        <w:t xml:space="preserve"> deconstruction to the tools pioneered and championed by</w:t>
      </w:r>
      <w:r w:rsidRPr="003B66C3">
        <w:rPr>
          <w:sz w:val="16"/>
        </w:rPr>
        <w:t xml:space="preserve"> </w:t>
      </w:r>
      <w:r w:rsidRPr="003B66C3">
        <w:rPr>
          <w:rStyle w:val="StyleUnderline"/>
        </w:rPr>
        <w:t>positivist social sciences. The benefit</w:t>
      </w:r>
      <w:r w:rsidRPr="003B66C3">
        <w:rPr>
          <w:sz w:val="16"/>
        </w:rPr>
        <w:t xml:space="preserve"> of such a methodological psychology </w:t>
      </w:r>
      <w:r w:rsidRPr="003B66C3">
        <w:rPr>
          <w:rStyle w:val="StyleUnderline"/>
        </w:rPr>
        <w:t>is not just the opportunity to bring out nuances</w:t>
      </w:r>
      <w:r w:rsidRPr="003B66C3">
        <w:rPr>
          <w:rStyle w:val="Emphasis"/>
          <w:highlight w:val="green"/>
        </w:rPr>
        <w:t xml:space="preserve"> </w:t>
      </w:r>
      <w:r w:rsidRPr="003B66C3">
        <w:rPr>
          <w:sz w:val="16"/>
        </w:rPr>
        <w:t xml:space="preserve">and new perspectives. Once the false hope of a smooth synthesis has been abandoned, the very incompatibility of the respective perspectives can then be used to </w:t>
      </w:r>
      <w:r w:rsidRPr="003B66C3">
        <w:rPr>
          <w:rStyle w:val="StyleUnderline"/>
        </w:rPr>
        <w:t>identify the reifying tendencies</w:t>
      </w:r>
      <w:r w:rsidRPr="003B66C3">
        <w:rPr>
          <w:sz w:val="16"/>
        </w:rPr>
        <w:t xml:space="preserve"> in each of them. For Levine, this is how the reification may be “checked at the source” </w:t>
      </w:r>
      <w:r w:rsidRPr="003B66C3">
        <w:rPr>
          <w:rStyle w:val="Emphasis"/>
          <w:b w:val="0"/>
          <w:bCs/>
          <w:highlight w:val="green"/>
        </w:rPr>
        <w:t>and</w:t>
      </w:r>
      <w:r w:rsidRPr="003B66C3">
        <w:rPr>
          <w:rStyle w:val="StyleUnderline"/>
        </w:rPr>
        <w:t xml:space="preserve"> this is how </w:t>
      </w:r>
      <w:r w:rsidRPr="003B66C3">
        <w:rPr>
          <w:rStyle w:val="Emphasis"/>
          <w:b w:val="0"/>
          <w:bCs/>
          <w:highlight w:val="green"/>
        </w:rPr>
        <w:t>a “critically reflexive movement might</w:t>
      </w:r>
      <w:r w:rsidRPr="003B66C3">
        <w:rPr>
          <w:rStyle w:val="StyleUnderline"/>
        </w:rPr>
        <w:t xml:space="preserve"> thus </w:t>
      </w:r>
      <w:r w:rsidRPr="003B66C3">
        <w:rPr>
          <w:rStyle w:val="Emphasis"/>
          <w:b w:val="0"/>
          <w:bCs/>
          <w:highlight w:val="green"/>
        </w:rPr>
        <w:t>be rendered sustainable.”</w:t>
      </w:r>
      <w:r w:rsidRPr="003B66C3">
        <w:rPr>
          <w:sz w:val="16"/>
        </w:rPr>
        <w:t xml:space="preserve"> (p. 103)</w:t>
      </w:r>
    </w:p>
    <w:p w14:paraId="48E2999B" w14:textId="7EDD9E26" w:rsidR="00B43B87" w:rsidRDefault="00B43B87" w:rsidP="00B43B87">
      <w:pPr>
        <w:pStyle w:val="Heading4"/>
        <w:rPr>
          <w:rFonts w:cs="Calibri"/>
        </w:rPr>
      </w:pPr>
      <w:r w:rsidRPr="003B66C3">
        <w:rPr>
          <w:rFonts w:cs="Calibri"/>
        </w:rPr>
        <w:t xml:space="preserve">[4] The neg must only defend the </w:t>
      </w:r>
      <w:proofErr w:type="spellStart"/>
      <w:r w:rsidRPr="003B66C3">
        <w:rPr>
          <w:rFonts w:cs="Calibri"/>
        </w:rPr>
        <w:t>squo</w:t>
      </w:r>
      <w:proofErr w:type="spellEnd"/>
      <w:r w:rsidRPr="003B66C3">
        <w:rPr>
          <w:rFonts w:cs="Calibri"/>
        </w:rPr>
        <w:t xml:space="preserve"> a) the </w:t>
      </w:r>
      <w:proofErr w:type="spellStart"/>
      <w:r w:rsidRPr="003B66C3">
        <w:rPr>
          <w:rFonts w:cs="Calibri"/>
        </w:rPr>
        <w:t>aff</w:t>
      </w:r>
      <w:proofErr w:type="spellEnd"/>
      <w:r w:rsidRPr="003B66C3">
        <w:rPr>
          <w:rFonts w:cs="Calibri"/>
        </w:rPr>
        <w:t xml:space="preserve"> can only indict the </w:t>
      </w:r>
      <w:proofErr w:type="spellStart"/>
      <w:r w:rsidRPr="003B66C3">
        <w:rPr>
          <w:rFonts w:cs="Calibri"/>
        </w:rPr>
        <w:t>squo</w:t>
      </w:r>
      <w:proofErr w:type="spellEnd"/>
      <w:r w:rsidRPr="003B66C3">
        <w:rPr>
          <w:rFonts w:cs="Calibri"/>
        </w:rPr>
        <w:t xml:space="preserve">, which means </w:t>
      </w:r>
      <w:proofErr w:type="spellStart"/>
      <w:r w:rsidRPr="003B66C3">
        <w:rPr>
          <w:rFonts w:cs="Calibri"/>
        </w:rPr>
        <w:t>counteradvocacies</w:t>
      </w:r>
      <w:proofErr w:type="spellEnd"/>
      <w:r w:rsidRPr="003B66C3">
        <w:rPr>
          <w:rFonts w:cs="Calibri"/>
        </w:rPr>
        <w:t xml:space="preserve"> can delink all </w:t>
      </w:r>
      <w:proofErr w:type="spellStart"/>
      <w:r w:rsidRPr="003B66C3">
        <w:rPr>
          <w:rFonts w:cs="Calibri"/>
        </w:rPr>
        <w:t>aff</w:t>
      </w:r>
      <w:proofErr w:type="spellEnd"/>
      <w:r w:rsidRPr="003B66C3">
        <w:rPr>
          <w:rFonts w:cs="Calibri"/>
        </w:rPr>
        <w:t xml:space="preserve"> offense, forcing a 1ar restart while b) exploding neg ground- they can run any advocacy they want as long as it isn’t the exact same as mine, kills fairness c) clash- </w:t>
      </w:r>
      <w:proofErr w:type="gramStart"/>
      <w:r w:rsidRPr="003B66C3">
        <w:rPr>
          <w:rFonts w:cs="Calibri"/>
        </w:rPr>
        <w:t>Non-converse</w:t>
      </w:r>
      <w:proofErr w:type="gramEnd"/>
      <w:r w:rsidRPr="003B66C3">
        <w:rPr>
          <w:rFonts w:cs="Calibri"/>
        </w:rPr>
        <w:t xml:space="preserve"> advocacies sidestep AC offense and engagement on the </w:t>
      </w:r>
      <w:proofErr w:type="spellStart"/>
      <w:r w:rsidRPr="003B66C3">
        <w:rPr>
          <w:rFonts w:cs="Calibri"/>
        </w:rPr>
        <w:t>aff</w:t>
      </w:r>
      <w:proofErr w:type="spellEnd"/>
      <w:r w:rsidRPr="003B66C3">
        <w:rPr>
          <w:rFonts w:cs="Calibri"/>
        </w:rPr>
        <w:t xml:space="preserve"> contention because they don’t address the same issues the </w:t>
      </w:r>
      <w:proofErr w:type="spellStart"/>
      <w:r w:rsidRPr="003B66C3">
        <w:rPr>
          <w:rFonts w:cs="Calibri"/>
        </w:rPr>
        <w:t>aff</w:t>
      </w:r>
      <w:proofErr w:type="spellEnd"/>
      <w:r w:rsidRPr="003B66C3">
        <w:rPr>
          <w:rFonts w:cs="Calibri"/>
        </w:rPr>
        <w:t xml:space="preserve"> does. This is the best clash because it preserves the relevance of all original </w:t>
      </w:r>
      <w:proofErr w:type="spellStart"/>
      <w:r w:rsidRPr="003B66C3">
        <w:rPr>
          <w:rFonts w:cs="Calibri"/>
        </w:rPr>
        <w:t>aff</w:t>
      </w:r>
      <w:proofErr w:type="spellEnd"/>
      <w:r w:rsidRPr="003B66C3">
        <w:rPr>
          <w:rFonts w:cs="Calibri"/>
        </w:rPr>
        <w:t xml:space="preserve"> offense. Clash is the internal link to education because actual discussion is necessary for development of issues.</w:t>
      </w:r>
    </w:p>
    <w:p w14:paraId="31CB8958" w14:textId="387BCF0A" w:rsidR="00B43B87" w:rsidRPr="00747F3F" w:rsidRDefault="00B43B87" w:rsidP="00B43B87">
      <w:pPr>
        <w:pStyle w:val="Heading4"/>
      </w:pPr>
      <w:r>
        <w:t>[</w:t>
      </w:r>
      <w:r w:rsidR="004077A8">
        <w:t>5</w:t>
      </w:r>
      <w:r>
        <w:t xml:space="preserve">] </w:t>
      </w:r>
      <w:r w:rsidRPr="00747F3F">
        <w:t xml:space="preserve">Interpretation: the neg must not contest the </w:t>
      </w:r>
      <w:proofErr w:type="spellStart"/>
      <w:r w:rsidRPr="00747F3F">
        <w:t>aff</w:t>
      </w:r>
      <w:proofErr w:type="spellEnd"/>
      <w:r w:rsidRPr="00747F3F">
        <w:t xml:space="preserve"> framework, read arguments that contest the ethical validity of the </w:t>
      </w:r>
      <w:proofErr w:type="spellStart"/>
      <w:r w:rsidRPr="00747F3F">
        <w:t>aff</w:t>
      </w:r>
      <w:proofErr w:type="spellEnd"/>
      <w:r w:rsidRPr="00747F3F">
        <w:t xml:space="preserve"> standard, or read an alternative framework</w:t>
      </w:r>
      <w:r>
        <w:t>.</w:t>
      </w:r>
    </w:p>
    <w:p w14:paraId="6860C750" w14:textId="4465B732" w:rsidR="00B43B87" w:rsidRPr="00747F3F" w:rsidRDefault="00B43B87" w:rsidP="00B43B87">
      <w:pPr>
        <w:pStyle w:val="Heading4"/>
      </w:pPr>
      <w:r w:rsidRPr="00747F3F">
        <w:t>1</w:t>
      </w:r>
      <w:r>
        <w:t>]</w:t>
      </w:r>
      <w:r w:rsidRPr="00747F3F">
        <w:t xml:space="preserve"> Clash – AFC is key to force substantive engagement –</w:t>
      </w:r>
      <w:r>
        <w:t xml:space="preserve"> </w:t>
      </w:r>
      <w:r>
        <w:t xml:space="preserve">otherwise they’ll just read util and </w:t>
      </w:r>
      <w:proofErr w:type="spellStart"/>
      <w:r>
        <w:t>ext</w:t>
      </w:r>
      <w:proofErr w:type="spellEnd"/>
      <w:r>
        <w:t xml:space="preserve"> ow</w:t>
      </w:r>
      <w:r>
        <w:t xml:space="preserve"> – this solves – we get </w:t>
      </w:r>
      <w:proofErr w:type="gramStart"/>
      <w:r>
        <w:t>really good</w:t>
      </w:r>
      <w:proofErr w:type="gramEnd"/>
      <w:r>
        <w:t xml:space="preserve"> case debates and ethical interactions which are a lot better than when the </w:t>
      </w:r>
      <w:proofErr w:type="spellStart"/>
      <w:r>
        <w:t>aff</w:t>
      </w:r>
      <w:proofErr w:type="spellEnd"/>
      <w:r>
        <w:t xml:space="preserve"> loses to every generic. </w:t>
      </w:r>
    </w:p>
    <w:p w14:paraId="63CB39CD" w14:textId="77777777" w:rsidR="00B43B87" w:rsidRPr="00747F3F" w:rsidRDefault="00B43B87" w:rsidP="00B43B87">
      <w:pPr>
        <w:pStyle w:val="Heading4"/>
      </w:pPr>
      <w:r w:rsidRPr="00747F3F">
        <w:t>2</w:t>
      </w:r>
      <w:r>
        <w:t>]</w:t>
      </w:r>
      <w:r w:rsidRPr="00747F3F">
        <w:t xml:space="preserve"> Strat skew – neg is reactive and can up-layer the </w:t>
      </w:r>
      <w:proofErr w:type="spellStart"/>
      <w:r w:rsidRPr="00747F3F">
        <w:t>aff</w:t>
      </w:r>
      <w:proofErr w:type="spellEnd"/>
      <w:r w:rsidRPr="00747F3F">
        <w:t xml:space="preserve"> on moral frameworks, procedurals, and discursive arguments – AFC levels the playing field by forcing the neg to commit to the </w:t>
      </w:r>
      <w:proofErr w:type="spellStart"/>
      <w:r w:rsidRPr="00747F3F">
        <w:t>aff</w:t>
      </w:r>
      <w:proofErr w:type="spellEnd"/>
      <w:r w:rsidRPr="00747F3F">
        <w:t xml:space="preserve"> on substance, which ensures the AC matters, otherwise skews 6 min of </w:t>
      </w:r>
      <w:proofErr w:type="spellStart"/>
      <w:r w:rsidRPr="00747F3F">
        <w:t>aff</w:t>
      </w:r>
      <w:proofErr w:type="spellEnd"/>
      <w:r w:rsidRPr="00747F3F">
        <w:t xml:space="preserve"> time, CA the ground weighing from the second interp.</w:t>
      </w:r>
    </w:p>
    <w:p w14:paraId="06756357" w14:textId="77777777" w:rsidR="00B43B87" w:rsidRDefault="00B43B87" w:rsidP="00B43B87">
      <w:pPr>
        <w:pStyle w:val="Heading4"/>
      </w:pPr>
      <w:r w:rsidRPr="00747F3F">
        <w:t>No RVI on 1ac theory that has a pre-emptive violation – they would have 7 minutes to answer a minute-long shell and the debate would end right there – the entire 1ac can't be the shell because then they could just choose not to violate it.</w:t>
      </w:r>
    </w:p>
    <w:p w14:paraId="40C5CDFE" w14:textId="77777777" w:rsidR="00B43B87" w:rsidRPr="00B43B87" w:rsidRDefault="00B43B87" w:rsidP="00B43B87"/>
    <w:p w14:paraId="17091FF4" w14:textId="77777777" w:rsidR="00B43B87" w:rsidRPr="00B43B87" w:rsidRDefault="00B43B87" w:rsidP="00B43B87"/>
    <w:p w14:paraId="5ED0D6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EA400E" w14:textId="77777777" w:rsidR="00F747B0" w:rsidRDefault="00F747B0" w:rsidP="00B43B87">
      <w:pPr>
        <w:spacing w:after="0" w:line="240" w:lineRule="auto"/>
      </w:pPr>
      <w:r>
        <w:separator/>
      </w:r>
    </w:p>
  </w:endnote>
  <w:endnote w:type="continuationSeparator" w:id="0">
    <w:p w14:paraId="2BA085DE" w14:textId="77777777" w:rsidR="00F747B0" w:rsidRDefault="00F747B0" w:rsidP="00B43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EAC39" w14:textId="77777777" w:rsidR="00F747B0" w:rsidRDefault="00F747B0" w:rsidP="00B43B87">
      <w:pPr>
        <w:spacing w:after="0" w:line="240" w:lineRule="auto"/>
      </w:pPr>
      <w:r>
        <w:separator/>
      </w:r>
    </w:p>
  </w:footnote>
  <w:footnote w:type="continuationSeparator" w:id="0">
    <w:p w14:paraId="0156986B" w14:textId="77777777" w:rsidR="00F747B0" w:rsidRDefault="00F747B0" w:rsidP="00B43B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3B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7A8"/>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B79B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67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43B8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C4E"/>
    <w:rsid w:val="00F73954"/>
    <w:rsid w:val="00F747B0"/>
    <w:rsid w:val="00F92D97"/>
    <w:rsid w:val="00F94060"/>
    <w:rsid w:val="00FA56F6"/>
    <w:rsid w:val="00FB329D"/>
    <w:rsid w:val="00FC27E3"/>
    <w:rsid w:val="00FC74C7"/>
    <w:rsid w:val="00FD451D"/>
    <w:rsid w:val="00FD5B22"/>
    <w:rsid w:val="00FD5B6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C05D19"/>
  <w14:defaultImageDpi w14:val="300"/>
  <w15:docId w15:val="{2DC23D36-35EB-A640-99C6-60A476B2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3B8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3B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3B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3B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T"/>
    <w:basedOn w:val="Normal"/>
    <w:next w:val="Normal"/>
    <w:link w:val="Heading4Char"/>
    <w:uiPriority w:val="9"/>
    <w:unhideWhenUsed/>
    <w:qFormat/>
    <w:rsid w:val="00B43B8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43B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B87"/>
  </w:style>
  <w:style w:type="character" w:customStyle="1" w:styleId="Heading1Char">
    <w:name w:val="Heading 1 Char"/>
    <w:aliases w:val="Pocket Char"/>
    <w:basedOn w:val="DefaultParagraphFont"/>
    <w:link w:val="Heading1"/>
    <w:uiPriority w:val="9"/>
    <w:rsid w:val="00B43B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3B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3B8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B43B87"/>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3B87"/>
    <w:rPr>
      <w:b/>
      <w:sz w:val="24"/>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Italic,cite"/>
    <w:basedOn w:val="DefaultParagraphFont"/>
    <w:uiPriority w:val="1"/>
    <w:qFormat/>
    <w:rsid w:val="00B43B87"/>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s"/>
    <w:basedOn w:val="DefaultParagraphFont"/>
    <w:link w:val="textbold"/>
    <w:uiPriority w:val="20"/>
    <w:qFormat/>
    <w:rsid w:val="00B43B8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43B8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B43B87"/>
    <w:rPr>
      <w:color w:val="auto"/>
      <w:u w:val="none"/>
    </w:rPr>
  </w:style>
  <w:style w:type="paragraph" w:styleId="DocumentMap">
    <w:name w:val="Document Map"/>
    <w:basedOn w:val="Normal"/>
    <w:link w:val="DocumentMapChar"/>
    <w:uiPriority w:val="99"/>
    <w:semiHidden/>
    <w:unhideWhenUsed/>
    <w:rsid w:val="00B43B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3B87"/>
    <w:rPr>
      <w:rFonts w:ascii="Lucida Grande" w:hAnsi="Lucida Grande" w:cs="Lucida Grande"/>
    </w:rPr>
  </w:style>
  <w:style w:type="paragraph" w:customStyle="1" w:styleId="textbold">
    <w:name w:val="text bold"/>
    <w:basedOn w:val="Normal"/>
    <w:link w:val="Emphasis"/>
    <w:uiPriority w:val="20"/>
    <w:qFormat/>
    <w:rsid w:val="00B43B87"/>
    <w:pPr>
      <w:ind w:left="720"/>
      <w:jc w:val="both"/>
    </w:pPr>
    <w:rPr>
      <w:b/>
      <w:iCs/>
      <w:u w:val="single"/>
    </w:rPr>
  </w:style>
  <w:style w:type="character" w:customStyle="1" w:styleId="LinedDown">
    <w:name w:val="Lined Down"/>
    <w:qFormat/>
    <w:rsid w:val="00B43B87"/>
    <w:rPr>
      <w:rFonts w:cs="Times New Roman"/>
      <w:b w:val="0"/>
      <w:bCs w:val="0"/>
      <w:i w:val="0"/>
      <w:iCs w:val="0"/>
      <w:color w:val="000000"/>
      <w:sz w:val="12"/>
      <w:szCs w:val="12"/>
      <w:u w:val="none"/>
    </w:rPr>
  </w:style>
  <w:style w:type="character" w:customStyle="1" w:styleId="Carded">
    <w:name w:val="Carded"/>
    <w:qFormat/>
    <w:rsid w:val="00B43B87"/>
    <w:rPr>
      <w:rFonts w:cs="Times New Roman"/>
      <w:b/>
      <w:bCs/>
      <w:color w:val="000000"/>
      <w:sz w:val="24"/>
      <w:szCs w:val="24"/>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Clear,No Spacing111112,tag"/>
    <w:basedOn w:val="Heading1"/>
    <w:link w:val="Hyperlink"/>
    <w:autoRedefine/>
    <w:uiPriority w:val="99"/>
    <w:qFormat/>
    <w:rsid w:val="00B43B87"/>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semiHidden/>
    <w:unhideWhenUsed/>
    <w:qFormat/>
    <w:rsid w:val="00B43B87"/>
    <w:rPr>
      <w:sz w:val="20"/>
      <w:szCs w:val="20"/>
    </w:rPr>
  </w:style>
  <w:style w:type="character" w:customStyle="1" w:styleId="FootnoteTextChar">
    <w:name w:val="Footnote Text Char"/>
    <w:basedOn w:val="DefaultParagraphFont"/>
    <w:link w:val="FootnoteText"/>
    <w:uiPriority w:val="99"/>
    <w:semiHidden/>
    <w:rsid w:val="00B43B87"/>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semiHidden/>
    <w:unhideWhenUsed/>
    <w:qFormat/>
    <w:rsid w:val="00B43B87"/>
    <w:rPr>
      <w:vertAlign w:val="superscript"/>
    </w:rPr>
  </w:style>
  <w:style w:type="paragraph" w:customStyle="1" w:styleId="card">
    <w:name w:val="card"/>
    <w:basedOn w:val="Normal"/>
    <w:next w:val="Normal"/>
    <w:link w:val="cardChar"/>
    <w:rsid w:val="00832677"/>
    <w:pPr>
      <w:ind w:left="288" w:right="288"/>
    </w:pPr>
    <w:rPr>
      <w:rFonts w:eastAsia="Times New Roman"/>
      <w:sz w:val="20"/>
      <w:szCs w:val="20"/>
    </w:rPr>
  </w:style>
  <w:style w:type="character" w:customStyle="1" w:styleId="cardChar">
    <w:name w:val="card Char"/>
    <w:link w:val="card"/>
    <w:rsid w:val="00832677"/>
    <w:rPr>
      <w:rFonts w:ascii="Calibri" w:eastAsia="Times New Roman" w:hAnsi="Calibri" w:cs="Calibri"/>
      <w:sz w:val="20"/>
      <w:szCs w:val="20"/>
    </w:rPr>
  </w:style>
  <w:style w:type="character" w:customStyle="1" w:styleId="underline">
    <w:name w:val="underline"/>
    <w:qFormat/>
    <w:rsid w:val="00832677"/>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use.jhu.edu.ts.isil.westga.edu/journals/theory_and_event/v004/4.3newma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aul-newman-anarchism-and-the-politics-of-ressentimen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8544</Words>
  <Characters>48705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5</cp:revision>
  <dcterms:created xsi:type="dcterms:W3CDTF">2021-09-24T14:23:00Z</dcterms:created>
  <dcterms:modified xsi:type="dcterms:W3CDTF">2021-09-24T16:09:00Z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