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641BA" w14:textId="77777777" w:rsidR="000F4CCC" w:rsidRDefault="000F4CCC" w:rsidP="000F4CCC">
      <w:pPr>
        <w:pStyle w:val="Heading3"/>
      </w:pPr>
      <w:r>
        <w:t>1AC v1</w:t>
      </w:r>
    </w:p>
    <w:p w14:paraId="64943238" w14:textId="77777777" w:rsidR="000F4CCC" w:rsidRPr="00553AFA" w:rsidRDefault="000F4CCC" w:rsidP="000F4CCC">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24576A48" w14:textId="77777777" w:rsidR="000F4CCC" w:rsidRDefault="000F4CCC" w:rsidP="000F4CCC">
      <w:pPr>
        <w:rPr>
          <w:rStyle w:val="Style13ptBold"/>
        </w:rPr>
      </w:pPr>
      <w:r>
        <w:rPr>
          <w:rStyle w:val="Style13ptBold"/>
        </w:rPr>
        <w:t>Attard ‘20</w:t>
      </w:r>
    </w:p>
    <w:p w14:paraId="48952120" w14:textId="77777777" w:rsidR="000F4CCC" w:rsidRPr="00553AFA" w:rsidRDefault="000F4CCC" w:rsidP="000F4CCC">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1C24A1B8" w14:textId="77777777" w:rsidR="000F4CCC" w:rsidRPr="00553AFA" w:rsidRDefault="000F4CCC" w:rsidP="000F4CCC">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subsidised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445CC232" w14:textId="77777777" w:rsidR="000F4CCC" w:rsidRPr="00553AFA" w:rsidRDefault="000F4CCC" w:rsidP="000F4CCC">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3592D467" w14:textId="77777777" w:rsidR="000F4CCC" w:rsidRPr="007F4F3A" w:rsidRDefault="000F4CCC" w:rsidP="000F4CCC">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5CEB3DE5" w14:textId="77777777" w:rsidR="000F4CCC" w:rsidRPr="007F4F3A" w:rsidRDefault="000F4CCC" w:rsidP="000F4CCC">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47B26929" w14:textId="77777777" w:rsidR="000F4CCC" w:rsidRPr="00553AFA" w:rsidRDefault="000F4CCC" w:rsidP="000F4CCC">
      <w:pPr>
        <w:rPr>
          <w:sz w:val="8"/>
          <w:szCs w:val="8"/>
        </w:rPr>
      </w:pPr>
      <w:r w:rsidRPr="00553AFA">
        <w:rPr>
          <w:sz w:val="8"/>
          <w:szCs w:val="8"/>
        </w:rPr>
        <w:t>Contradictions and crisis</w:t>
      </w:r>
    </w:p>
    <w:p w14:paraId="2279241C" w14:textId="77777777" w:rsidR="000F4CCC" w:rsidRPr="00553AFA" w:rsidRDefault="000F4CCC" w:rsidP="000F4CCC">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1C6B1453" w14:textId="77777777" w:rsidR="000F4CCC" w:rsidRPr="00553AFA" w:rsidRDefault="000F4CCC" w:rsidP="000F4CCC">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52F778F0" w14:textId="77777777" w:rsidR="000F4CCC" w:rsidRPr="00AD5702" w:rsidRDefault="000F4CCC" w:rsidP="000F4CCC">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7AE75F48" w14:textId="77777777" w:rsidR="000F4CCC" w:rsidRPr="007F4F3A" w:rsidRDefault="000F4CCC" w:rsidP="000F4CCC">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193F5408" w14:textId="77777777" w:rsidR="000F4CCC" w:rsidRPr="00AD5702" w:rsidRDefault="000F4CCC" w:rsidP="000F4CCC">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553AFA">
        <w:rPr>
          <w:rStyle w:val="StyleUnderline"/>
          <w:highlight w:val="green"/>
        </w:rPr>
        <w:t>antagonised</w:t>
      </w:r>
      <w:r w:rsidRPr="00553AFA">
        <w:rPr>
          <w:rStyle w:val="StyleUnderline"/>
        </w:rPr>
        <w:t xml:space="preserve"> interests of </w:t>
      </w:r>
      <w:r w:rsidRPr="00553AFA">
        <w:rPr>
          <w:rStyle w:val="StyleUnderline"/>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2D876896" w14:textId="77777777" w:rsidR="000F4CCC" w:rsidRPr="00AD5702" w:rsidRDefault="000F4CCC" w:rsidP="000F4CCC">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3EC40661" w14:textId="77777777" w:rsidR="000F4CCC" w:rsidRPr="00AD5702" w:rsidRDefault="000F4CCC" w:rsidP="000F4CCC">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01358073" w14:textId="77777777" w:rsidR="000F4CCC" w:rsidRPr="00AD5702" w:rsidRDefault="000F4CCC" w:rsidP="000F4CCC">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7C8D5AA5" w14:textId="77777777" w:rsidR="000F4CCC" w:rsidRPr="00AD5702" w:rsidRDefault="000F4CCC" w:rsidP="000F4CCC">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industry is privatising</w:t>
      </w:r>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and socialising</w:t>
      </w:r>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55DB65DA" w14:textId="77777777" w:rsidR="000F4CCC" w:rsidRPr="00AD5702" w:rsidRDefault="000F4CCC" w:rsidP="000F4CCC">
      <w:pPr>
        <w:rPr>
          <w:sz w:val="8"/>
          <w:szCs w:val="8"/>
        </w:rPr>
      </w:pPr>
      <w:r w:rsidRPr="00AD5702">
        <w:rPr>
          <w:sz w:val="8"/>
          <w:szCs w:val="8"/>
        </w:rPr>
        <w:t>The poorest suffer most</w:t>
      </w:r>
    </w:p>
    <w:p w14:paraId="5CDF2F97" w14:textId="77777777" w:rsidR="000F4CCC" w:rsidRPr="00AD5702" w:rsidRDefault="000F4CCC" w:rsidP="000F4CCC">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7931940F" w14:textId="77777777" w:rsidR="000F4CCC" w:rsidRPr="00AD5702" w:rsidRDefault="000F4CCC" w:rsidP="000F4CCC">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7E0A0C57" w14:textId="77777777" w:rsidR="000F4CCC" w:rsidRPr="00AD5702" w:rsidRDefault="000F4CCC" w:rsidP="000F4CCC">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62886069" w14:textId="77777777" w:rsidR="000F4CCC" w:rsidRPr="007F4F3A" w:rsidRDefault="000F4CCC" w:rsidP="000F4CCC">
      <w:pPr>
        <w:rPr>
          <w:sz w:val="8"/>
          <w:szCs w:val="8"/>
        </w:rPr>
      </w:pPr>
      <w:r w:rsidRPr="007F4F3A">
        <w:rPr>
          <w:sz w:val="8"/>
          <w:szCs w:val="8"/>
        </w:rPr>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24E79142" w14:textId="77777777" w:rsidR="000F4CCC" w:rsidRPr="00AD5702" w:rsidRDefault="000F4CCC" w:rsidP="000F4CCC">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62BC6724" w14:textId="77777777" w:rsidR="000F4CCC" w:rsidRPr="007F4F3A" w:rsidRDefault="000F4CCC" w:rsidP="000F4CCC">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70CDCBEF" w14:textId="77777777" w:rsidR="000F4CCC" w:rsidRPr="00AD5702" w:rsidRDefault="000F4CCC" w:rsidP="000F4CCC">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r w:rsidRPr="00AD5702">
        <w:rPr>
          <w:rStyle w:val="StyleUnderline"/>
          <w:highlight w:val="green"/>
        </w:rPr>
        <w:t>under-utilises</w:t>
      </w:r>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22157355" w14:textId="77777777" w:rsidR="000F4CCC" w:rsidRPr="007F4F3A" w:rsidRDefault="000F4CCC" w:rsidP="000F4CCC">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2BF63FC0" w14:textId="77777777" w:rsidR="000F4CCC" w:rsidRPr="00027471" w:rsidRDefault="000F4CCC" w:rsidP="000F4CCC">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0F86140" w14:textId="77777777" w:rsidR="000F4CCC" w:rsidRDefault="000F4CCC" w:rsidP="000F4CCC">
      <w:r w:rsidRPr="009A13DA">
        <w:rPr>
          <w:rStyle w:val="Style13ptBold"/>
        </w:rPr>
        <w:t xml:space="preserve">von Weizsäcker and Wijkman </w:t>
      </w:r>
      <w:r>
        <w:rPr>
          <w:rStyle w:val="Style13ptBold"/>
        </w:rPr>
        <w:t>‘17</w:t>
      </w:r>
    </w:p>
    <w:p w14:paraId="73B78613" w14:textId="77777777" w:rsidR="000F4CCC" w:rsidRPr="008F33E9" w:rsidRDefault="000F4CCC" w:rsidP="000F4CCC">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29F7F16" w14:textId="77777777" w:rsidR="000F4CCC" w:rsidRPr="009A13DA" w:rsidRDefault="000F4CCC" w:rsidP="000F4CCC">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BDB5652" w14:textId="77777777" w:rsidR="000F4CCC" w:rsidRDefault="000F4CCC" w:rsidP="000F4CCC">
      <w:pPr>
        <w:rPr>
          <w:sz w:val="12"/>
        </w:rPr>
      </w:pPr>
      <w:r>
        <w:rPr>
          <w:noProof/>
        </w:rPr>
        <w:drawing>
          <wp:inline distT="0" distB="0" distL="0" distR="0" wp14:anchorId="44A29E19" wp14:editId="2D98055E">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488B4DC6" w14:textId="77777777" w:rsidR="000F4CCC" w:rsidRPr="00D1420D" w:rsidRDefault="000F4CCC" w:rsidP="000F4CCC">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333716F" w14:textId="77777777" w:rsidR="000F4CCC" w:rsidRPr="008F33E9" w:rsidRDefault="000F4CCC" w:rsidP="000F4CCC"/>
    <w:p w14:paraId="07937443" w14:textId="77777777" w:rsidR="000F4CCC" w:rsidRDefault="000F4CCC" w:rsidP="000F4CCC">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3EDFE603" w14:textId="77777777" w:rsidR="000F4CCC" w:rsidRPr="007F4F3A" w:rsidRDefault="000F4CCC" w:rsidP="000F4CCC">
      <w:pPr>
        <w:pStyle w:val="ListParagraph"/>
        <w:numPr>
          <w:ilvl w:val="0"/>
          <w:numId w:val="14"/>
        </w:numPr>
      </w:pPr>
      <w:r>
        <w:t>Replace with medicine specific stuff – find Wednesday after class.</w:t>
      </w:r>
    </w:p>
    <w:p w14:paraId="2E87D95B" w14:textId="77777777" w:rsidR="000F4CCC" w:rsidRDefault="000F4CCC" w:rsidP="000F4CCC">
      <w:pPr>
        <w:rPr>
          <w:rStyle w:val="Style13ptBold"/>
        </w:rPr>
      </w:pPr>
      <w:r>
        <w:rPr>
          <w:rStyle w:val="Style13ptBold"/>
        </w:rPr>
        <w:t>Basanta ‘20</w:t>
      </w:r>
    </w:p>
    <w:p w14:paraId="2CAA50DA" w14:textId="77777777" w:rsidR="000F4CCC" w:rsidRDefault="000F4CCC" w:rsidP="000F4CCC">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1CEC780A" w14:textId="77777777" w:rsidR="000F4CCC" w:rsidRPr="009B16D3" w:rsidRDefault="000F4CCC" w:rsidP="000F4CCC">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36C5DDFE" w14:textId="77777777" w:rsidR="000F4CCC" w:rsidRPr="009B16D3" w:rsidRDefault="000F4CCC" w:rsidP="000F4CCC">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5FE22241" w14:textId="77777777" w:rsidR="000F4CCC" w:rsidRPr="00E77B77" w:rsidRDefault="000F4CCC" w:rsidP="000F4CCC">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0148EE4F" w14:textId="77777777" w:rsidR="000F4CCC" w:rsidRDefault="000F4CCC" w:rsidP="000F4CCC">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65EB063E" w14:textId="77777777" w:rsidR="000F4CCC" w:rsidRDefault="000F4CCC" w:rsidP="000F4CCC"/>
    <w:p w14:paraId="045B658D" w14:textId="77777777" w:rsidR="000F4CCC" w:rsidRDefault="000F4CCC" w:rsidP="000F4CCC">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415375D0" w14:textId="77777777" w:rsidR="000F4CCC" w:rsidRPr="007758A8" w:rsidRDefault="000F4CCC" w:rsidP="000F4CCC"/>
    <w:p w14:paraId="39DB911E" w14:textId="77777777" w:rsidR="000F4CCC" w:rsidRPr="007F4F3A" w:rsidRDefault="000F4CCC" w:rsidP="000F4CCC">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375AFC99" w14:textId="77777777" w:rsidR="000F4CCC" w:rsidRPr="009C1D1E" w:rsidRDefault="000F4CCC" w:rsidP="000F4CCC">
      <w:pPr>
        <w:rPr>
          <w:rStyle w:val="Style13ptBold"/>
        </w:rPr>
      </w:pPr>
      <w:r>
        <w:rPr>
          <w:rStyle w:val="Style13ptBold"/>
        </w:rPr>
        <w:t>Yamada et al ‘20</w:t>
      </w:r>
    </w:p>
    <w:p w14:paraId="3899451C" w14:textId="77777777" w:rsidR="000F4CCC" w:rsidRDefault="000F4CCC" w:rsidP="000F4CCC">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6AFD209B" w14:textId="77777777" w:rsidR="000F4CCC" w:rsidRPr="009C1D1E" w:rsidRDefault="000F4CCC" w:rsidP="000F4CCC">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0BD8C78F" w14:textId="77777777" w:rsidR="000F4CCC" w:rsidRPr="009C1D1E" w:rsidRDefault="000F4CCC" w:rsidP="000F4CCC">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166C6622" w14:textId="77777777" w:rsidR="000F4CCC" w:rsidRPr="009C1D1E" w:rsidRDefault="000F4CCC" w:rsidP="000F4CCC">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5796EE22" w14:textId="77777777" w:rsidR="000F4CCC" w:rsidRPr="009C1D1E" w:rsidRDefault="000F4CCC" w:rsidP="000F4CCC">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543A68A4" w14:textId="77777777" w:rsidR="000F4CCC" w:rsidRPr="00306111" w:rsidRDefault="000F4CCC" w:rsidP="000F4CCC">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5FCD30B2" w14:textId="77777777" w:rsidR="000F4CCC" w:rsidRPr="00306111" w:rsidRDefault="000F4CCC" w:rsidP="000F4CCC">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5DD203B0" w14:textId="77777777" w:rsidR="000F4CCC" w:rsidRPr="00306111" w:rsidRDefault="000F4CCC" w:rsidP="000F4CCC">
      <w:pPr>
        <w:rPr>
          <w:sz w:val="8"/>
          <w:szCs w:val="8"/>
        </w:rPr>
      </w:pPr>
      <w:r w:rsidRPr="00306111">
        <w:rPr>
          <w:sz w:val="8"/>
          <w:szCs w:val="8"/>
        </w:rPr>
        <w:t>Why we need revolutionary medicine now. Climate catastrophe, threat of nuclear war, inequality.</w:t>
      </w:r>
    </w:p>
    <w:p w14:paraId="5CE46DC6" w14:textId="77777777" w:rsidR="000F4CCC" w:rsidRPr="00306111" w:rsidRDefault="000F4CCC" w:rsidP="000F4CCC">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425421EA" w14:textId="77777777" w:rsidR="000F4CCC" w:rsidRPr="00306111" w:rsidRDefault="000F4CCC" w:rsidP="000F4CCC">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30A5F7CF" w14:textId="77777777" w:rsidR="000F4CCC" w:rsidRPr="00306111" w:rsidRDefault="000F4CCC" w:rsidP="000F4CCC">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6A2085F5" w14:textId="77777777" w:rsidR="000F4CCC" w:rsidRPr="00306111" w:rsidRDefault="000F4CCC" w:rsidP="000F4CCC">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7CBFE5F6" w14:textId="77777777" w:rsidR="000F4CCC" w:rsidRPr="00306111" w:rsidRDefault="000F4CCC" w:rsidP="000F4CCC">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68E60607" w14:textId="77777777" w:rsidR="000F4CCC" w:rsidRPr="00306111" w:rsidRDefault="000F4CCC" w:rsidP="000F4CCC">
      <w:pPr>
        <w:rPr>
          <w:sz w:val="8"/>
          <w:szCs w:val="8"/>
        </w:rPr>
      </w:pPr>
      <w:r w:rsidRPr="00306111">
        <w:rPr>
          <w:sz w:val="8"/>
          <w:szCs w:val="8"/>
        </w:rPr>
        <w:t>The scientific basis – against reductionism.</w:t>
      </w:r>
    </w:p>
    <w:p w14:paraId="5B821787" w14:textId="77777777" w:rsidR="000F4CCC" w:rsidRPr="00306111" w:rsidRDefault="000F4CCC" w:rsidP="000F4CCC">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28CD7FD8" w14:textId="77777777" w:rsidR="000F4CCC" w:rsidRPr="00306111" w:rsidRDefault="000F4CCC" w:rsidP="000F4CCC">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6EAE4739" w14:textId="77777777" w:rsidR="000F4CCC" w:rsidRPr="00306111" w:rsidRDefault="000F4CCC" w:rsidP="000F4CCC">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2EEF5A08" w14:textId="77777777" w:rsidR="000F4CCC" w:rsidRPr="00306111" w:rsidRDefault="000F4CCC" w:rsidP="000F4CCC">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2F5DB65B" w14:textId="77777777" w:rsidR="000F4CCC" w:rsidRPr="00306111" w:rsidRDefault="000F4CCC" w:rsidP="000F4CCC">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3929858B" w14:textId="77777777" w:rsidR="000F4CCC" w:rsidRPr="00306111" w:rsidRDefault="000F4CCC" w:rsidP="000F4CCC">
      <w:pPr>
        <w:rPr>
          <w:sz w:val="8"/>
          <w:szCs w:val="8"/>
        </w:rPr>
      </w:pPr>
      <w:r w:rsidRPr="00306111">
        <w:rPr>
          <w:sz w:val="8"/>
          <w:szCs w:val="8"/>
        </w:rPr>
        <w:t>Proletarianization of health workers.</w:t>
      </w:r>
    </w:p>
    <w:p w14:paraId="08F50017" w14:textId="77777777" w:rsidR="000F4CCC" w:rsidRPr="00306111" w:rsidRDefault="000F4CCC" w:rsidP="000F4CCC">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3A11169F" w14:textId="77777777" w:rsidR="000F4CCC" w:rsidRPr="00306111" w:rsidRDefault="000F4CCC" w:rsidP="000F4CCC">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3C9DA84E" w14:textId="77777777" w:rsidR="000F4CCC" w:rsidRPr="00306111" w:rsidRDefault="000F4CCC" w:rsidP="000F4CCC">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074E8A50" w14:textId="77777777" w:rsidR="000F4CCC" w:rsidRPr="00306111" w:rsidRDefault="000F4CCC" w:rsidP="000F4CCC">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6B1CC799" w14:textId="77777777" w:rsidR="000F4CCC" w:rsidRPr="00306111" w:rsidRDefault="000F4CCC" w:rsidP="000F4CCC">
      <w:pPr>
        <w:ind w:firstLine="720"/>
        <w:rPr>
          <w:sz w:val="8"/>
          <w:szCs w:val="8"/>
        </w:rPr>
      </w:pPr>
      <w:r w:rsidRPr="00306111">
        <w:rPr>
          <w:sz w:val="8"/>
          <w:szCs w:val="8"/>
        </w:rPr>
        <w:t>Nurse Neo to family doctor Trinity: Can you fix this subarachnoid hemorrhage?</w:t>
      </w:r>
    </w:p>
    <w:p w14:paraId="4A221CB0" w14:textId="77777777" w:rsidR="000F4CCC" w:rsidRPr="00306111" w:rsidRDefault="000F4CCC" w:rsidP="000F4CCC">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19B35931" w14:textId="77777777" w:rsidR="000F4CCC" w:rsidRPr="00306111" w:rsidRDefault="000F4CCC" w:rsidP="000F4CCC">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10716AB2" w14:textId="77777777" w:rsidR="000F4CCC" w:rsidRPr="00306111" w:rsidRDefault="000F4CCC" w:rsidP="000F4CCC">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6A16E37C" w14:textId="77777777" w:rsidR="000F4CCC" w:rsidRPr="00EC595B" w:rsidRDefault="000F4CCC" w:rsidP="000F4CCC">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0B220E6D" w14:textId="77777777" w:rsidR="000F4CCC" w:rsidRPr="00EC595B" w:rsidRDefault="000F4CCC" w:rsidP="000F4CCC">
      <w:pPr>
        <w:rPr>
          <w:rStyle w:val="Style13ptBold"/>
        </w:rPr>
      </w:pPr>
      <w:r>
        <w:rPr>
          <w:rStyle w:val="Style13ptBold"/>
        </w:rPr>
        <w:t>Viewpoint ‘18</w:t>
      </w:r>
    </w:p>
    <w:p w14:paraId="3490212C" w14:textId="77777777" w:rsidR="000F4CCC" w:rsidRPr="00EC595B" w:rsidRDefault="000F4CCC" w:rsidP="000F4CCC">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185569F5" w14:textId="77777777" w:rsidR="000F4CCC" w:rsidRPr="00EC595B" w:rsidRDefault="000F4CCC" w:rsidP="000F4CCC">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 xml:space="preserve">/anti-extractivist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A more 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1FCE8EBC" w14:textId="77777777" w:rsidR="000F4CCC" w:rsidRPr="00EC595B" w:rsidRDefault="000F4CCC" w:rsidP="000F4CCC">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524674A6" w14:textId="77777777" w:rsidR="000F4CCC" w:rsidRPr="00EC595B" w:rsidRDefault="000F4CCC" w:rsidP="000F4CCC">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73F5E08A" w14:textId="77777777" w:rsidR="000F4CCC" w:rsidRDefault="000F4CCC" w:rsidP="000F4CCC"/>
    <w:p w14:paraId="3AB3FEFA" w14:textId="77777777" w:rsidR="000F4CCC" w:rsidRPr="007A22D8" w:rsidRDefault="000F4CCC" w:rsidP="000F4CCC">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26498594" w14:textId="77777777" w:rsidR="000F4CCC" w:rsidRPr="004E502C" w:rsidRDefault="000F4CCC" w:rsidP="000F4CCC">
      <w:r>
        <w:rPr>
          <w:rStyle w:val="Style13ptBold"/>
        </w:rPr>
        <w:t>Badiou ‘6</w:t>
      </w:r>
    </w:p>
    <w:p w14:paraId="6D96408D" w14:textId="77777777" w:rsidR="000F4CCC" w:rsidRPr="007A22D8" w:rsidRDefault="000F4CCC" w:rsidP="000F4CCC">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38374D7F" w14:textId="77777777" w:rsidR="000F4CCC" w:rsidRPr="007A22D8" w:rsidRDefault="000F4CCC" w:rsidP="000F4CCC">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3CA4C6BF" w14:textId="77777777" w:rsidR="000F4CCC" w:rsidRPr="007A22D8" w:rsidRDefault="000F4CCC" w:rsidP="000F4CCC">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18695D6A" w14:textId="77777777" w:rsidR="000F4CCC" w:rsidRPr="007A22D8" w:rsidRDefault="000F4CCC" w:rsidP="000F4CCC">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1D315EB0" w14:textId="77777777" w:rsidR="000F4CCC" w:rsidRPr="007A22D8" w:rsidRDefault="000F4CCC" w:rsidP="000F4CCC">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0A0A3BBD" w14:textId="77777777" w:rsidR="000F4CCC" w:rsidRPr="007A22D8" w:rsidRDefault="000F4CCC" w:rsidP="000F4CCC">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45A2852C" w14:textId="77777777" w:rsidR="000F4CCC" w:rsidRPr="003B3BF8" w:rsidRDefault="000F4CCC" w:rsidP="000F4CCC">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06DBB5B7" w14:textId="77777777" w:rsidR="000F4CCC" w:rsidRPr="003B3BF8" w:rsidRDefault="000F4CCC" w:rsidP="000F4CCC">
      <w:pPr>
        <w:rPr>
          <w:sz w:val="8"/>
          <w:szCs w:val="8"/>
        </w:rPr>
      </w:pPr>
      <w:r w:rsidRPr="003B3BF8">
        <w:rPr>
          <w:sz w:val="8"/>
          <w:szCs w:val="8"/>
        </w:rPr>
        <w:t>B. The Three Senses of the Word “Reason”</w:t>
      </w:r>
    </w:p>
    <w:p w14:paraId="35D6E0F5" w14:textId="77777777" w:rsidR="000F4CCC" w:rsidRPr="003B3BF8" w:rsidRDefault="000F4CCC" w:rsidP="000F4CCC">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0F80E8AE" w14:textId="77777777" w:rsidR="000F4CCC" w:rsidRPr="007A22D8" w:rsidRDefault="000F4CCC" w:rsidP="000F4CCC">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5F6B0E3C" w14:textId="77777777" w:rsidR="000F4CCC" w:rsidRPr="007A22D8" w:rsidRDefault="000F4CCC" w:rsidP="000F4CCC">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290E0863" w14:textId="77777777" w:rsidR="000F4CCC" w:rsidRDefault="000F4CCC" w:rsidP="000F4CCC">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1A6489B8" w14:textId="77777777" w:rsidR="000F4CCC" w:rsidRPr="007A22D8" w:rsidRDefault="000F4CCC" w:rsidP="000F4CCC"/>
    <w:p w14:paraId="1E0423D3" w14:textId="77777777" w:rsidR="000F4CCC" w:rsidRPr="00572703" w:rsidRDefault="000F4CCC" w:rsidP="000F4CCC">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1FDF102C" w14:textId="77777777" w:rsidR="000F4CCC" w:rsidRPr="007A22D8" w:rsidRDefault="000F4CCC" w:rsidP="000F4CCC">
      <w:pPr>
        <w:rPr>
          <w:rStyle w:val="Style13ptBold"/>
        </w:rPr>
      </w:pPr>
      <w:r>
        <w:rPr>
          <w:rStyle w:val="Style13ptBold"/>
        </w:rPr>
        <w:t>Carrol ‘6</w:t>
      </w:r>
    </w:p>
    <w:p w14:paraId="4B7C3C81" w14:textId="77777777" w:rsidR="000F4CCC" w:rsidRPr="007A22D8" w:rsidRDefault="000F4CCC" w:rsidP="000F4CCC">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7829F681" w14:textId="77777777" w:rsidR="000F4CCC" w:rsidRPr="00A23BC1" w:rsidRDefault="000F4CCC" w:rsidP="000F4CCC">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CE2A44D" w14:textId="77777777" w:rsidR="000F4CCC" w:rsidRDefault="000F4CCC" w:rsidP="000F4CCC"/>
    <w:p w14:paraId="1DC61E7A" w14:textId="77777777" w:rsidR="000F4CCC" w:rsidRDefault="000F4CCC" w:rsidP="000F4CCC">
      <w:pPr>
        <w:pStyle w:val="Heading4"/>
      </w:pPr>
      <w:r>
        <w:t xml:space="preserve">The Role of the Judge is to be a </w:t>
      </w:r>
      <w:r>
        <w:rPr>
          <w:u w:val="single"/>
        </w:rPr>
        <w:t>propagandist</w:t>
      </w:r>
      <w:r>
        <w:t>.</w:t>
      </w:r>
    </w:p>
    <w:p w14:paraId="548BF594" w14:textId="77777777" w:rsidR="000F4CCC" w:rsidRPr="00A23BC1" w:rsidRDefault="000F4CCC" w:rsidP="000F4CCC"/>
    <w:p w14:paraId="1858FEA4" w14:textId="77777777" w:rsidR="000F4CCC" w:rsidRDefault="000F4CCC" w:rsidP="000F4CCC">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292DA52F" w14:textId="77777777" w:rsidR="000F4CCC" w:rsidRPr="00572703" w:rsidRDefault="000F4CCC" w:rsidP="000F4CCC">
      <w:pPr>
        <w:rPr>
          <w:rStyle w:val="Style13ptBold"/>
        </w:rPr>
      </w:pPr>
      <w:r>
        <w:rPr>
          <w:rStyle w:val="Style13ptBold"/>
        </w:rPr>
        <w:t>Greene and Hicks ‘6</w:t>
      </w:r>
    </w:p>
    <w:p w14:paraId="5726BA1D" w14:textId="77777777" w:rsidR="000F4CCC" w:rsidRPr="00A23BC1" w:rsidRDefault="000F4CCC" w:rsidP="000F4CCC">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03BED3AA" w14:textId="77777777" w:rsidR="000F4CCC" w:rsidRDefault="000F4CCC" w:rsidP="000F4CCC">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4ACACE2A" w14:textId="77777777" w:rsidR="000F4CCC" w:rsidRPr="00B32A51" w:rsidRDefault="000F4CCC" w:rsidP="000F4CCC">
      <w:pPr>
        <w:pStyle w:val="Heading4"/>
      </w:pPr>
      <w:r>
        <w:t>Distrust their statistical data- it’s manufactured by corporations with faulty quantitative research incentivized by capitalism</w:t>
      </w:r>
    </w:p>
    <w:p w14:paraId="6153FDF1" w14:textId="77777777" w:rsidR="000F4CCC" w:rsidRDefault="000F4CCC" w:rsidP="000F4CCC">
      <w:pPr>
        <w:rPr>
          <w:rStyle w:val="Style13ptBold"/>
        </w:rPr>
      </w:pPr>
      <w:r>
        <w:rPr>
          <w:rStyle w:val="Style13ptBold"/>
        </w:rPr>
        <w:t>Galloway ‘14</w:t>
      </w:r>
    </w:p>
    <w:p w14:paraId="6E41FAD6" w14:textId="77777777" w:rsidR="000F4CCC" w:rsidRDefault="000F4CCC" w:rsidP="000F4CCC">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7" w:history="1">
        <w:r w:rsidRPr="003D4F66">
          <w:rPr>
            <w:rStyle w:val="Hyperlink"/>
            <w:sz w:val="16"/>
            <w:szCs w:val="16"/>
          </w:rPr>
          <w:t>https://doi.org/10.1215/10407391-2420021</w:t>
        </w:r>
      </w:hyperlink>
      <w:r w:rsidRPr="003D4F66">
        <w:rPr>
          <w:sz w:val="16"/>
          <w:szCs w:val="16"/>
        </w:rPr>
        <w:t>] pat</w:t>
      </w:r>
    </w:p>
    <w:p w14:paraId="7440E058" w14:textId="77777777" w:rsidR="000F4CCC" w:rsidRPr="00DE44C6" w:rsidRDefault="000F4CCC" w:rsidP="000F4CCC">
      <w:pPr>
        <w:rPr>
          <w:sz w:val="12"/>
        </w:rPr>
      </w:pPr>
      <w:r w:rsidRPr="00DE44C6">
        <w:rPr>
          <w:sz w:val="12"/>
        </w:rPr>
        <w:t xml:space="preserve">So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77EB92DE" w14:textId="77777777" w:rsidR="000F4CCC" w:rsidRPr="00DE44C6" w:rsidRDefault="000F4CCC" w:rsidP="000F4CCC">
      <w:pPr>
        <w:rPr>
          <w:sz w:val="12"/>
        </w:rPr>
      </w:pPr>
      <w:r w:rsidRPr="00DE44C6">
        <w:rPr>
          <w:sz w:val="12"/>
        </w:rPr>
        <w:t xml:space="preserve">What other mode could possibly be as efficient as pure suitability itself, pure individual appropriateness, the raw granularity of every body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spirit, but empower difference and the individual is unchained. In short, under post-Fordism, liberal ecumenicalism and positivistic efficiency share a special relationship.</w:t>
      </w:r>
    </w:p>
    <w:p w14:paraId="236E3514" w14:textId="77777777" w:rsidR="000F4CCC" w:rsidRPr="00DE44C6" w:rsidRDefault="000F4CCC" w:rsidP="000F4CCC">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state of affairs.</w:t>
      </w:r>
    </w:p>
    <w:p w14:paraId="55F6FF6E" w14:textId="77777777" w:rsidR="000F4CCC" w:rsidRDefault="000F4CCC" w:rsidP="000F4CCC">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So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7FB1FD84" w14:textId="77777777" w:rsidR="000F4CCC" w:rsidRPr="008400F2" w:rsidRDefault="000F4CCC" w:rsidP="000F4CCC">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Never before in history have immaterial and informatic assets been so closely intertwined with capital.</w:t>
      </w:r>
    </w:p>
    <w:p w14:paraId="6A57B9FF" w14:textId="77777777" w:rsidR="000F4CCC" w:rsidRDefault="000F4CCC" w:rsidP="000F4CCC">
      <w:pPr>
        <w:pStyle w:val="Heading4"/>
      </w:pPr>
      <w:r>
        <w:t xml:space="preserve">Their growth evidence conflates </w:t>
      </w:r>
      <w:r w:rsidRPr="00854A09">
        <w:rPr>
          <w:u w:val="single"/>
        </w:rPr>
        <w:t>relative</w:t>
      </w:r>
      <w:r>
        <w:t xml:space="preserve"> decoupling with </w:t>
      </w:r>
      <w:r w:rsidRPr="00854A09">
        <w:rPr>
          <w:u w:val="single"/>
        </w:rPr>
        <w:t>absolute</w:t>
      </w:r>
      <w:r>
        <w:t xml:space="preserve"> which is impossible---EROI decreases, emission outsourcing, no global spill-over, and rebound effects</w:t>
      </w:r>
    </w:p>
    <w:p w14:paraId="42874E05" w14:textId="77777777" w:rsidR="000F4CCC" w:rsidRDefault="000F4CCC" w:rsidP="000F4CCC">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Post-growth Politics A Critical Theoretical and Policy Framework for Decarbonisation</w:t>
      </w:r>
      <w:r>
        <w:t>, Chapter 2: The Problem with Economic Growth, pgs 19-21, Springer] AMarb</w:t>
      </w:r>
    </w:p>
    <w:p w14:paraId="331B82C5" w14:textId="77777777" w:rsidR="000F4CCC" w:rsidRDefault="000F4CCC" w:rsidP="000F4CCC">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actually increased over the same period by 80% (Jackson 2009a). At the same time, some </w:t>
      </w:r>
      <w:r>
        <w:rPr>
          <w:u w:val="single"/>
        </w:rPr>
        <w:t xml:space="preserve">widely used </w:t>
      </w:r>
      <w:r w:rsidRPr="008F33E9">
        <w:rPr>
          <w:highlight w:val="green"/>
          <w:u w:val="single"/>
        </w:rPr>
        <w:t>forms of energy are</w:t>
      </w:r>
      <w:r>
        <w:rPr>
          <w:u w:val="single"/>
        </w:rPr>
        <w:t xml:space="preserve"> actually </w:t>
      </w:r>
      <w:r w:rsidRPr="008F33E9">
        <w:rPr>
          <w:highlight w:val="green"/>
          <w:u w:val="single"/>
        </w:rPr>
        <w:t>becoming</w:t>
      </w:r>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(Heinberg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stabilisation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r>
        <w:rPr>
          <w:u w:val="single"/>
        </w:rPr>
        <w:t xml:space="preserve">actually </w:t>
      </w:r>
      <w:r w:rsidRPr="008F33E9">
        <w:rPr>
          <w:highlight w:val="green"/>
          <w:u w:val="single"/>
        </w:rPr>
        <w:t xml:space="preserve">equates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r>
        <w:rPr>
          <w:u w:val="single"/>
        </w:rPr>
        <w:t>at the same time that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(Afsah et al. 2012). </w:t>
      </w:r>
    </w:p>
    <w:p w14:paraId="7A4BA4F4" w14:textId="77777777" w:rsidR="00E42E4C" w:rsidRPr="00F601E6" w:rsidRDefault="00E42E4C" w:rsidP="000F4CCC"/>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4C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CCC"/>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91376"/>
  <w14:defaultImageDpi w14:val="300"/>
  <w15:docId w15:val="{611BA128-30A0-7142-A539-32A8555A4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4C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4C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4C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0F4C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0F4CCC"/>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0F4C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4CCC"/>
  </w:style>
  <w:style w:type="character" w:customStyle="1" w:styleId="Heading1Char">
    <w:name w:val="Heading 1 Char"/>
    <w:aliases w:val="Pocket Char"/>
    <w:basedOn w:val="DefaultParagraphFont"/>
    <w:link w:val="Heading1"/>
    <w:uiPriority w:val="9"/>
    <w:rsid w:val="000F4C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4CC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F4CC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0F4CCC"/>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4CCC"/>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0F4CC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F4CC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4CC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F4CCC"/>
    <w:rPr>
      <w:color w:val="auto"/>
      <w:u w:val="none"/>
    </w:rPr>
  </w:style>
  <w:style w:type="paragraph" w:styleId="DocumentMap">
    <w:name w:val="Document Map"/>
    <w:basedOn w:val="Normal"/>
    <w:link w:val="DocumentMapChar"/>
    <w:uiPriority w:val="99"/>
    <w:semiHidden/>
    <w:unhideWhenUsed/>
    <w:rsid w:val="000F4C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4CCC"/>
    <w:rPr>
      <w:rFonts w:ascii="Lucida Grande" w:hAnsi="Lucida Grande" w:cs="Lucida Grande"/>
    </w:rPr>
  </w:style>
  <w:style w:type="paragraph" w:styleId="ListParagraph">
    <w:name w:val="List Paragraph"/>
    <w:basedOn w:val="Normal"/>
    <w:uiPriority w:val="99"/>
    <w:unhideWhenUsed/>
    <w:qFormat/>
    <w:rsid w:val="000F4CCC"/>
    <w:pPr>
      <w:ind w:left="720"/>
      <w:contextualSpacing/>
    </w:pPr>
  </w:style>
  <w:style w:type="character" w:styleId="UnresolvedMention">
    <w:name w:val="Unresolved Mention"/>
    <w:basedOn w:val="DefaultParagraphFont"/>
    <w:uiPriority w:val="99"/>
    <w:semiHidden/>
    <w:unhideWhenUsed/>
    <w:rsid w:val="000F4CCC"/>
    <w:rPr>
      <w:color w:val="605E5C"/>
      <w:shd w:val="clear" w:color="auto" w:fill="E1DFDD"/>
    </w:rPr>
  </w:style>
  <w:style w:type="paragraph" w:customStyle="1" w:styleId="textbold">
    <w:name w:val="text bold"/>
    <w:basedOn w:val="Normal"/>
    <w:link w:val="Emphasis"/>
    <w:uiPriority w:val="20"/>
    <w:qFormat/>
    <w:rsid w:val="000F4CC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0F4CCC"/>
  </w:style>
  <w:style w:type="paragraph" w:customStyle="1" w:styleId="Emphasis1">
    <w:name w:val="Emphasis1"/>
    <w:basedOn w:val="Normal"/>
    <w:uiPriority w:val="7"/>
    <w:qFormat/>
    <w:rsid w:val="000F4CC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0F4CCC"/>
    <w:pPr>
      <w:ind w:left="288" w:right="288"/>
    </w:pPr>
    <w:rPr>
      <w:rFonts w:asciiTheme="minorHAnsi" w:hAnsiTheme="minorHAnsi"/>
      <w:u w:val="single"/>
    </w:rPr>
  </w:style>
  <w:style w:type="character" w:styleId="Strong">
    <w:name w:val="Strong"/>
    <w:basedOn w:val="DefaultParagraphFont"/>
    <w:uiPriority w:val="22"/>
    <w:qFormat/>
    <w:rsid w:val="000F4CCC"/>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F4C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hyperlink" Target="https://doi.org/10.1215/10407391-2420021" TargetMode="Externa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15529</Words>
  <Characters>85413</Characters>
  <Application>Microsoft Office Word</Application>
  <DocSecurity>0</DocSecurity>
  <Lines>1067</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2021-10-08T21:34:00Z</dcterms:created>
  <dcterms:modified xsi:type="dcterms:W3CDTF">2021-10-08T21:37:00Z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