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A84D0" w14:textId="6BDB3EE8" w:rsidR="008461B8" w:rsidRDefault="008461B8" w:rsidP="008461B8">
      <w:pPr>
        <w:pStyle w:val="Heading1"/>
      </w:pPr>
      <w:r>
        <w:t>Neg</w:t>
      </w:r>
    </w:p>
    <w:p w14:paraId="33C5FD52" w14:textId="77777777" w:rsidR="00B650F5" w:rsidRDefault="00B650F5" w:rsidP="00EC5DA2"/>
    <w:p w14:paraId="5E43C97B" w14:textId="1CA652DF" w:rsidR="00B650F5" w:rsidRDefault="00B650F5" w:rsidP="00B650F5">
      <w:pPr>
        <w:pStyle w:val="Heading3"/>
      </w:pPr>
      <w:r>
        <w:lastRenderedPageBreak/>
        <w:t>1NC-Education</w:t>
      </w:r>
      <w:r>
        <w:t xml:space="preserve"> DA</w:t>
      </w:r>
    </w:p>
    <w:p w14:paraId="6995631A" w14:textId="77777777" w:rsidR="00B650F5" w:rsidRPr="00AC7D65" w:rsidRDefault="00B650F5" w:rsidP="00B650F5">
      <w:pPr>
        <w:pStyle w:val="Heading4"/>
      </w:pPr>
      <w:r w:rsidRPr="00AC7D65">
        <w:t>A human mission to Mars is key to inspiring a new generation of scientists and engineers</w:t>
      </w:r>
    </w:p>
    <w:p w14:paraId="2307BA1C" w14:textId="77777777" w:rsidR="00B650F5" w:rsidRPr="00D426D1" w:rsidRDefault="00B650F5" w:rsidP="00B650F5">
      <w:pPr>
        <w:rPr>
          <w:rStyle w:val="Style13ptBold"/>
        </w:rPr>
      </w:pPr>
      <w:proofErr w:type="spellStart"/>
      <w:r w:rsidRPr="00D426D1">
        <w:rPr>
          <w:rStyle w:val="Style13ptBold"/>
        </w:rPr>
        <w:t>Ehlmann</w:t>
      </w:r>
      <w:proofErr w:type="spellEnd"/>
      <w:r w:rsidRPr="00D426D1">
        <w:rPr>
          <w:rStyle w:val="Style13ptBold"/>
        </w:rPr>
        <w:t xml:space="preserve"> et al 05</w:t>
      </w:r>
      <w:r>
        <w:t xml:space="preserve">—Bethan </w:t>
      </w:r>
      <w:proofErr w:type="spellStart"/>
      <w:r>
        <w:t>Ehlmann</w:t>
      </w:r>
      <w:proofErr w:type="spellEnd"/>
      <w:r>
        <w:t xml:space="preserve"> [</w:t>
      </w:r>
      <w:r w:rsidRPr="00D426D1">
        <w:t>California Institute of Technology | CIT · Division of Geological and Planetary Sciences</w:t>
      </w:r>
      <w:r>
        <w:t xml:space="preserve">]; </w:t>
      </w:r>
      <w:r w:rsidRPr="00D426D1">
        <w:t>Humans to Mars: A feasibility and cost-benefit analysis</w:t>
      </w:r>
      <w:r>
        <w:t xml:space="preserve">; </w:t>
      </w:r>
      <w:r w:rsidRPr="00D426D1">
        <w:t>May 2005</w:t>
      </w:r>
      <w:r>
        <w:t xml:space="preserve"> </w:t>
      </w:r>
      <w:r w:rsidRPr="00D426D1">
        <w:t xml:space="preserve">Acta </w:t>
      </w:r>
      <w:proofErr w:type="spellStart"/>
      <w:r w:rsidRPr="00D426D1">
        <w:t>Astronautica</w:t>
      </w:r>
      <w:proofErr w:type="spellEnd"/>
      <w:r w:rsidRPr="00D426D1">
        <w:t xml:space="preserve"> 56(9-12):851-8</w:t>
      </w:r>
      <w:r>
        <w:t xml:space="preserve">; </w:t>
      </w:r>
      <w:r w:rsidRPr="00D426D1">
        <w:t>10.1016/j.actaastro.2005.01.010</w:t>
      </w:r>
      <w:r>
        <w:t xml:space="preserve">. (AG </w:t>
      </w:r>
      <w:proofErr w:type="spellStart"/>
      <w:r>
        <w:t>DebateDrills</w:t>
      </w:r>
      <w:proofErr w:type="spellEnd"/>
      <w:r>
        <w:t>)</w:t>
      </w:r>
    </w:p>
    <w:p w14:paraId="7A7B7998" w14:textId="77777777" w:rsidR="00B650F5" w:rsidRDefault="00B650F5" w:rsidP="00B650F5">
      <w:pPr>
        <w:pStyle w:val="chapter-para"/>
        <w:shd w:val="clear" w:color="auto" w:fill="FFFFFF"/>
        <w:spacing w:before="0" w:after="0" w:line="408" w:lineRule="atLeast"/>
        <w:textAlignment w:val="baseline"/>
        <w:rPr>
          <w:rStyle w:val="Emphasis"/>
        </w:rPr>
      </w:pPr>
      <w:r w:rsidRPr="00D44E92">
        <w:rPr>
          <w:rFonts w:ascii="Merriweather" w:hAnsi="Merriweather"/>
          <w:color w:val="2A2A2A"/>
          <w:sz w:val="16"/>
        </w:rPr>
        <w:t xml:space="preserve">Educating and inspiring America’s youth has long been a priority of NASA. Hence, </w:t>
      </w:r>
      <w:r w:rsidRPr="00D44E92">
        <w:rPr>
          <w:rStyle w:val="Emphasis"/>
          <w:highlight w:val="green"/>
        </w:rPr>
        <w:t>we investigate the</w:t>
      </w:r>
      <w:r w:rsidRPr="00892D51">
        <w:rPr>
          <w:rStyle w:val="Emphasis"/>
        </w:rPr>
        <w:t xml:space="preserve"> likely </w:t>
      </w:r>
      <w:r w:rsidRPr="00D44E92">
        <w:rPr>
          <w:rStyle w:val="Emphasis"/>
          <w:highlight w:val="green"/>
        </w:rPr>
        <w:t>effects of a human mission to Mars on education</w:t>
      </w:r>
      <w:r w:rsidRPr="00892D51">
        <w:rPr>
          <w:rStyle w:val="Emphasis"/>
        </w:rPr>
        <w:t xml:space="preserve"> in the United States.</w:t>
      </w:r>
      <w:r w:rsidRPr="00D44E92">
        <w:rPr>
          <w:rFonts w:ascii="Merriweather" w:hAnsi="Merriweather"/>
          <w:color w:val="2A2A2A"/>
          <w:sz w:val="16"/>
        </w:rPr>
        <w:t xml:space="preserve"> The Bureau of Labor predicts a 20% employment increase in engineering and a 15% increase in the physical sciences in the next 10 years, but as the Hart–Rudman Commission report states simply, the “</w:t>
      </w:r>
      <w:r w:rsidRPr="00D44E92">
        <w:rPr>
          <w:rStyle w:val="Emphasis"/>
          <w:highlight w:val="green"/>
        </w:rPr>
        <w:t>US need for</w:t>
      </w:r>
      <w:r w:rsidRPr="00892D51">
        <w:rPr>
          <w:rStyle w:val="Emphasis"/>
        </w:rPr>
        <w:t xml:space="preserve"> the highest quality </w:t>
      </w:r>
      <w:r w:rsidRPr="00D44E92">
        <w:rPr>
          <w:rStyle w:val="Emphasis"/>
          <w:highlight w:val="green"/>
        </w:rPr>
        <w:t>human capital in science</w:t>
      </w:r>
      <w:r w:rsidRPr="00892D51">
        <w:rPr>
          <w:rStyle w:val="Emphasis"/>
        </w:rPr>
        <w:t xml:space="preserve">, mathematics, and engineering </w:t>
      </w:r>
      <w:r w:rsidRPr="00D44E92">
        <w:rPr>
          <w:rStyle w:val="Emphasis"/>
          <w:highlight w:val="green"/>
        </w:rPr>
        <w:t>is not being met</w:t>
      </w:r>
      <w:r w:rsidRPr="00892D51">
        <w:rPr>
          <w:rStyle w:val="Emphasis"/>
        </w:rPr>
        <w:t>”</w:t>
      </w:r>
      <w:r w:rsidRPr="00D44E92">
        <w:rPr>
          <w:rFonts w:ascii="Merriweather" w:hAnsi="Merriweather"/>
          <w:color w:val="2A2A2A"/>
          <w:sz w:val="16"/>
        </w:rPr>
        <w:t xml:space="preserve"> [10]. </w:t>
      </w:r>
      <w:r w:rsidRPr="00D44E92">
        <w:rPr>
          <w:rStyle w:val="Emphasis"/>
          <w:highlight w:val="green"/>
        </w:rPr>
        <w:t>In physics</w:t>
      </w:r>
      <w:r w:rsidRPr="00892D51">
        <w:rPr>
          <w:rStyle w:val="Emphasis"/>
        </w:rPr>
        <w:t xml:space="preserve"> and advanced mathematics, </w:t>
      </w:r>
      <w:r w:rsidRPr="00D44E92">
        <w:rPr>
          <w:rStyle w:val="Emphasis"/>
          <w:highlight w:val="green"/>
        </w:rPr>
        <w:t>American seniors score significantly below</w:t>
      </w:r>
      <w:r w:rsidRPr="00892D51">
        <w:rPr>
          <w:rStyle w:val="Emphasis"/>
        </w:rPr>
        <w:t xml:space="preserve"> the </w:t>
      </w:r>
      <w:r w:rsidRPr="00D44E92">
        <w:rPr>
          <w:rStyle w:val="Emphasis"/>
          <w:highlight w:val="green"/>
        </w:rPr>
        <w:t>international average</w:t>
      </w:r>
      <w:r w:rsidRPr="00892D51">
        <w:rPr>
          <w:rStyle w:val="Emphasis"/>
        </w:rPr>
        <w:t xml:space="preserve"> on tests</w:t>
      </w:r>
      <w:r w:rsidRPr="00D44E92">
        <w:rPr>
          <w:rFonts w:ascii="Merriweather" w:hAnsi="Merriweather"/>
          <w:color w:val="2A2A2A"/>
          <w:sz w:val="16"/>
        </w:rPr>
        <w:t xml:space="preserve">. While this is usually attributed to problems within the schools themselves, a general disinterest in math and science also contributes to American high school students’ poor performance. </w:t>
      </w:r>
      <w:r w:rsidRPr="00892D51">
        <w:rPr>
          <w:rStyle w:val="Emphasis"/>
        </w:rPr>
        <w:t xml:space="preserve">The </w:t>
      </w:r>
      <w:r w:rsidRPr="00D44E92">
        <w:rPr>
          <w:rStyle w:val="Emphasis"/>
          <w:highlight w:val="green"/>
        </w:rPr>
        <w:t>trend continues at the undergraduate level</w:t>
      </w:r>
      <w:r w:rsidRPr="00892D51">
        <w:rPr>
          <w:rStyle w:val="Emphasis"/>
        </w:rPr>
        <w:t>. Comparing degrees granted between 1975 and 1999, the United States has a poor percentage increase compared to other nations</w:t>
      </w:r>
      <w:r w:rsidRPr="00D44E92">
        <w:rPr>
          <w:rFonts w:ascii="Merriweather" w:hAnsi="Merriweather"/>
          <w:color w:val="2A2A2A"/>
          <w:sz w:val="16"/>
        </w:rPr>
        <w:t xml:space="preserve">. This decline is also reflected in the downward trend of the US relative to other nations in science and engineering degrees granted per capita to 24-year-olds [10]. At the graduate level, it is apparent that the number of doctoral degrees in natural sciences and engineering attained in Europe and Asia has increased rapidly compared to that of the United States. In 1975, the US granted approximately13,000 science and engineering doctoral degrees compared to Europe’s 7,000 and Asia’ 4500. In 1999, the US granted approximately18,000 science and engineering </w:t>
      </w:r>
      <w:proofErr w:type="spellStart"/>
      <w:r w:rsidRPr="00D44E92">
        <w:rPr>
          <w:rFonts w:ascii="Merriweather" w:hAnsi="Merriweather"/>
          <w:color w:val="2A2A2A"/>
          <w:sz w:val="16"/>
        </w:rPr>
        <w:t>Ph.</w:t>
      </w:r>
      <w:proofErr w:type="gramStart"/>
      <w:r w:rsidRPr="00D44E92">
        <w:rPr>
          <w:rFonts w:ascii="Merriweather" w:hAnsi="Merriweather"/>
          <w:color w:val="2A2A2A"/>
          <w:sz w:val="16"/>
        </w:rPr>
        <w:t>D.s</w:t>
      </w:r>
      <w:proofErr w:type="spellEnd"/>
      <w:proofErr w:type="gramEnd"/>
      <w:r w:rsidRPr="00D44E92">
        <w:rPr>
          <w:rFonts w:ascii="Merriweather" w:hAnsi="Merriweather"/>
          <w:color w:val="2A2A2A"/>
          <w:sz w:val="16"/>
        </w:rPr>
        <w:t xml:space="preserve"> while Europe granted 23,000 and Asia 19,000 [10]. Additionally, within US universities, 25% of graduate students in the sciences and nearly 40% of the graduate students in engineering, mathematics, and computer science are foreign born [10]. Based on this data, we see that decreasing production of scientists and engineers is not a global trend, but an area of particular concern for </w:t>
      </w:r>
      <w:proofErr w:type="gramStart"/>
      <w:r w:rsidRPr="00D44E92">
        <w:rPr>
          <w:rFonts w:ascii="Merriweather" w:hAnsi="Merriweather"/>
          <w:color w:val="2A2A2A"/>
          <w:sz w:val="16"/>
        </w:rPr>
        <w:t>policy-makers</w:t>
      </w:r>
      <w:proofErr w:type="gramEnd"/>
      <w:r w:rsidRPr="00D44E92">
        <w:rPr>
          <w:rFonts w:ascii="Merriweather" w:hAnsi="Merriweather"/>
          <w:color w:val="2A2A2A"/>
          <w:sz w:val="16"/>
        </w:rPr>
        <w:t xml:space="preserve"> in the United States. Some argue that money put into the space program could be better spent by putting it directly into the educational system to encourage students in the sciences and engineering. This is an unfortunate misconception. The United States is already one of the top spenders per student in the world [10]. Although more funding could always be useful to the American educational system, it does not promise the sustained effort needed to increase the number of Americans pursuing advanced degrees in science or engineering. </w:t>
      </w:r>
      <w:r w:rsidRPr="00892D51">
        <w:rPr>
          <w:rStyle w:val="Emphasis"/>
        </w:rPr>
        <w:t xml:space="preserve">The </w:t>
      </w:r>
      <w:r w:rsidRPr="00D44E92">
        <w:rPr>
          <w:rStyle w:val="Emphasis"/>
          <w:highlight w:val="green"/>
        </w:rPr>
        <w:t>government cannot simply buy more computers</w:t>
      </w:r>
      <w:r w:rsidRPr="00892D51">
        <w:rPr>
          <w:rStyle w:val="Emphasis"/>
        </w:rPr>
        <w:t xml:space="preserve">, fund more scholarships, </w:t>
      </w:r>
      <w:r w:rsidRPr="00D44E92">
        <w:rPr>
          <w:rStyle w:val="Emphasis"/>
          <w:highlight w:val="green"/>
        </w:rPr>
        <w:t>and lower teacher-to-student ratios</w:t>
      </w:r>
      <w:r w:rsidRPr="00892D51">
        <w:rPr>
          <w:rStyle w:val="Emphasis"/>
        </w:rPr>
        <w:t xml:space="preserve"> enough to convince an 18-year-old freshman </w:t>
      </w:r>
      <w:r w:rsidRPr="00892D51">
        <w:rPr>
          <w:rStyle w:val="Emphasis"/>
        </w:rPr>
        <w:lastRenderedPageBreak/>
        <w:t xml:space="preserve">to invest at least 8 years in the pursuit of a science and engineering advanced degree. </w:t>
      </w:r>
      <w:r w:rsidRPr="00D44E92">
        <w:rPr>
          <w:rStyle w:val="Emphasis"/>
          <w:highlight w:val="green"/>
        </w:rPr>
        <w:t>Students need something to inspire their efforts</w:t>
      </w:r>
      <w:r w:rsidRPr="00892D51">
        <w:rPr>
          <w:rStyle w:val="Emphasis"/>
        </w:rPr>
        <w:t>.</w:t>
      </w:r>
      <w:r w:rsidRPr="00D44E92">
        <w:rPr>
          <w:rFonts w:ascii="Merriweather" w:hAnsi="Merriweather"/>
          <w:color w:val="2A2A2A"/>
          <w:sz w:val="16"/>
        </w:rPr>
        <w:t xml:space="preserve"> The idea of </w:t>
      </w:r>
      <w:r w:rsidRPr="00D44E92">
        <w:rPr>
          <w:rStyle w:val="Emphasis"/>
          <w:highlight w:val="green"/>
        </w:rPr>
        <w:t>space exploration</w:t>
      </w:r>
      <w:r w:rsidRPr="00892D51">
        <w:rPr>
          <w:rStyle w:val="Emphasis"/>
        </w:rPr>
        <w:t xml:space="preserve"> significantly influencing youth </w:t>
      </w:r>
      <w:r w:rsidRPr="00D44E92">
        <w:rPr>
          <w:rStyle w:val="Emphasis"/>
          <w:highlight w:val="green"/>
        </w:rPr>
        <w:t>is not without precedent</w:t>
      </w:r>
      <w:r w:rsidRPr="00892D51">
        <w:rPr>
          <w:rStyle w:val="Emphasis"/>
        </w:rPr>
        <w:t xml:space="preserve">. </w:t>
      </w:r>
      <w:r w:rsidRPr="00D44E92">
        <w:rPr>
          <w:rStyle w:val="Emphasis"/>
          <w:highlight w:val="green"/>
        </w:rPr>
        <w:t>During</w:t>
      </w:r>
      <w:r w:rsidRPr="00892D51">
        <w:rPr>
          <w:rStyle w:val="Emphasis"/>
        </w:rPr>
        <w:t xml:space="preserve"> the </w:t>
      </w:r>
      <w:r w:rsidRPr="00D44E92">
        <w:rPr>
          <w:rStyle w:val="Emphasis"/>
          <w:highlight w:val="green"/>
        </w:rPr>
        <w:t>Apollo era</w:t>
      </w:r>
      <w:r w:rsidRPr="00892D51">
        <w:rPr>
          <w:rStyle w:val="Emphasis"/>
        </w:rPr>
        <w:t xml:space="preserve"> of the 1960s, </w:t>
      </w:r>
      <w:r w:rsidRPr="00D44E92">
        <w:rPr>
          <w:rStyle w:val="Emphasis"/>
          <w:highlight w:val="green"/>
        </w:rPr>
        <w:t>there was a dramatic increase in</w:t>
      </w:r>
      <w:r w:rsidRPr="00892D51">
        <w:rPr>
          <w:rStyle w:val="Emphasis"/>
        </w:rPr>
        <w:t xml:space="preserve"> the number of </w:t>
      </w:r>
      <w:r w:rsidRPr="00D44E92">
        <w:rPr>
          <w:rStyle w:val="Emphasis"/>
          <w:highlight w:val="green"/>
        </w:rPr>
        <w:t>American</w:t>
      </w:r>
      <w:r w:rsidRPr="00892D51">
        <w:rPr>
          <w:rStyle w:val="Emphasis"/>
        </w:rPr>
        <w:t xml:space="preserve"> students pursuing advanced degrees in science, </w:t>
      </w:r>
      <w:r w:rsidRPr="00D44E92">
        <w:rPr>
          <w:rStyle w:val="Emphasis"/>
          <w:highlight w:val="green"/>
        </w:rPr>
        <w:t>math, and engineering</w:t>
      </w:r>
      <w:r w:rsidRPr="00892D51">
        <w:rPr>
          <w:rStyle w:val="Emphasis"/>
        </w:rPr>
        <w:t xml:space="preserve"> shortly after President Kennedy’s initiation of the Apollo program (Fig. 1)</w:t>
      </w:r>
      <w:r w:rsidRPr="00D44E92">
        <w:rPr>
          <w:rFonts w:ascii="Merriweather" w:hAnsi="Merriweather"/>
          <w:color w:val="2A2A2A"/>
          <w:sz w:val="16"/>
        </w:rPr>
        <w:t xml:space="preserve">. Furthermore, after the Apollo program was dismantled and NASA’s funding cut, the number of students going into these fields decreased with a down-ward trend of NASA’s budget. </w:t>
      </w:r>
      <w:r w:rsidRPr="00892D51">
        <w:rPr>
          <w:rStyle w:val="Emphasis"/>
        </w:rPr>
        <w:t xml:space="preserve">The </w:t>
      </w:r>
      <w:r w:rsidRPr="00D44E92">
        <w:rPr>
          <w:rStyle w:val="Emphasis"/>
          <w:highlight w:val="green"/>
        </w:rPr>
        <w:t>figure is only a correlation</w:t>
      </w:r>
      <w:r w:rsidRPr="00892D51">
        <w:rPr>
          <w:rStyle w:val="Emphasis"/>
        </w:rPr>
        <w:t xml:space="preserve">; numerous other significant historical events, including the Vietnam War, also occurred at this time. </w:t>
      </w:r>
      <w:r w:rsidRPr="00D44E92">
        <w:rPr>
          <w:rStyle w:val="Emphasis"/>
          <w:highlight w:val="green"/>
        </w:rPr>
        <w:t>However, anecdotal accounts</w:t>
      </w:r>
      <w:r w:rsidRPr="00892D51">
        <w:rPr>
          <w:rStyle w:val="Emphasis"/>
        </w:rPr>
        <w:t xml:space="preserve"> of science and engineering professionals entering their disciplines inspired by the Apollo program “To the Moon” goal </w:t>
      </w:r>
      <w:r w:rsidRPr="00D44E92">
        <w:rPr>
          <w:rStyle w:val="Emphasis"/>
          <w:highlight w:val="green"/>
        </w:rPr>
        <w:t>indicate</w:t>
      </w:r>
      <w:r w:rsidRPr="00892D51">
        <w:rPr>
          <w:rStyle w:val="Emphasis"/>
        </w:rPr>
        <w:t xml:space="preserve"> how </w:t>
      </w:r>
      <w:r w:rsidRPr="00D44E92">
        <w:rPr>
          <w:rStyle w:val="Emphasis"/>
          <w:highlight w:val="green"/>
        </w:rPr>
        <w:t>NASA can inspire a generation</w:t>
      </w:r>
      <w:r w:rsidRPr="00892D51">
        <w:rPr>
          <w:rStyle w:val="Emphasis"/>
        </w:rPr>
        <w:t xml:space="preserve">. Indeed, “To inspire the next generation of human explorers” [11] is the most compelling reason for the US </w:t>
      </w:r>
      <w:proofErr w:type="gramStart"/>
      <w:r w:rsidRPr="00892D51">
        <w:rPr>
          <w:rStyle w:val="Emphasis"/>
        </w:rPr>
        <w:t>policy-makers</w:t>
      </w:r>
      <w:proofErr w:type="gramEnd"/>
      <w:r w:rsidRPr="00892D51">
        <w:rPr>
          <w:rStyle w:val="Emphasis"/>
        </w:rPr>
        <w:t xml:space="preserve"> to support a human mission to Mars.</w:t>
      </w:r>
      <w:r w:rsidRPr="00D44E92">
        <w:rPr>
          <w:rFonts w:ascii="Merriweather" w:hAnsi="Merriweather"/>
          <w:color w:val="2A2A2A"/>
          <w:sz w:val="16"/>
        </w:rPr>
        <w:t xml:space="preserve"> The United States counts on advanced technology for economic stability and national security, which in turn depends on the ability of American universities to supply the science and engineering workforce. As the technological demands of the American lifestyle steadily increase, inspiration of the next generation of scientists and engineers becomes critical. </w:t>
      </w:r>
      <w:r w:rsidRPr="00D44E92">
        <w:rPr>
          <w:rStyle w:val="Emphasis"/>
        </w:rPr>
        <w:t xml:space="preserve">A </w:t>
      </w:r>
      <w:r w:rsidRPr="00D44E92">
        <w:rPr>
          <w:rStyle w:val="Emphasis"/>
          <w:highlight w:val="green"/>
        </w:rPr>
        <w:t>human mission to Mars has the unique ability to invigorate future scientists and engineers</w:t>
      </w:r>
      <w:r w:rsidRPr="00D44E92">
        <w:rPr>
          <w:rStyle w:val="Emphasis"/>
        </w:rPr>
        <w:t xml:space="preserve"> and create a program that operates in tandem with existing educational programs, adding an inspirational vision to supplement the efforts of teachers.</w:t>
      </w:r>
    </w:p>
    <w:p w14:paraId="6DF4A99D" w14:textId="77777777" w:rsidR="00B650F5" w:rsidRDefault="00B650F5" w:rsidP="00B650F5">
      <w:pPr>
        <w:pStyle w:val="chapter-para"/>
        <w:shd w:val="clear" w:color="auto" w:fill="FFFFFF"/>
        <w:spacing w:before="0" w:after="0" w:line="408" w:lineRule="atLeast"/>
        <w:textAlignment w:val="baseline"/>
        <w:rPr>
          <w:rStyle w:val="Emphasis"/>
        </w:rPr>
      </w:pPr>
    </w:p>
    <w:p w14:paraId="5E1BCD5E" w14:textId="77777777" w:rsidR="00B650F5" w:rsidRDefault="00B650F5" w:rsidP="00B650F5">
      <w:pPr>
        <w:pStyle w:val="Heading4"/>
      </w:pPr>
      <w:r>
        <w:t xml:space="preserve">Scientific and engineering education key to preventing Climate Change – providing students facts, skills, and motivation to </w:t>
      </w:r>
      <w:proofErr w:type="gramStart"/>
      <w:r>
        <w:t>take action</w:t>
      </w:r>
      <w:proofErr w:type="gramEnd"/>
      <w:r>
        <w:t>.</w:t>
      </w:r>
    </w:p>
    <w:p w14:paraId="6BA26730" w14:textId="77777777" w:rsidR="00B650F5" w:rsidRPr="00DC4FD0" w:rsidRDefault="00B650F5" w:rsidP="00B650F5">
      <w:pPr>
        <w:rPr>
          <w:rStyle w:val="StyleUnderline"/>
        </w:rPr>
      </w:pPr>
      <w:proofErr w:type="spellStart"/>
      <w:r w:rsidRPr="007E1FDC">
        <w:rPr>
          <w:rStyle w:val="Style13ptBold"/>
        </w:rPr>
        <w:t>Dyster</w:t>
      </w:r>
      <w:proofErr w:type="spellEnd"/>
      <w:r w:rsidRPr="007E1FDC">
        <w:rPr>
          <w:rStyle w:val="Style13ptBold"/>
        </w:rPr>
        <w:t xml:space="preserve"> 13</w:t>
      </w:r>
      <w:r>
        <w:t>--</w:t>
      </w:r>
      <w:r w:rsidRPr="00DC4FD0">
        <w:t xml:space="preserve">Adam </w:t>
      </w:r>
      <w:proofErr w:type="spellStart"/>
      <w:r w:rsidRPr="00DC4FD0">
        <w:t>Dyster</w:t>
      </w:r>
      <w:proofErr w:type="spellEnd"/>
      <w:r w:rsidRPr="00DC4FD0">
        <w:t xml:space="preserve"> is a National Organizer for @serauk, </w:t>
      </w:r>
      <w:proofErr w:type="spellStart"/>
      <w:r>
        <w:t>Labour's</w:t>
      </w:r>
      <w:proofErr w:type="spellEnd"/>
      <w:r>
        <w:t xml:space="preserve"> Environment </w:t>
      </w:r>
      <w:proofErr w:type="spellStart"/>
      <w:proofErr w:type="gramStart"/>
      <w:r>
        <w:t>Campaign,</w:t>
      </w:r>
      <w:r w:rsidRPr="00DC4FD0">
        <w:t>Climate</w:t>
      </w:r>
      <w:proofErr w:type="spellEnd"/>
      <w:proofErr w:type="gramEnd"/>
      <w:r w:rsidRPr="00DC4FD0">
        <w:t xml:space="preserve"> Home, 2013 (“Education is the key to addressing climate change, September 7, 2013, http://www.climatechangenews.com/2013/07/09/comment-education-is-the-key-to-addressing-climate-change/,Accessed 6-26-2017, AIN)</w:t>
      </w:r>
    </w:p>
    <w:p w14:paraId="505D86AF" w14:textId="77777777" w:rsidR="00B650F5" w:rsidRDefault="00B650F5" w:rsidP="00B650F5">
      <w:pPr>
        <w:rPr>
          <w:sz w:val="16"/>
        </w:rPr>
      </w:pPr>
      <w:r w:rsidRPr="00E84252">
        <w:rPr>
          <w:rStyle w:val="StyleUnderline"/>
          <w:highlight w:val="green"/>
        </w:rPr>
        <w:t>Education is vitally important</w:t>
      </w:r>
      <w:r w:rsidRPr="00C21F9F">
        <w:rPr>
          <w:rStyle w:val="StyleUnderline"/>
        </w:rPr>
        <w:t xml:space="preserve"> for several, key reasons. </w:t>
      </w:r>
      <w:r w:rsidRPr="00E84252">
        <w:rPr>
          <w:rStyle w:val="StyleUnderline"/>
          <w:highlight w:val="green"/>
        </w:rPr>
        <w:t>It can deliver the scientific facts</w:t>
      </w:r>
      <w:r w:rsidRPr="00C21F9F">
        <w:rPr>
          <w:rStyle w:val="StyleUnderline"/>
        </w:rPr>
        <w:t xml:space="preserve"> about the biggest issue facing young people, something that is being felt by millions worldwide. </w:t>
      </w:r>
      <w:r w:rsidRPr="00E84252">
        <w:rPr>
          <w:rStyle w:val="StyleUnderline"/>
          <w:highlight w:val="green"/>
        </w:rPr>
        <w:t>It equips youth with the skills to help combat climate change, and be part of a green recovering, and positive future.</w:t>
      </w:r>
      <w:r>
        <w:rPr>
          <w:u w:val="single"/>
        </w:rPr>
        <w:t xml:space="preserve"> </w:t>
      </w:r>
      <w:r w:rsidRPr="00C21F9F">
        <w:rPr>
          <w:rStyle w:val="StyleUnderline"/>
        </w:rPr>
        <w:t xml:space="preserve">It also </w:t>
      </w:r>
      <w:r w:rsidRPr="00E84252">
        <w:rPr>
          <w:rStyle w:val="StyleUnderline"/>
          <w:highlight w:val="green"/>
        </w:rPr>
        <w:t>encourages young people to be involved</w:t>
      </w:r>
      <w:r w:rsidRPr="00C21F9F">
        <w:rPr>
          <w:rStyle w:val="StyleUnderline"/>
        </w:rPr>
        <w:t xml:space="preserve"> as global </w:t>
      </w:r>
      <w:proofErr w:type="gramStart"/>
      <w:r w:rsidRPr="00C21F9F">
        <w:rPr>
          <w:rStyle w:val="StyleUnderline"/>
        </w:rPr>
        <w:t>citizens, and</w:t>
      </w:r>
      <w:proofErr w:type="gramEnd"/>
      <w:r w:rsidRPr="00C21F9F">
        <w:rPr>
          <w:rStyle w:val="StyleUnderline"/>
        </w:rPr>
        <w:t xml:space="preserve"> involves and engages them in an issue </w:t>
      </w:r>
      <w:r w:rsidRPr="00592419">
        <w:rPr>
          <w:sz w:val="16"/>
        </w:rPr>
        <w:t>that’s impacts will be felt most keenly by those now going through the education system.</w:t>
      </w:r>
      <w:r>
        <w:rPr>
          <w:sz w:val="16"/>
        </w:rPr>
        <w:t xml:space="preserve"> </w:t>
      </w:r>
      <w:r w:rsidRPr="00592419">
        <w:rPr>
          <w:sz w:val="16"/>
          <w:szCs w:val="16"/>
        </w:rPr>
        <w:t>We have a responsibility to educate, not only bound by international convention, but by moral and ethical duties. Schools must educate young people about the world around them, so that they are informed with facts and key issues.</w:t>
      </w:r>
      <w:r>
        <w:rPr>
          <w:sz w:val="16"/>
          <w:szCs w:val="16"/>
        </w:rPr>
        <w:t xml:space="preserve"> </w:t>
      </w:r>
      <w:r w:rsidRPr="00592419">
        <w:rPr>
          <w:sz w:val="16"/>
          <w:szCs w:val="16"/>
        </w:rPr>
        <w:t xml:space="preserve">Education should keep up to date with science and academic thought. Just as the facts and science of stem cell research or alcohol abuse are taught, because </w:t>
      </w:r>
      <w:r w:rsidRPr="00592419">
        <w:rPr>
          <w:sz w:val="16"/>
          <w:szCs w:val="16"/>
        </w:rPr>
        <w:lastRenderedPageBreak/>
        <w:t>of their relevance and strong scientific foundations, so should climate change and sustainability – indeed, even more so, given the magnitude and impact of environmental issues.</w:t>
      </w:r>
      <w:r>
        <w:rPr>
          <w:sz w:val="16"/>
          <w:szCs w:val="16"/>
        </w:rPr>
        <w:t xml:space="preserve"> </w:t>
      </w:r>
      <w:r w:rsidRPr="00592419">
        <w:rPr>
          <w:sz w:val="16"/>
          <w:szCs w:val="16"/>
        </w:rPr>
        <w:t>Facts not fiction</w:t>
      </w:r>
      <w:r>
        <w:rPr>
          <w:sz w:val="16"/>
          <w:szCs w:val="16"/>
        </w:rPr>
        <w:t xml:space="preserve"> S</w:t>
      </w:r>
      <w:r w:rsidRPr="00592419">
        <w:rPr>
          <w:sz w:val="16"/>
          <w:szCs w:val="16"/>
        </w:rPr>
        <w:t xml:space="preserve">uch education must be about facts and science, not treated as the political football as it so often is. Such </w:t>
      </w:r>
      <w:proofErr w:type="spellStart"/>
      <w:r w:rsidRPr="00592419">
        <w:rPr>
          <w:sz w:val="16"/>
          <w:szCs w:val="16"/>
        </w:rPr>
        <w:t>politicisation</w:t>
      </w:r>
      <w:proofErr w:type="spellEnd"/>
      <w:r w:rsidRPr="00592419">
        <w:rPr>
          <w:sz w:val="16"/>
          <w:szCs w:val="16"/>
        </w:rPr>
        <w:t xml:space="preserve"> mires the issue, and means that the urgency and relevancy of climate change education is often lost amidst political point </w:t>
      </w:r>
      <w:proofErr w:type="gramStart"/>
      <w:r w:rsidRPr="00592419">
        <w:rPr>
          <w:sz w:val="16"/>
          <w:szCs w:val="16"/>
        </w:rPr>
        <w:t>scoring</w:t>
      </w:r>
      <w:proofErr w:type="gramEnd"/>
      <w:r w:rsidRPr="00592419">
        <w:rPr>
          <w:sz w:val="16"/>
          <w:szCs w:val="16"/>
        </w:rPr>
        <w:t xml:space="preserve">. This should, as with other relevant science-based issues, be an area of consensus, not </w:t>
      </w:r>
      <w:proofErr w:type="gramStart"/>
      <w:r w:rsidRPr="00592419">
        <w:rPr>
          <w:sz w:val="16"/>
          <w:szCs w:val="16"/>
        </w:rPr>
        <w:t>party political</w:t>
      </w:r>
      <w:proofErr w:type="gramEnd"/>
      <w:r w:rsidRPr="00592419">
        <w:rPr>
          <w:sz w:val="16"/>
          <w:szCs w:val="16"/>
        </w:rPr>
        <w:t xml:space="preserve"> </w:t>
      </w:r>
      <w:proofErr w:type="spellStart"/>
      <w:r w:rsidRPr="00592419">
        <w:rPr>
          <w:sz w:val="16"/>
          <w:szCs w:val="16"/>
        </w:rPr>
        <w:t>manoeuvring</w:t>
      </w:r>
      <w:proofErr w:type="spellEnd"/>
      <w:r w:rsidRPr="00592419">
        <w:rPr>
          <w:sz w:val="16"/>
          <w:szCs w:val="16"/>
        </w:rPr>
        <w:t>.</w:t>
      </w:r>
      <w:r>
        <w:rPr>
          <w:sz w:val="16"/>
          <w:szCs w:val="16"/>
        </w:rPr>
        <w:t xml:space="preserve"> </w:t>
      </w:r>
      <w:r w:rsidRPr="00592419">
        <w:rPr>
          <w:sz w:val="16"/>
        </w:rPr>
        <w:t xml:space="preserve">Beyond establishing the facts of the issue, </w:t>
      </w:r>
      <w:r w:rsidRPr="00E84252">
        <w:rPr>
          <w:rStyle w:val="StyleUnderline"/>
          <w:highlight w:val="green"/>
        </w:rPr>
        <w:t>education</w:t>
      </w:r>
      <w:r w:rsidRPr="00C21F9F">
        <w:rPr>
          <w:rStyle w:val="StyleUnderline"/>
        </w:rPr>
        <w:t xml:space="preserve"> can </w:t>
      </w:r>
      <w:r w:rsidRPr="00E84252">
        <w:rPr>
          <w:rStyle w:val="StyleUnderline"/>
          <w:highlight w:val="green"/>
        </w:rPr>
        <w:t>have</w:t>
      </w:r>
      <w:r w:rsidRPr="00C21F9F">
        <w:rPr>
          <w:rStyle w:val="StyleUnderline"/>
        </w:rPr>
        <w:t xml:space="preserve"> </w:t>
      </w:r>
      <w:proofErr w:type="gramStart"/>
      <w:r w:rsidRPr="00E84252">
        <w:rPr>
          <w:rStyle w:val="StyleUnderline"/>
          <w:highlight w:val="green"/>
        </w:rPr>
        <w:t>be</w:t>
      </w:r>
      <w:proofErr w:type="gramEnd"/>
      <w:r w:rsidRPr="00E84252">
        <w:rPr>
          <w:rStyle w:val="StyleUnderline"/>
          <w:highlight w:val="green"/>
        </w:rPr>
        <w:t xml:space="preserve"> a great force for good, preparing young people to face,</w:t>
      </w:r>
      <w:r w:rsidRPr="00C21F9F">
        <w:rPr>
          <w:rStyle w:val="StyleUnderline"/>
        </w:rPr>
        <w:t xml:space="preserve"> and indeed improve</w:t>
      </w:r>
      <w:r w:rsidRPr="00E84252">
        <w:rPr>
          <w:rStyle w:val="StyleUnderline"/>
          <w:highlight w:val="green"/>
        </w:rPr>
        <w:t>, the world after education</w:t>
      </w:r>
      <w:r w:rsidRPr="00C21F9F">
        <w:rPr>
          <w:rStyle w:val="StyleUnderline"/>
        </w:rPr>
        <w:t xml:space="preserve"> has long been completed. How </w:t>
      </w:r>
      <w:r w:rsidRPr="00E84252">
        <w:rPr>
          <w:rStyle w:val="StyleUnderline"/>
          <w:highlight w:val="green"/>
        </w:rPr>
        <w:t>can</w:t>
      </w:r>
      <w:r w:rsidRPr="00C21F9F">
        <w:rPr>
          <w:rStyle w:val="StyleUnderline"/>
        </w:rPr>
        <w:t xml:space="preserve"> we </w:t>
      </w:r>
      <w:r w:rsidRPr="00E84252">
        <w:rPr>
          <w:rStyle w:val="StyleUnderline"/>
          <w:highlight w:val="green"/>
        </w:rPr>
        <w:t>expect creative solutions and innovation to combat climate and sustainability issues</w:t>
      </w:r>
      <w:r w:rsidRPr="00C21F9F">
        <w:rPr>
          <w:rStyle w:val="StyleUnderline"/>
        </w:rPr>
        <w:t xml:space="preserve"> if we don’t educate the next generation about them?</w:t>
      </w:r>
      <w:r>
        <w:rPr>
          <w:u w:val="single"/>
        </w:rPr>
        <w:t xml:space="preserve"> </w:t>
      </w:r>
      <w:r w:rsidRPr="00592419">
        <w:rPr>
          <w:sz w:val="16"/>
          <w:szCs w:val="16"/>
        </w:rPr>
        <w:t xml:space="preserve">The UK campaign against the removal of climate change from the </w:t>
      </w:r>
      <w:proofErr w:type="gramStart"/>
      <w:r w:rsidRPr="00592419">
        <w:rPr>
          <w:sz w:val="16"/>
          <w:szCs w:val="16"/>
        </w:rPr>
        <w:t>Geography</w:t>
      </w:r>
      <w:proofErr w:type="gramEnd"/>
      <w:r w:rsidRPr="00592419">
        <w:rPr>
          <w:sz w:val="16"/>
          <w:szCs w:val="16"/>
        </w:rPr>
        <w:t xml:space="preserve"> curriculum is itself proof of the power of education.</w:t>
      </w:r>
      <w:r>
        <w:rPr>
          <w:sz w:val="16"/>
          <w:szCs w:val="16"/>
        </w:rPr>
        <w:t xml:space="preserve"> </w:t>
      </w:r>
      <w:r w:rsidRPr="00592419">
        <w:rPr>
          <w:sz w:val="16"/>
          <w:szCs w:val="16"/>
        </w:rPr>
        <w:t>Esha Marwaha, at 15-years-old, was able to write so eloquently on the dangers of removing climate change that her petition gained over 30,000 signatures in a matter of weeks. Yet without education, would we get another Esha, or another generation of activists, or even another generation who care about climate change. Without education, those who want or who’re able to combat climate change will surely be in the minority.</w:t>
      </w:r>
      <w:r>
        <w:rPr>
          <w:sz w:val="16"/>
          <w:szCs w:val="16"/>
        </w:rPr>
        <w:t xml:space="preserve"> </w:t>
      </w:r>
      <w:r w:rsidRPr="00592419">
        <w:rPr>
          <w:sz w:val="16"/>
          <w:szCs w:val="16"/>
        </w:rPr>
        <w:t>New jobs</w:t>
      </w:r>
      <w:r>
        <w:rPr>
          <w:sz w:val="16"/>
          <w:szCs w:val="16"/>
        </w:rPr>
        <w:t xml:space="preserve"> </w:t>
      </w:r>
      <w:r w:rsidRPr="00592419">
        <w:rPr>
          <w:sz w:val="16"/>
          <w:szCs w:val="16"/>
        </w:rPr>
        <w:t>This is especially relevant with the need for innovation and sustainable development. Currently the green economy is nascent, its burgeoning growth providing employment and a viable alternative to resource hungry industries and economic models.</w:t>
      </w:r>
      <w:r>
        <w:rPr>
          <w:sz w:val="16"/>
          <w:szCs w:val="16"/>
        </w:rPr>
        <w:t xml:space="preserve"> </w:t>
      </w:r>
      <w:r w:rsidRPr="00592419">
        <w:rPr>
          <w:sz w:val="16"/>
          <w:szCs w:val="16"/>
        </w:rPr>
        <w:t xml:space="preserve">But </w:t>
      </w:r>
      <w:proofErr w:type="gramStart"/>
      <w:r w:rsidRPr="00592419">
        <w:rPr>
          <w:sz w:val="16"/>
          <w:szCs w:val="16"/>
        </w:rPr>
        <w:t>positive growth</w:t>
      </w:r>
      <w:proofErr w:type="gramEnd"/>
      <w:r w:rsidRPr="00592419">
        <w:rPr>
          <w:sz w:val="16"/>
          <w:szCs w:val="16"/>
        </w:rPr>
        <w:t xml:space="preserve"> needs new generations who both understand the need for alternative development and have the passion and desire to act.</w:t>
      </w:r>
      <w:r>
        <w:rPr>
          <w:sz w:val="16"/>
          <w:szCs w:val="16"/>
        </w:rPr>
        <w:t xml:space="preserve"> </w:t>
      </w:r>
      <w:r w:rsidRPr="00E84252">
        <w:rPr>
          <w:rStyle w:val="StyleUnderline"/>
          <w:highlight w:val="green"/>
        </w:rPr>
        <w:t>Education has a key role in showing young people that</w:t>
      </w:r>
      <w:r w:rsidRPr="00C21F9F">
        <w:rPr>
          <w:rStyle w:val="StyleUnderline"/>
        </w:rPr>
        <w:t xml:space="preserve"> not only do </w:t>
      </w:r>
      <w:r w:rsidRPr="00E84252">
        <w:rPr>
          <w:rStyle w:val="StyleUnderline"/>
          <w:highlight w:val="green"/>
        </w:rPr>
        <w:t>they have wider responsibilities,</w:t>
      </w:r>
      <w:r w:rsidRPr="00C21F9F">
        <w:rPr>
          <w:rStyle w:val="StyleUnderline"/>
        </w:rPr>
        <w:t xml:space="preserve"> but </w:t>
      </w:r>
      <w:r w:rsidRPr="00E84252">
        <w:rPr>
          <w:rStyle w:val="StyleUnderline"/>
          <w:highlight w:val="green"/>
        </w:rPr>
        <w:t>also that they are entitled to involvement in decisions</w:t>
      </w:r>
      <w:r w:rsidRPr="00C21F9F">
        <w:rPr>
          <w:rStyle w:val="StyleUnderline"/>
        </w:rPr>
        <w:t>.</w:t>
      </w:r>
      <w:r>
        <w:rPr>
          <w:rStyle w:val="StyleUnderline"/>
        </w:rPr>
        <w:t xml:space="preserve"> </w:t>
      </w:r>
      <w:r w:rsidRPr="00592419">
        <w:rPr>
          <w:sz w:val="16"/>
          <w:szCs w:val="16"/>
        </w:rPr>
        <w:t>Climate change and sustainability are issues that cut across generations, and the decisions that are made today will have impact not upon the generation that makes them, but generations to come.1</w:t>
      </w:r>
      <w:r>
        <w:rPr>
          <w:sz w:val="16"/>
          <w:szCs w:val="16"/>
        </w:rPr>
        <w:t xml:space="preserve"> </w:t>
      </w:r>
      <w:r w:rsidRPr="00592419">
        <w:rPr>
          <w:sz w:val="16"/>
          <w:szCs w:val="16"/>
        </w:rPr>
        <w:t xml:space="preserve">Education can help give young people the tools to take part in these decisions, allowing them to </w:t>
      </w:r>
      <w:proofErr w:type="gramStart"/>
      <w:r w:rsidRPr="00592419">
        <w:rPr>
          <w:sz w:val="16"/>
          <w:szCs w:val="16"/>
        </w:rPr>
        <w:t>enter into</w:t>
      </w:r>
      <w:proofErr w:type="gramEnd"/>
      <w:r w:rsidRPr="00592419">
        <w:rPr>
          <w:sz w:val="16"/>
          <w:szCs w:val="16"/>
        </w:rPr>
        <w:t xml:space="preserve"> the debate.</w:t>
      </w:r>
      <w:r>
        <w:rPr>
          <w:sz w:val="16"/>
          <w:szCs w:val="16"/>
        </w:rPr>
        <w:t xml:space="preserve"> </w:t>
      </w:r>
      <w:r w:rsidRPr="00592419">
        <w:rPr>
          <w:sz w:val="16"/>
          <w:szCs w:val="16"/>
        </w:rPr>
        <w:t>UN agreements</w:t>
      </w:r>
      <w:r>
        <w:rPr>
          <w:sz w:val="16"/>
          <w:szCs w:val="16"/>
        </w:rPr>
        <w:t xml:space="preserve"> </w:t>
      </w:r>
      <w:r w:rsidRPr="00592419">
        <w:rPr>
          <w:sz w:val="16"/>
          <w:szCs w:val="16"/>
        </w:rPr>
        <w:t xml:space="preserve">Finally, there is a legal obligation for many countries to educate about climate change. Under Article 6 of the UN’s Framework Convention on Climate Change, signatories are obliged to: ‘Promote and facilitate …the development and implementation of educational and public awareness </w:t>
      </w:r>
      <w:proofErr w:type="spellStart"/>
      <w:r w:rsidRPr="00592419">
        <w:rPr>
          <w:sz w:val="16"/>
          <w:szCs w:val="16"/>
        </w:rPr>
        <w:t>programmes</w:t>
      </w:r>
      <w:proofErr w:type="spellEnd"/>
      <w:r w:rsidRPr="00592419">
        <w:rPr>
          <w:sz w:val="16"/>
          <w:szCs w:val="16"/>
        </w:rPr>
        <w:t xml:space="preserve"> on climate change and its effects’.</w:t>
      </w:r>
      <w:r>
        <w:rPr>
          <w:sz w:val="16"/>
          <w:szCs w:val="16"/>
        </w:rPr>
        <w:t xml:space="preserve"> </w:t>
      </w:r>
      <w:r w:rsidRPr="00592419">
        <w:rPr>
          <w:sz w:val="16"/>
          <w:szCs w:val="16"/>
        </w:rPr>
        <w:t xml:space="preserve">This article is clear and </w:t>
      </w:r>
      <w:proofErr w:type="gramStart"/>
      <w:r w:rsidRPr="00592419">
        <w:rPr>
          <w:sz w:val="16"/>
          <w:szCs w:val="16"/>
        </w:rPr>
        <w:t>direct, and</w:t>
      </w:r>
      <w:proofErr w:type="gramEnd"/>
      <w:r w:rsidRPr="00592419">
        <w:rPr>
          <w:sz w:val="16"/>
          <w:szCs w:val="16"/>
        </w:rPr>
        <w:t xml:space="preserve"> must not be ignored.</w:t>
      </w:r>
      <w:r>
        <w:rPr>
          <w:sz w:val="16"/>
          <w:szCs w:val="16"/>
        </w:rPr>
        <w:t xml:space="preserve"> </w:t>
      </w:r>
      <w:proofErr w:type="gramStart"/>
      <w:r w:rsidRPr="00592419">
        <w:rPr>
          <w:sz w:val="16"/>
          <w:szCs w:val="16"/>
        </w:rPr>
        <w:t>However</w:t>
      </w:r>
      <w:proofErr w:type="gramEnd"/>
      <w:r w:rsidRPr="00592419">
        <w:rPr>
          <w:sz w:val="16"/>
          <w:szCs w:val="16"/>
        </w:rPr>
        <w:t xml:space="preserve"> in many respects this legal obligation is a lesser consideration when compared to the moral obligation each generation has to educate the next about climate change.</w:t>
      </w:r>
      <w:r>
        <w:rPr>
          <w:sz w:val="16"/>
          <w:szCs w:val="16"/>
        </w:rPr>
        <w:t xml:space="preserve"> </w:t>
      </w:r>
      <w:r w:rsidRPr="00E84252">
        <w:rPr>
          <w:rStyle w:val="StyleUnderline"/>
          <w:highlight w:val="green"/>
        </w:rPr>
        <w:t xml:space="preserve">Education is the most powerful tool </w:t>
      </w:r>
      <w:r w:rsidRPr="00753970">
        <w:rPr>
          <w:rStyle w:val="StyleUnderline"/>
          <w:highlight w:val="cyan"/>
        </w:rPr>
        <w:t xml:space="preserve">and </w:t>
      </w:r>
      <w:r w:rsidRPr="00E84252">
        <w:rPr>
          <w:rStyle w:val="StyleUnderline"/>
        </w:rPr>
        <w:t xml:space="preserve">can engage young people in the debate, prepare them for working with the green economy, and </w:t>
      </w:r>
      <w:r w:rsidRPr="00E84252">
        <w:rPr>
          <w:rStyle w:val="StyleUnderline"/>
          <w:highlight w:val="green"/>
        </w:rPr>
        <w:t>give the definitive science and facts about the biggest issue facing young people.</w:t>
      </w:r>
      <w:r w:rsidRPr="00592419">
        <w:rPr>
          <w:sz w:val="16"/>
        </w:rPr>
        <w:t xml:space="preserve"> To quote H.G. Wells: “Human history becomes more and more a race between education and catastrophe.”</w:t>
      </w:r>
    </w:p>
    <w:p w14:paraId="2F04D74B" w14:textId="77777777" w:rsidR="00B650F5" w:rsidRPr="00526A8E" w:rsidRDefault="00B650F5" w:rsidP="00B650F5">
      <w:pPr>
        <w:pStyle w:val="Heading4"/>
      </w:pPr>
      <w:r>
        <w:t>The impact is extinction—only quickly finding solutions prevents us from reaching tipping points</w:t>
      </w:r>
    </w:p>
    <w:p w14:paraId="67C42B6A" w14:textId="77777777" w:rsidR="00B650F5" w:rsidRDefault="00B650F5" w:rsidP="00B650F5">
      <w:r w:rsidRPr="00526A8E">
        <w:rPr>
          <w:rStyle w:val="Style13ptBold"/>
        </w:rPr>
        <w:t>Sears 21</w:t>
      </w:r>
      <w:r w:rsidRPr="00526A8E">
        <w:t>-- Sears, Nathan Alexander. "Great Powers, Polarity, and Existential Threats to Humanity: An Analysis of the Dis-</w:t>
      </w:r>
      <w:proofErr w:type="spellStart"/>
      <w:r w:rsidRPr="00526A8E">
        <w:t>tribution</w:t>
      </w:r>
      <w:proofErr w:type="spellEnd"/>
      <w:r w:rsidRPr="00526A8E">
        <w:t xml:space="preserve"> of the Forces of Total Destruction in International Security." (2021).</w:t>
      </w:r>
    </w:p>
    <w:p w14:paraId="6BC2732C" w14:textId="77777777" w:rsidR="00B650F5" w:rsidRDefault="00B650F5" w:rsidP="00B650F5">
      <w:pPr>
        <w:rPr>
          <w:rStyle w:val="Emphasis"/>
        </w:rPr>
      </w:pPr>
    </w:p>
    <w:p w14:paraId="1DC94DE1" w14:textId="77777777" w:rsidR="00B650F5" w:rsidRDefault="00B650F5" w:rsidP="00B650F5">
      <w:pPr>
        <w:rPr>
          <w:sz w:val="16"/>
        </w:rPr>
      </w:pPr>
      <w:r w:rsidRPr="00526A8E">
        <w:rPr>
          <w:rStyle w:val="Emphasis"/>
        </w:rPr>
        <w:t xml:space="preserve">Thus, </w:t>
      </w:r>
      <w:r w:rsidRPr="00526A8E">
        <w:rPr>
          <w:rStyle w:val="Emphasis"/>
          <w:highlight w:val="green"/>
        </w:rPr>
        <w:t>the assumption here is that a Hothouse Earth climate could pose an existential threat</w:t>
      </w:r>
      <w:r w:rsidRPr="00526A8E">
        <w:rPr>
          <w:rStyle w:val="Emphasis"/>
        </w:rPr>
        <w:t xml:space="preserve"> to the habitability of the planet for humanity</w:t>
      </w:r>
      <w:r w:rsidRPr="00526A8E">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526A8E">
        <w:rPr>
          <w:sz w:val="16"/>
        </w:rPr>
        <w:t>Rockstrom</w:t>
      </w:r>
      <w:proofErr w:type="spellEnd"/>
      <w:r w:rsidRPr="00526A8E">
        <w:rPr>
          <w:sz w:val="16"/>
        </w:rPr>
        <w:t xml:space="preserve"> et al. 2009</w:t>
      </w:r>
      <w:proofErr w:type="gramStart"/>
      <w:r w:rsidRPr="00526A8E">
        <w:rPr>
          <w:sz w:val="16"/>
        </w:rPr>
        <w:t>; )</w:t>
      </w:r>
      <w:proofErr w:type="gramEnd"/>
      <w:r w:rsidRPr="00526A8E">
        <w:rPr>
          <w:sz w:val="16"/>
        </w:rPr>
        <w:t xml:space="preserve">. </w:t>
      </w:r>
      <w:r w:rsidRPr="00526A8E">
        <w:rPr>
          <w:rStyle w:val="Emphasis"/>
          <w:highlight w:val="green"/>
        </w:rPr>
        <w:t>However, much of the concern about climate change is over the danger of crossing “tipping points,” whereby positive feedback loops</w:t>
      </w:r>
      <w:r w:rsidRPr="00526A8E">
        <w:rPr>
          <w:rStyle w:val="Emphasis"/>
        </w:rPr>
        <w:t xml:space="preserve"> in Earth’s climate system </w:t>
      </w:r>
      <w:r w:rsidRPr="00526A8E">
        <w:rPr>
          <w:rStyle w:val="Emphasis"/>
          <w:highlight w:val="green"/>
        </w:rPr>
        <w:t>could lead to</w:t>
      </w:r>
      <w:r w:rsidRPr="00526A8E">
        <w:rPr>
          <w:rStyle w:val="Emphasis"/>
        </w:rPr>
        <w:t xml:space="preserve"> potentially irreversible and </w:t>
      </w:r>
      <w:r w:rsidRPr="00526A8E">
        <w:rPr>
          <w:rStyle w:val="Emphasis"/>
          <w:highlight w:val="green"/>
        </w:rPr>
        <w:t>self-reinforcing “runaway” climate change. For example, the melting of Arctic “permafrost” could produce additional warming, as glacial retreat reduces the refractory effect of the ice</w:t>
      </w:r>
      <w:r w:rsidRPr="00526A8E">
        <w:rPr>
          <w:rStyle w:val="Emphasis"/>
        </w:rPr>
        <w:t xml:space="preserve"> and releases huge quantities of methane currently trapped beneath it. </w:t>
      </w:r>
      <w:r w:rsidRPr="00526A8E">
        <w:rPr>
          <w:rStyle w:val="Emphasis"/>
          <w:highlight w:val="green"/>
        </w:rPr>
        <w:t>A recent study suggests that a “planetary threshold” could exist at global average temperature of 2°C above preindustrial levels</w:t>
      </w:r>
      <w:r w:rsidRPr="00526A8E">
        <w:rPr>
          <w:sz w:val="16"/>
        </w:rPr>
        <w:t xml:space="preserve"> (Steffen et al. 2018; </w:t>
      </w:r>
      <w:proofErr w:type="gramStart"/>
      <w:r w:rsidRPr="00526A8E">
        <w:rPr>
          <w:sz w:val="16"/>
        </w:rPr>
        <w:t>also</w:t>
      </w:r>
      <w:proofErr w:type="gramEnd"/>
      <w:r w:rsidRPr="00526A8E">
        <w:rPr>
          <w:sz w:val="16"/>
        </w:rPr>
        <w:t xml:space="preserve"> IPCC 2018). Therefore, the analysis here takes the 2°C rise in global average temperatures as representing the </w:t>
      </w:r>
      <w:proofErr w:type="gramStart"/>
      <w:r w:rsidRPr="00526A8E">
        <w:rPr>
          <w:sz w:val="16"/>
        </w:rPr>
        <w:t>lower-boundary</w:t>
      </w:r>
      <w:proofErr w:type="gramEnd"/>
      <w:r w:rsidRPr="00526A8E">
        <w:rPr>
          <w:sz w:val="16"/>
        </w:rPr>
        <w:t xml:space="preserve"> of an existential threat </w:t>
      </w:r>
      <w:r w:rsidRPr="00C72908">
        <w:rPr>
          <w:sz w:val="16"/>
        </w:rPr>
        <w:t xml:space="preserve">to humanity, with higher temperatures increasing the risk of runaway climate change leading to a Hothouse Earth. </w:t>
      </w:r>
      <w:r w:rsidRPr="00C72908">
        <w:rPr>
          <w:rStyle w:val="Emphasis"/>
        </w:rPr>
        <w:t xml:space="preserve">The Paris Agreement on Climate Change set the goal of limiting the increase in global average temperatures to “well below” 2°C and to pursue efforts to limit the increase to 1.5°C. If the </w:t>
      </w:r>
      <w:r w:rsidRPr="00C72908">
        <w:rPr>
          <w:rStyle w:val="Emphasis"/>
        </w:rPr>
        <w:lastRenderedPageBreak/>
        <w:t xml:space="preserve">Paris Agreement goals are met, then nations would likely keep climate change below the threshold of an existential threat to humanity. According to Climate Action Tracker (2020), however, </w:t>
      </w:r>
      <w:r w:rsidRPr="00581E2F">
        <w:rPr>
          <w:rStyle w:val="Emphasis"/>
          <w:highlight w:val="green"/>
        </w:rPr>
        <w:t>current policies of states</w:t>
      </w:r>
      <w:r w:rsidRPr="00C72908">
        <w:rPr>
          <w:rStyle w:val="Emphasis"/>
        </w:rPr>
        <w:t xml:space="preserve"> are expected to </w:t>
      </w:r>
      <w:r w:rsidRPr="00581E2F">
        <w:rPr>
          <w:rStyle w:val="Emphasis"/>
          <w:highlight w:val="green"/>
        </w:rPr>
        <w:t>produce</w:t>
      </w:r>
      <w:r w:rsidRPr="00C72908">
        <w:rPr>
          <w:rStyle w:val="Emphasis"/>
        </w:rPr>
        <w:t xml:space="preserve"> global average temperatures of </w:t>
      </w:r>
      <w:r w:rsidRPr="00581E2F">
        <w:rPr>
          <w:rStyle w:val="Emphasis"/>
          <w:highlight w:val="green"/>
        </w:rPr>
        <w:t>2.9°C above preindustrial levels by 2100</w:t>
      </w:r>
      <w:r w:rsidRPr="00C72908">
        <w:rPr>
          <w:sz w:val="16"/>
        </w:rPr>
        <w:t xml:space="preserve"> (range between +2.1 and +3.9°C), while if states succeed in meeting their pledges and targets, global average temperatures are still projected to increase by 2.6°C (range between +2.1 and +3.3°C). Thus, while the Paris Agreements sets a goal that would reduce the </w:t>
      </w:r>
      <w:proofErr w:type="spellStart"/>
      <w:r w:rsidRPr="00C72908">
        <w:rPr>
          <w:sz w:val="16"/>
        </w:rPr>
        <w:t>exis</w:t>
      </w:r>
      <w:proofErr w:type="spellEnd"/>
      <w:r w:rsidRPr="00C72908">
        <w:rPr>
          <w:sz w:val="16"/>
        </w:rPr>
        <w:t xml:space="preserve"> 6 - </w:t>
      </w:r>
      <w:proofErr w:type="spellStart"/>
      <w:r w:rsidRPr="00C72908">
        <w:rPr>
          <w:sz w:val="16"/>
        </w:rPr>
        <w:t>tential</w:t>
      </w:r>
      <w:proofErr w:type="spellEnd"/>
      <w:r w:rsidRPr="00C72908">
        <w:rPr>
          <w:sz w:val="16"/>
        </w:rPr>
        <w:t xml:space="preserve"> risk of climate change, the actual policies of states could easily cross the threshold that would constitute an existential threat to humanity (CAT 2020). How do the CO2 emissions of the leading states affect the existential risk of climate change? One way to measure this would be to compare the leading states’ CO2 emissions against the global “carbon budget”—or the amount of CO2 emissions over </w:t>
      </w:r>
      <w:proofErr w:type="gramStart"/>
      <w:r w:rsidRPr="00C72908">
        <w:rPr>
          <w:sz w:val="16"/>
        </w:rPr>
        <w:t>a period of time</w:t>
      </w:r>
      <w:proofErr w:type="gramEnd"/>
      <w:r w:rsidRPr="00C72908">
        <w:rPr>
          <w:sz w:val="16"/>
        </w:rPr>
        <w:t xml:space="preserve"> that would keep global average temperature below the existential threshold of +2.0°C above preindustrial levels (IPCC 2018). If any of the leading state’s CO2 emissions—existing or projected—are equal to the global carbon budget, then this would constitute an absolute existential threat capability. None of the leading states appear to possess such an absolute existential threat capability. For example, the benchmark of total global annual CO2 equivalent emissions for a +2.0°C “compatible pathway” are 46 billion </w:t>
      </w:r>
      <w:proofErr w:type="spellStart"/>
      <w:r w:rsidRPr="00C72908">
        <w:rPr>
          <w:sz w:val="16"/>
        </w:rPr>
        <w:t>tonnes</w:t>
      </w:r>
      <w:proofErr w:type="spellEnd"/>
      <w:r w:rsidRPr="00C72908">
        <w:rPr>
          <w:sz w:val="16"/>
        </w:rPr>
        <w:t xml:space="preserve"> (</w:t>
      </w:r>
      <w:proofErr w:type="spellStart"/>
      <w:r w:rsidRPr="00C72908">
        <w:rPr>
          <w:sz w:val="16"/>
        </w:rPr>
        <w:t>bt</w:t>
      </w:r>
      <w:proofErr w:type="spellEnd"/>
      <w:r w:rsidRPr="00C72908">
        <w:rPr>
          <w:sz w:val="16"/>
        </w:rPr>
        <w:t xml:space="preserve">) in 2025 and 38bt in 2030 (CAT 2020). </w:t>
      </w:r>
      <w:r w:rsidRPr="00C72908">
        <w:rPr>
          <w:rStyle w:val="Emphasis"/>
        </w:rPr>
        <w:t xml:space="preserve">China’s CO2 emissions are by far the largest amongst the leading states, which amounted to 10.17bt in 2019 and are expected to climb to somewhere below 15bt in the period between 2025 and 2030. </w:t>
      </w:r>
      <w:r w:rsidRPr="00C72908">
        <w:rPr>
          <w:sz w:val="16"/>
        </w:rPr>
        <w:t xml:space="preserve">China’s emissions are therefore far below the global carbon budget. Similarly, one 2019 study by the International Energy Agency estimated a remaining global carbon budget of 880 billion </w:t>
      </w:r>
      <w:proofErr w:type="spellStart"/>
      <w:r w:rsidRPr="00C72908">
        <w:rPr>
          <w:sz w:val="16"/>
        </w:rPr>
        <w:t>tonnes</w:t>
      </w:r>
      <w:proofErr w:type="spellEnd"/>
      <w:r w:rsidRPr="00C72908">
        <w:rPr>
          <w:sz w:val="16"/>
        </w:rPr>
        <w:t xml:space="preserve"> for having a 66% change of remaining well below 2.0°C (or 1.8°C) (Dalman 2020). Assuming China’s CO2 emissions were to remain on average at their current levels of approximately 10bt per year over the next 40 years until reaching China’s goal of “carbon neutrality” by 2060, China’s total emissions would still account for less than half of the global carbon budget. It is therefore highly unlikely that any 7 one of the leading states meets the threshold of CO2 emissions that would constitute an absolute existential threat capability, since no single state realistically accounts for the entire global carbon budget.</w:t>
      </w:r>
      <w:r w:rsidRPr="00526A8E">
        <w:rPr>
          <w:sz w:val="16"/>
        </w:rPr>
        <w:t xml:space="preserve"> </w:t>
      </w:r>
    </w:p>
    <w:p w14:paraId="4DFD2129" w14:textId="77777777" w:rsidR="00B650F5" w:rsidRDefault="00B650F5" w:rsidP="00B650F5">
      <w:pPr>
        <w:pStyle w:val="Heading3"/>
      </w:pPr>
      <w:r>
        <w:lastRenderedPageBreak/>
        <w:t>1NC – Space Col DA</w:t>
      </w:r>
    </w:p>
    <w:p w14:paraId="02EE0BEC" w14:textId="77777777" w:rsidR="00B650F5" w:rsidRPr="00251F49" w:rsidRDefault="00B650F5" w:rsidP="00B650F5">
      <w:pPr>
        <w:pStyle w:val="Heading4"/>
      </w:pPr>
      <w:r>
        <w:t>Private sector innovation in the commercial space industry is high now.</w:t>
      </w:r>
    </w:p>
    <w:p w14:paraId="014C110A" w14:textId="77777777" w:rsidR="00B650F5" w:rsidRPr="008D4744" w:rsidRDefault="00B650F5" w:rsidP="00B650F5">
      <w:r w:rsidRPr="008D4744">
        <w:rPr>
          <w:b/>
          <w:bCs/>
          <w:sz w:val="26"/>
          <w:szCs w:val="26"/>
        </w:rPr>
        <w:t>Smith 18</w:t>
      </w:r>
      <w:r>
        <w:t xml:space="preserve"> [Matthew Smith</w:t>
      </w:r>
      <w:r w:rsidRPr="008D4744">
        <w:t>, 6-11-2018, "Commercialized Space and You," Science in the News, https://sitn.hms.harvard.edu/flash/2018/commercialized-space-and-you/</w:t>
      </w:r>
      <w:r>
        <w:t>]//DDPT</w:t>
      </w:r>
    </w:p>
    <w:p w14:paraId="5E3657DE" w14:textId="77777777" w:rsidR="00B650F5" w:rsidRDefault="00B650F5" w:rsidP="00B650F5">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proofErr w:type="gramStart"/>
      <w:r w:rsidRPr="009C15D3">
        <w:rPr>
          <w:rStyle w:val="StyleUnderline"/>
          <w:highlight w:val="green"/>
        </w:rPr>
        <w:t>appreciated</w:t>
      </w:r>
      <w:r w:rsidRPr="00C71417">
        <w:t xml:space="preserve">, </w:t>
      </w:r>
      <w:r w:rsidRPr="009C15D3">
        <w:rPr>
          <w:highlight w:val="green"/>
        </w:rPr>
        <w:t>but</w:t>
      </w:r>
      <w:proofErr w:type="gramEnd"/>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9"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0"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1"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2"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65D5C911" w14:textId="77777777" w:rsidR="00B650F5" w:rsidRDefault="00B650F5" w:rsidP="00B650F5"/>
    <w:p w14:paraId="558F6DB6" w14:textId="77777777" w:rsidR="00B650F5" w:rsidRDefault="00B650F5" w:rsidP="00B650F5">
      <w:pPr>
        <w:pStyle w:val="Heading4"/>
      </w:pPr>
      <w:r>
        <w:t>Private space appropriation is uniquely key to ensuring ongoing innovation towards space exploration and colonization.</w:t>
      </w:r>
    </w:p>
    <w:p w14:paraId="7A70C577" w14:textId="77777777" w:rsidR="00B650F5" w:rsidRPr="0099080E" w:rsidRDefault="00B650F5" w:rsidP="00B650F5">
      <w:r w:rsidRPr="00145086">
        <w:rPr>
          <w:b/>
          <w:bCs/>
          <w:sz w:val="26"/>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53546B14" w14:textId="77777777" w:rsidR="00B650F5" w:rsidRPr="0099080E" w:rsidRDefault="00B650F5" w:rsidP="00B650F5">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689CBA0D" w14:textId="77777777" w:rsidR="00B650F5" w:rsidRPr="0099080E" w:rsidRDefault="00B650F5" w:rsidP="00B650F5">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5F9A721E" w14:textId="77777777" w:rsidR="00B650F5" w:rsidRPr="0099080E" w:rsidRDefault="00B650F5" w:rsidP="00B650F5">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4318CA3B" w14:textId="77777777" w:rsidR="00B650F5" w:rsidRDefault="00B650F5" w:rsidP="00B650F5">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29131167" w14:textId="77777777" w:rsidR="00B650F5" w:rsidRDefault="00B650F5" w:rsidP="00B650F5"/>
    <w:p w14:paraId="5B8F5955" w14:textId="77777777" w:rsidR="00B650F5" w:rsidRDefault="00B650F5" w:rsidP="00B650F5">
      <w:pPr>
        <w:pStyle w:val="Heading4"/>
      </w:pPr>
      <w:r>
        <w:t>The private sector is the key internal link to space exploration and colonization.</w:t>
      </w:r>
    </w:p>
    <w:p w14:paraId="25630592" w14:textId="77777777" w:rsidR="00B650F5" w:rsidRDefault="00B650F5" w:rsidP="00B650F5">
      <w:r w:rsidRPr="000613B2">
        <w:rPr>
          <w:b/>
          <w:bCs/>
          <w:sz w:val="26"/>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62D976E5" w14:textId="77777777" w:rsidR="00B650F5" w:rsidRPr="00C30D30" w:rsidRDefault="00B650F5" w:rsidP="00B650F5">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w:t>
      </w:r>
      <w:proofErr w:type="gramStart"/>
      <w:r w:rsidRPr="00C30D30">
        <w:t>exploration as a whole</w:t>
      </w:r>
      <w:proofErr w:type="gramEnd"/>
      <w:r w:rsidRPr="00C30D30">
        <w:t xml:space="preserv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w:t>
      </w:r>
      <w:proofErr w:type="gramStart"/>
      <w:r w:rsidRPr="00C30D30">
        <w:t>general public</w:t>
      </w:r>
      <w:proofErr w:type="gramEnd"/>
      <w:r w:rsidRPr="00C30D30">
        <w:t xml:space="preserve"> on Earth.</w:t>
      </w:r>
    </w:p>
    <w:p w14:paraId="4BB32C9F" w14:textId="77777777" w:rsidR="00B650F5" w:rsidRPr="00C30D30" w:rsidRDefault="00B650F5" w:rsidP="00B650F5">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33C3AC26" w14:textId="77777777" w:rsidR="00B650F5" w:rsidRPr="00C30D30" w:rsidRDefault="00B650F5" w:rsidP="00B650F5">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w:t>
      </w:r>
      <w:proofErr w:type="gramStart"/>
      <w:r w:rsidRPr="00C30D30">
        <w:t>actually have</w:t>
      </w:r>
      <w:proofErr w:type="gramEnd"/>
      <w:r w:rsidRPr="00C30D30">
        <w:t xml:space="preser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74B00638" w14:textId="77777777" w:rsidR="00B650F5" w:rsidRPr="00C30D30" w:rsidRDefault="00B650F5" w:rsidP="00B650F5">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xml:space="preserve">, SpaceX’s upcoming mission to the Moon.[8] </w:t>
      </w:r>
      <w:r w:rsidRPr="00C30D30">
        <w:lastRenderedPageBreak/>
        <w:t>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1FEB7913" w14:textId="77777777" w:rsidR="00B650F5" w:rsidRPr="00C30D30" w:rsidRDefault="00B650F5" w:rsidP="00B650F5">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27908294" w14:textId="77777777" w:rsidR="00B650F5" w:rsidRPr="00C30D30" w:rsidRDefault="00B650F5" w:rsidP="00B650F5">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6DEE35D7" w14:textId="77777777" w:rsidR="00B650F5" w:rsidRPr="00C30D30" w:rsidRDefault="00B650F5" w:rsidP="00B650F5">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w:t>
      </w:r>
      <w:r w:rsidRPr="00C30D30">
        <w:lastRenderedPageBreak/>
        <w:t>technologies have revolutionized millions, if not billions, of lives, demonstrating the remarkable benefits of space exploration. It follows then that it is net ethical to prioritize these benefits.</w:t>
      </w:r>
    </w:p>
    <w:p w14:paraId="66945D48" w14:textId="77777777" w:rsidR="00B650F5" w:rsidRPr="00C71417" w:rsidRDefault="00B650F5" w:rsidP="00B650F5">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64CB8DD0" w14:textId="44A28116" w:rsidR="00B650F5" w:rsidRDefault="00067C74" w:rsidP="00B650F5">
      <w:r>
        <w:t>Collins 10</w:t>
      </w:r>
    </w:p>
    <w:p w14:paraId="38838D93" w14:textId="77777777" w:rsidR="00B650F5" w:rsidRPr="009C15D3" w:rsidRDefault="00B650F5" w:rsidP="00B650F5">
      <w:pPr>
        <w:rPr>
          <w:rFonts w:asciiTheme="minorHAnsi" w:hAnsiTheme="minorHAnsi" w:cstheme="minorHAnsi"/>
        </w:rPr>
      </w:pPr>
      <w:r w:rsidRPr="009C15D3">
        <w:rPr>
          <w:rFonts w:asciiTheme="minorHAnsi" w:hAnsiTheme="minorHAnsi" w:cstheme="minorHAnsi"/>
        </w:rPr>
        <w:t>7.2. High return in safety from extra-terrestrial settlement</w:t>
      </w:r>
    </w:p>
    <w:p w14:paraId="29DB020B" w14:textId="77777777" w:rsidR="00B650F5" w:rsidRPr="009C15D3" w:rsidRDefault="00B650F5" w:rsidP="00B650F5">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51EA17F7" w14:textId="77777777" w:rsidR="00B650F5" w:rsidRPr="009C15D3" w:rsidRDefault="00B650F5" w:rsidP="00B650F5">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9C15D3">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9C15D3">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9C15D3">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55093DAB" w14:textId="77777777" w:rsidR="008461B8" w:rsidRPr="008461B8" w:rsidRDefault="008461B8" w:rsidP="008461B8"/>
    <w:p w14:paraId="5832A0FD" w14:textId="57A4BF66" w:rsidR="008461B8" w:rsidRPr="008461B8" w:rsidRDefault="008461B8" w:rsidP="008461B8">
      <w:pPr>
        <w:pStyle w:val="Heading1"/>
      </w:pPr>
      <w:r>
        <w:lastRenderedPageBreak/>
        <w:t>Case</w:t>
      </w:r>
    </w:p>
    <w:p w14:paraId="2091A09A" w14:textId="1FE0982C" w:rsidR="005B09EF" w:rsidRDefault="005B09EF" w:rsidP="005B09EF">
      <w:pPr>
        <w:pStyle w:val="Heading2"/>
      </w:pPr>
      <w:r>
        <w:lastRenderedPageBreak/>
        <w:t>1</w:t>
      </w:r>
    </w:p>
    <w:p w14:paraId="49E3391E" w14:textId="50591F72" w:rsidR="005B09EF" w:rsidRDefault="005B09EF" w:rsidP="005B09EF">
      <w:pPr>
        <w:pStyle w:val="Heading4"/>
      </w:pPr>
      <w:r>
        <w:t xml:space="preserve">European commission isn’t an </w:t>
      </w:r>
      <w:proofErr w:type="spellStart"/>
      <w:r>
        <w:t>ext</w:t>
      </w:r>
      <w:proofErr w:type="spellEnd"/>
      <w:r>
        <w:t xml:space="preserve"> link- it just says the ozone necessary but not that we destroy it completely</w:t>
      </w:r>
    </w:p>
    <w:p w14:paraId="061830AF" w14:textId="56D5D074" w:rsidR="005B09EF" w:rsidRDefault="005B09EF" w:rsidP="005B09EF">
      <w:pPr>
        <w:pStyle w:val="Heading4"/>
      </w:pPr>
      <w:r>
        <w:t>No Link- very little of ozone depletion is caused by rockets</w:t>
      </w:r>
    </w:p>
    <w:p w14:paraId="63AAD079" w14:textId="15C76F25" w:rsidR="005B09EF" w:rsidRDefault="005B09EF" w:rsidP="005B09EF">
      <w:pPr>
        <w:pStyle w:val="Heading4"/>
      </w:pPr>
      <w:proofErr w:type="spellStart"/>
      <w:r>
        <w:t>Uq</w:t>
      </w:r>
      <w:proofErr w:type="spellEnd"/>
      <w:r>
        <w:t xml:space="preserve"> overwhelms the link- the ozone is closing in the </w:t>
      </w:r>
      <w:proofErr w:type="spellStart"/>
      <w:r>
        <w:t>squo</w:t>
      </w:r>
      <w:proofErr w:type="spellEnd"/>
      <w:r>
        <w:t xml:space="preserve"> according to their UN 19 card, no reason that doesn’t continue to happen even if a few rockets get launched</w:t>
      </w:r>
    </w:p>
    <w:p w14:paraId="1EFFACF8" w14:textId="5EA778A7" w:rsidR="005B09EF" w:rsidRPr="005B09EF" w:rsidRDefault="005B09EF" w:rsidP="005B09EF">
      <w:pPr>
        <w:pStyle w:val="Heading4"/>
      </w:pPr>
      <w:r>
        <w:t xml:space="preserve">No brink- no reason </w:t>
      </w:r>
      <w:r w:rsidR="008461B8">
        <w:t xml:space="preserve">that private appropriation causes this- their </w:t>
      </w:r>
      <w:proofErr w:type="spellStart"/>
      <w:r w:rsidR="008461B8">
        <w:t>ev</w:t>
      </w:r>
      <w:proofErr w:type="spellEnd"/>
      <w:r w:rsidR="008461B8">
        <w:t xml:space="preserve"> just says rockets cause this</w:t>
      </w:r>
    </w:p>
    <w:p w14:paraId="1D99DD88" w14:textId="712481BA" w:rsidR="005B09EF" w:rsidRDefault="005B09EF" w:rsidP="005B09EF">
      <w:pPr>
        <w:pStyle w:val="Heading2"/>
      </w:pPr>
      <w:r>
        <w:lastRenderedPageBreak/>
        <w:t>2</w:t>
      </w:r>
    </w:p>
    <w:p w14:paraId="6DAD6B45" w14:textId="02912DE6" w:rsidR="005B09EF" w:rsidRDefault="005B09EF" w:rsidP="005B09EF">
      <w:pPr>
        <w:pStyle w:val="Heading4"/>
      </w:pPr>
      <w:proofErr w:type="spellStart"/>
      <w:r>
        <w:t>Giacomin</w:t>
      </w:r>
      <w:proofErr w:type="spellEnd"/>
      <w:r>
        <w:t xml:space="preserve"> based on </w:t>
      </w:r>
      <w:proofErr w:type="spellStart"/>
      <w:r>
        <w:t>Satalites</w:t>
      </w:r>
      <w:proofErr w:type="spellEnd"/>
      <w:r>
        <w:t>, which aren’t appropriation and doesn’t mean it applies to resources from asteroids</w:t>
      </w:r>
    </w:p>
    <w:p w14:paraId="169A811C" w14:textId="59CC9248" w:rsidR="005B09EF" w:rsidRDefault="005B09EF" w:rsidP="005B09EF">
      <w:pPr>
        <w:pStyle w:val="Heading4"/>
      </w:pPr>
      <w:r>
        <w:t xml:space="preserve">Global </w:t>
      </w:r>
      <w:proofErr w:type="spellStart"/>
      <w:r>
        <w:t>ineq</w:t>
      </w:r>
      <w:proofErr w:type="spellEnd"/>
      <w:r>
        <w:t xml:space="preserve"> </w:t>
      </w:r>
      <w:proofErr w:type="spellStart"/>
      <w:r>
        <w:t>nonuq</w:t>
      </w:r>
      <w:proofErr w:type="spellEnd"/>
      <w:r>
        <w:t>- you don’t lock it in at all</w:t>
      </w:r>
    </w:p>
    <w:p w14:paraId="1814B86A" w14:textId="5F9630F2" w:rsidR="008461B8" w:rsidRPr="008461B8" w:rsidRDefault="008461B8" w:rsidP="008461B8">
      <w:pPr>
        <w:pStyle w:val="Heading4"/>
      </w:pPr>
      <w:r>
        <w:t xml:space="preserve">Resources in space aren’t limited like </w:t>
      </w:r>
      <w:proofErr w:type="spellStart"/>
      <w:r>
        <w:t>satalite</w:t>
      </w:r>
      <w:proofErr w:type="spellEnd"/>
      <w:r>
        <w:t xml:space="preserve"> space- functionally dev countries have access</w:t>
      </w:r>
    </w:p>
    <w:p w14:paraId="7A4725BD" w14:textId="08BEDFBC" w:rsidR="005B09EF" w:rsidRDefault="005B09EF" w:rsidP="005B09EF">
      <w:pPr>
        <w:pStyle w:val="Heading2"/>
      </w:pPr>
      <w:r>
        <w:lastRenderedPageBreak/>
        <w:t>3</w:t>
      </w:r>
    </w:p>
    <w:p w14:paraId="1A13DE88" w14:textId="456978AC" w:rsidR="005B09EF" w:rsidRDefault="005B09EF" w:rsidP="005B09EF">
      <w:pPr>
        <w:pStyle w:val="Heading4"/>
      </w:pPr>
      <w:r w:rsidRPr="005B09EF">
        <w:t>REMS don’t run out for 900 years</w:t>
      </w:r>
    </w:p>
    <w:p w14:paraId="0D57731B" w14:textId="225CA7EE" w:rsidR="005B09EF" w:rsidRPr="005B09EF" w:rsidRDefault="005B09EF" w:rsidP="005B09EF">
      <w:r w:rsidRPr="005B09EF">
        <w:rPr>
          <w:rStyle w:val="Style13ptBold"/>
        </w:rPr>
        <w:t>Britannica</w:t>
      </w:r>
      <w:r>
        <w:t xml:space="preserve"> </w:t>
      </w:r>
      <w:r w:rsidRPr="005B09EF">
        <w:t>https://www.britannica.com/science/rare-earth-element/Abundance-occurrence-and-reserves</w:t>
      </w:r>
    </w:p>
    <w:p w14:paraId="643DEEA9" w14:textId="268010DE" w:rsidR="005B09EF" w:rsidRPr="005B09EF" w:rsidRDefault="005B09EF" w:rsidP="005B09EF">
      <w:r w:rsidRPr="005B09EF">
        <w:rPr>
          <w:rStyle w:val="Emphasis"/>
          <w:highlight w:val="green"/>
        </w:rPr>
        <w:t>As of 2017, known world reserves of rare-earth minerals amounted to some 120 million metric tons of contained REO</w:t>
      </w:r>
      <w:r w:rsidRPr="005B09EF">
        <w:t>. China has the largest fraction (37 percent), followed by </w:t>
      </w:r>
      <w:hyperlink r:id="rId13" w:history="1">
        <w:r w:rsidRPr="005B09EF">
          <w:rPr>
            <w:rStyle w:val="Hyperlink"/>
          </w:rPr>
          <w:t>Brazil</w:t>
        </w:r>
      </w:hyperlink>
      <w:r w:rsidRPr="005B09EF">
        <w:t xml:space="preserve"> and Vietnam (18 percent each), Russia (15 percent), and the remaining countries (12 percent). With reserves this large, </w:t>
      </w:r>
      <w:r w:rsidRPr="005B09EF">
        <w:rPr>
          <w:rStyle w:val="Emphasis"/>
          <w:highlight w:val="green"/>
        </w:rPr>
        <w:t>the world would not run out of rare earths for more than 900 years if demand for the minerals would remain at 2017 levels</w:t>
      </w:r>
      <w:r w:rsidRPr="005B09EF">
        <w:t>. Historically, however, demand for rare earths has risen at a rate of about 10 percent per year. If demand continued to grow at this rate and no </w:t>
      </w:r>
      <w:hyperlink r:id="rId14" w:history="1">
        <w:r w:rsidRPr="005B09EF">
          <w:rPr>
            <w:rStyle w:val="Hyperlink"/>
          </w:rPr>
          <w:t>recycling</w:t>
        </w:r>
      </w:hyperlink>
      <w:r w:rsidRPr="005B09EF">
        <w:t> of produced rare earths were undertaken, known world reserves likely would be exhausted sometime after the mid-21st century.</w:t>
      </w:r>
    </w:p>
    <w:p w14:paraId="36F9BB96" w14:textId="57A3202A" w:rsidR="005B09EF" w:rsidRDefault="005B09EF" w:rsidP="005B09EF">
      <w:pPr>
        <w:spacing w:after="0" w:line="240" w:lineRule="auto"/>
        <w:rPr>
          <w:rFonts w:ascii="Times New Roman" w:eastAsia="Times New Roman" w:hAnsi="Times New Roman" w:cs="Times New Roman"/>
          <w:sz w:val="24"/>
        </w:rPr>
      </w:pPr>
    </w:p>
    <w:p w14:paraId="37126E76" w14:textId="3FF4C0AF" w:rsidR="008461B8" w:rsidRPr="006048AB" w:rsidRDefault="008461B8" w:rsidP="008461B8">
      <w:pPr>
        <w:pStyle w:val="Heading4"/>
      </w:pPr>
      <w:r>
        <w:t xml:space="preserve">Turn- </w:t>
      </w:r>
      <w:r>
        <w:t xml:space="preserve">Space mining solves resource shortages, specifically </w:t>
      </w:r>
      <w:r>
        <w:rPr>
          <w:u w:val="single"/>
        </w:rPr>
        <w:t>REM</w:t>
      </w:r>
      <w:r>
        <w:t>s</w:t>
      </w:r>
    </w:p>
    <w:p w14:paraId="5924690D" w14:textId="77777777" w:rsidR="008461B8" w:rsidRPr="006C7850" w:rsidRDefault="008461B8" w:rsidP="008461B8">
      <w:pPr>
        <w:rPr>
          <w:sz w:val="16"/>
          <w:szCs w:val="16"/>
        </w:rPr>
      </w:pPr>
      <w:proofErr w:type="spellStart"/>
      <w:r w:rsidRPr="00FA7A26">
        <w:rPr>
          <w:rStyle w:val="Style13ptBold"/>
        </w:rPr>
        <w:t>Jahku</w:t>
      </w:r>
      <w:proofErr w:type="spellEnd"/>
      <w:r w:rsidRPr="00FA7A26">
        <w:rPr>
          <w:rStyle w:val="Style13ptBold"/>
        </w:rPr>
        <w:t xml:space="preserve"> et al. 17</w:t>
      </w:r>
      <w:r>
        <w:t xml:space="preserve"> – </w:t>
      </w:r>
      <w:r w:rsidRPr="00972E2E">
        <w:rPr>
          <w:sz w:val="16"/>
          <w:szCs w:val="16"/>
          <w:u w:val="single"/>
        </w:rPr>
        <w:t xml:space="preserve">Ram S. </w:t>
      </w:r>
      <w:proofErr w:type="spellStart"/>
      <w:r w:rsidRPr="00972E2E">
        <w:rPr>
          <w:sz w:val="16"/>
          <w:szCs w:val="16"/>
          <w:u w:val="single"/>
        </w:rPr>
        <w:t>Jahku</w:t>
      </w:r>
      <w:proofErr w:type="spellEnd"/>
      <w:r w:rsidRPr="00972E2E">
        <w:rPr>
          <w:sz w:val="16"/>
          <w:szCs w:val="16"/>
        </w:rPr>
        <w:t xml:space="preserve">, Associate Professor at the Institute of Air and Space Law, Faculty of Law, McGill University, Montreal, Canada, where he teaches and conducts research in international space law, law of space applications, law of space commercialization, government regulation of space activities, Member of the Global Agenda Council on Space of the World Economic, Chairman of the Legal and Regulatory Committee of the International Association for the Advancement of Space Safety (IAASS), B.A. as well as an LL.B. from Panjab University, LL.M. from Panjab University in International Law, LL.M. from McGill University in Air and Space Law, Doctor of Civil Law (on Dean’s </w:t>
      </w:r>
      <w:proofErr w:type="spellStart"/>
      <w:r w:rsidRPr="00972E2E">
        <w:rPr>
          <w:sz w:val="16"/>
          <w:szCs w:val="16"/>
        </w:rPr>
        <w:t>Honours</w:t>
      </w:r>
      <w:proofErr w:type="spellEnd"/>
      <w:r w:rsidRPr="00972E2E">
        <w:rPr>
          <w:sz w:val="16"/>
          <w:szCs w:val="16"/>
        </w:rPr>
        <w:t xml:space="preserve"> List) from McGill University in Law of Outer Space and Telecommunications, </w:t>
      </w:r>
      <w:r w:rsidRPr="00972E2E">
        <w:rPr>
          <w:sz w:val="16"/>
          <w:szCs w:val="16"/>
          <w:u w:val="single"/>
        </w:rPr>
        <w:t>Joseph Pelton</w:t>
      </w:r>
      <w:r w:rsidRPr="00972E2E">
        <w:rPr>
          <w:sz w:val="16"/>
          <w:szCs w:val="16"/>
        </w:rPr>
        <w:t xml:space="preserve">, award winning author or editor of some 35 books and over 300 articles in the field of space systems, Member of the Executive Board of the International Association for the Advancement of Space Safety, full member of the International Academy of Astronautics, Associate Fellow of the American Institute of Aeronautics and Astronautics (AIAA), Fellow of the International Association for the Advancement of Space Safety (IAASS), former Chairman of the Board of Trustees and Vice President and Dean of the International Space University as well as the Director Emeritus of the Space and Advanced Communications Research Institute (SACRI) at George Washington University, Ph.D. from Georgetown University, </w:t>
      </w:r>
      <w:r w:rsidRPr="00972E2E">
        <w:rPr>
          <w:sz w:val="16"/>
          <w:szCs w:val="16"/>
          <w:u w:val="single"/>
        </w:rPr>
        <w:t xml:space="preserve">Yaw </w:t>
      </w:r>
      <w:proofErr w:type="spellStart"/>
      <w:r w:rsidRPr="00972E2E">
        <w:rPr>
          <w:sz w:val="16"/>
          <w:szCs w:val="16"/>
          <w:u w:val="single"/>
        </w:rPr>
        <w:t>Otu</w:t>
      </w:r>
      <w:proofErr w:type="spellEnd"/>
      <w:r w:rsidRPr="00972E2E">
        <w:rPr>
          <w:sz w:val="16"/>
          <w:szCs w:val="16"/>
          <w:u w:val="single"/>
        </w:rPr>
        <w:t xml:space="preserve"> </w:t>
      </w:r>
      <w:proofErr w:type="spellStart"/>
      <w:r w:rsidRPr="00972E2E">
        <w:rPr>
          <w:sz w:val="16"/>
          <w:szCs w:val="16"/>
          <w:u w:val="single"/>
        </w:rPr>
        <w:t>Mankata</w:t>
      </w:r>
      <w:proofErr w:type="spellEnd"/>
      <w:r w:rsidRPr="00972E2E">
        <w:rPr>
          <w:sz w:val="16"/>
          <w:szCs w:val="16"/>
          <w:u w:val="single"/>
        </w:rPr>
        <w:t xml:space="preserve"> </w:t>
      </w:r>
      <w:proofErr w:type="spellStart"/>
      <w:r w:rsidRPr="00972E2E">
        <w:rPr>
          <w:sz w:val="16"/>
          <w:szCs w:val="16"/>
          <w:u w:val="single"/>
        </w:rPr>
        <w:t>Nyampong</w:t>
      </w:r>
      <w:proofErr w:type="spellEnd"/>
      <w:r w:rsidRPr="00972E2E">
        <w:rPr>
          <w:sz w:val="16"/>
          <w:szCs w:val="16"/>
        </w:rPr>
        <w:t xml:space="preserve">, Senior Legal Officer, Pan African University, African Union Commission, in Addis Ababa, Ethiopia. He also served as the Executive Director (Academic Associate) of the Centre for Research in Air and Space Law, McGill University, Montreal, Canada, Doctor of Civil Law (DCL) degree and a Master of Laws (LL.M) degree in Air and Space Law from the Institute of Air and Space Law, McGill University, Montreal, Canada, 2017 (“The Importance of Natural Resources from Space and Key Challenges,” </w:t>
      </w:r>
      <w:r w:rsidRPr="00972E2E">
        <w:rPr>
          <w:i/>
          <w:iCs/>
          <w:sz w:val="16"/>
          <w:szCs w:val="16"/>
        </w:rPr>
        <w:t>Space Mining and Its Regulation</w:t>
      </w:r>
      <w:r w:rsidRPr="00972E2E">
        <w:rPr>
          <w:sz w:val="16"/>
          <w:szCs w:val="16"/>
        </w:rPr>
        <w:t>, Published by Springer International Publishing, ISBN: 978-3-319-39246-2, pp. 11-21)</w:t>
      </w:r>
      <w:r>
        <w:t xml:space="preserve"> </w:t>
      </w:r>
      <w:r>
        <w:rPr>
          <w:sz w:val="16"/>
          <w:szCs w:val="16"/>
        </w:rPr>
        <w:t>// recut MNHS NL</w:t>
      </w:r>
    </w:p>
    <w:p w14:paraId="64DEFCCD" w14:textId="4C1BC21F" w:rsidR="008461B8" w:rsidRPr="00972E2E" w:rsidRDefault="008461B8" w:rsidP="008461B8">
      <w:pPr>
        <w:rPr>
          <w:rStyle w:val="StyleUnderline"/>
        </w:rPr>
      </w:pPr>
      <w:r w:rsidRPr="00B95D37">
        <w:rPr>
          <w:sz w:val="16"/>
          <w:szCs w:val="16"/>
        </w:rPr>
        <w:t xml:space="preserve">Coping with the Scale and Complexity Problem </w:t>
      </w:r>
      <w:r w:rsidRPr="00B95D37">
        <w:rPr>
          <w:rStyle w:val="StyleUnderline"/>
          <w:sz w:val="16"/>
          <w:szCs w:val="16"/>
          <w:u w:val="none"/>
        </w:rPr>
        <w:t xml:space="preserve">The land area of the entire world is 148.94 million sq. km (or 57.506 million sq. miles), and its water area is 361.132 million sq. km (or 139.434 million sq. miles). About half of that land area is truly viable for year- round habitation when one eliminates most parts of Antarctica, the Arctic north, Siberia, the most dangerous mountain </w:t>
      </w:r>
      <w:proofErr w:type="gramStart"/>
      <w:r w:rsidRPr="00B95D37">
        <w:rPr>
          <w:rStyle w:val="StyleUnderline"/>
          <w:sz w:val="16"/>
          <w:szCs w:val="16"/>
          <w:u w:val="none"/>
        </w:rPr>
        <w:t>ranges</w:t>
      </w:r>
      <w:proofErr w:type="gramEnd"/>
      <w:r w:rsidRPr="00B95D37">
        <w:rPr>
          <w:rStyle w:val="StyleUnderline"/>
          <w:sz w:val="16"/>
          <w:szCs w:val="16"/>
          <w:u w:val="none"/>
        </w:rPr>
        <w:t xml:space="preserve"> and the most arid desert regions</w:t>
      </w:r>
      <w:r w:rsidRPr="00B95D37">
        <w:rPr>
          <w:sz w:val="16"/>
          <w:szCs w:val="16"/>
        </w:rPr>
        <w:t xml:space="preserve">. </w:t>
      </w:r>
      <w:r w:rsidRPr="00B95D37">
        <w:rPr>
          <w:rStyle w:val="StyleUnderline"/>
          <w:sz w:val="16"/>
          <w:szCs w:val="16"/>
          <w:u w:val="none"/>
        </w:rPr>
        <w:t>Rising sea levels will further decrease available land areas</w:t>
      </w:r>
      <w:r w:rsidRPr="00B95D37">
        <w:rPr>
          <w:sz w:val="16"/>
          <w:szCs w:val="16"/>
        </w:rPr>
        <w:t>. When one divides about 75 million sq. km by 10 billion people (or about 133 people people/sq. km) it becomes clear that</w:t>
      </w:r>
      <w:r w:rsidRPr="00972E2E">
        <w:t xml:space="preserve"> </w:t>
      </w:r>
      <w:r w:rsidRPr="00972E2E">
        <w:rPr>
          <w:rStyle w:val="Emphasis"/>
          <w:highlight w:val="green"/>
        </w:rPr>
        <w:t>rising global population</w:t>
      </w:r>
      <w:r w:rsidRPr="00972E2E">
        <w:rPr>
          <w:rStyle w:val="StyleUnderline"/>
        </w:rPr>
        <w:t xml:space="preserve"> and </w:t>
      </w:r>
      <w:r w:rsidRPr="00972E2E">
        <w:rPr>
          <w:rStyle w:val="Emphasis"/>
        </w:rPr>
        <w:t>shrinking land areas</w:t>
      </w:r>
      <w:r w:rsidRPr="00972E2E">
        <w:rPr>
          <w:rStyle w:val="StyleUnderline"/>
        </w:rPr>
        <w:t xml:space="preserve"> and </w:t>
      </w:r>
      <w:r w:rsidRPr="00972E2E">
        <w:rPr>
          <w:rStyle w:val="Emphasis"/>
          <w:highlight w:val="green"/>
        </w:rPr>
        <w:t>exhaustion of</w:t>
      </w:r>
      <w:r w:rsidRPr="00972E2E">
        <w:rPr>
          <w:rStyle w:val="Emphasis"/>
        </w:rPr>
        <w:t xml:space="preserve"> many types of natural </w:t>
      </w:r>
      <w:r w:rsidRPr="00972E2E">
        <w:rPr>
          <w:rStyle w:val="Emphasis"/>
          <w:highlight w:val="green"/>
        </w:rPr>
        <w:t>resources</w:t>
      </w:r>
      <w:r w:rsidRPr="00B95D37">
        <w:rPr>
          <w:rStyle w:val="StyleUnderline"/>
          <w:sz w:val="16"/>
          <w:szCs w:val="16"/>
          <w:u w:val="none"/>
        </w:rPr>
        <w:t xml:space="preserve">—especially </w:t>
      </w:r>
      <w:r w:rsidRPr="00B95D37">
        <w:rPr>
          <w:rStyle w:val="Emphasis"/>
          <w:sz w:val="16"/>
          <w:szCs w:val="16"/>
          <w:u w:val="none"/>
        </w:rPr>
        <w:t>potable water</w:t>
      </w:r>
      <w:r w:rsidRPr="00B95D37">
        <w:rPr>
          <w:rStyle w:val="StyleUnderline"/>
          <w:sz w:val="16"/>
          <w:szCs w:val="16"/>
          <w:u w:val="none"/>
        </w:rPr>
        <w:t>— will be a growing problem</w:t>
      </w:r>
      <w:r w:rsidRPr="00B95D37">
        <w:rPr>
          <w:sz w:val="16"/>
          <w:szCs w:val="16"/>
        </w:rPr>
        <w:t xml:space="preserve">.7 Figure 2.2 shows the volume of water in the world in comparison to the total volume of Earth. </w:t>
      </w:r>
      <w:r w:rsidRPr="00B95D37">
        <w:rPr>
          <w:rStyle w:val="StyleUnderline"/>
          <w:sz w:val="16"/>
          <w:szCs w:val="16"/>
          <w:u w:val="none"/>
        </w:rPr>
        <w:t xml:space="preserve">This graphic helps us to realize just how small the amount of potable water that is truly accessible today in comparison to a rising global population </w:t>
      </w:r>
      <w:proofErr w:type="gramStart"/>
      <w:r w:rsidRPr="00B95D37">
        <w:rPr>
          <w:rStyle w:val="StyleUnderline"/>
          <w:sz w:val="16"/>
          <w:szCs w:val="16"/>
          <w:u w:val="none"/>
        </w:rPr>
        <w:t>actually is</w:t>
      </w:r>
      <w:proofErr w:type="gramEnd"/>
      <w:r w:rsidRPr="00B95D37">
        <w:rPr>
          <w:rStyle w:val="StyleUnderline"/>
          <w:sz w:val="16"/>
          <w:szCs w:val="16"/>
          <w:u w:val="none"/>
        </w:rPr>
        <w:t xml:space="preserve">. </w:t>
      </w:r>
      <w:r w:rsidRPr="00B95D37">
        <w:rPr>
          <w:sz w:val="16"/>
          <w:szCs w:val="16"/>
        </w:rPr>
        <w:t>Figure 2.2 underscores the</w:t>
      </w:r>
      <w:r w:rsidRPr="00972E2E">
        <w:t xml:space="preserve"> </w:t>
      </w:r>
      <w:r w:rsidRPr="00972E2E">
        <w:rPr>
          <w:rStyle w:val="StyleUnderline"/>
        </w:rPr>
        <w:t xml:space="preserve">issue of just </w:t>
      </w:r>
      <w:r w:rsidRPr="00972E2E">
        <w:rPr>
          <w:rStyle w:val="StyleUnderline"/>
          <w:highlight w:val="green"/>
        </w:rPr>
        <w:t>how difficult it will be</w:t>
      </w:r>
      <w:r w:rsidRPr="00972E2E">
        <w:rPr>
          <w:rStyle w:val="StyleUnderline"/>
        </w:rPr>
        <w:t xml:space="preserve"> </w:t>
      </w:r>
      <w:r w:rsidRPr="00972E2E">
        <w:rPr>
          <w:rStyle w:val="StyleUnderline"/>
          <w:highlight w:val="green"/>
        </w:rPr>
        <w:t>to continue to provide</w:t>
      </w:r>
      <w:r w:rsidRPr="00972E2E">
        <w:rPr>
          <w:rStyle w:val="StyleUnderline"/>
        </w:rPr>
        <w:t xml:space="preserve"> key </w:t>
      </w:r>
      <w:r w:rsidRPr="00972E2E">
        <w:rPr>
          <w:rStyle w:val="StyleUnderline"/>
          <w:highlight w:val="green"/>
        </w:rPr>
        <w:t>resources</w:t>
      </w:r>
      <w:r w:rsidRPr="00972E2E">
        <w:rPr>
          <w:rStyle w:val="StyleUnderline"/>
        </w:rPr>
        <w:t xml:space="preserve"> </w:t>
      </w:r>
      <w:proofErr w:type="gramStart"/>
      <w:r w:rsidRPr="00972E2E">
        <w:rPr>
          <w:rStyle w:val="StyleUnderline"/>
        </w:rPr>
        <w:t>especially</w:t>
      </w:r>
      <w:proofErr w:type="gramEnd"/>
      <w:r w:rsidRPr="00972E2E">
        <w:rPr>
          <w:rStyle w:val="StyleUnderline"/>
        </w:rPr>
        <w:t xml:space="preserve"> </w:t>
      </w:r>
      <w:r w:rsidRPr="00972E2E">
        <w:rPr>
          <w:rStyle w:val="StyleUnderline"/>
          <w:highlight w:val="green"/>
        </w:rPr>
        <w:t>to</w:t>
      </w:r>
      <w:r w:rsidRPr="00972E2E">
        <w:rPr>
          <w:rStyle w:val="StyleUnderline"/>
        </w:rPr>
        <w:t xml:space="preserve"> major </w:t>
      </w:r>
      <w:r w:rsidRPr="00972E2E">
        <w:rPr>
          <w:rStyle w:val="StyleUnderline"/>
          <w:highlight w:val="green"/>
        </w:rPr>
        <w:t>urban centers</w:t>
      </w:r>
      <w:r w:rsidRPr="00972E2E">
        <w:rPr>
          <w:rStyle w:val="StyleUnderline"/>
        </w:rPr>
        <w:t xml:space="preserve"> as global population continues to grow</w:t>
      </w:r>
      <w:r w:rsidRPr="00B95D37">
        <w:rPr>
          <w:sz w:val="16"/>
          <w:szCs w:val="16"/>
        </w:rPr>
        <w:t xml:space="preserve">. And this is not just a question of sustaining human needs for water and natural resources. It is also a matter of sustaining endangered species of flora and fauna. </w:t>
      </w:r>
      <w:r w:rsidRPr="00B95D37">
        <w:rPr>
          <w:rStyle w:val="StyleUnderline"/>
          <w:sz w:val="16"/>
          <w:szCs w:val="16"/>
          <w:u w:val="none"/>
        </w:rPr>
        <w:t xml:space="preserve">The United Nations had done an analysis that shows the loss of species since 1800 and projections for the future show a </w:t>
      </w:r>
      <w:r w:rsidRPr="00B95D37">
        <w:rPr>
          <w:rStyle w:val="Emphasis"/>
          <w:sz w:val="16"/>
          <w:szCs w:val="16"/>
          <w:u w:val="none"/>
        </w:rPr>
        <w:t>very disturbing trend</w:t>
      </w:r>
      <w:r w:rsidRPr="00B95D37">
        <w:rPr>
          <w:rStyle w:val="StyleUnderline"/>
          <w:sz w:val="16"/>
          <w:szCs w:val="16"/>
          <w:u w:val="none"/>
        </w:rPr>
        <w:t xml:space="preserve">.8 </w:t>
      </w:r>
      <w:r w:rsidRPr="00B95D37">
        <w:rPr>
          <w:sz w:val="16"/>
          <w:szCs w:val="16"/>
        </w:rPr>
        <w:t xml:space="preserve">The </w:t>
      </w:r>
      <w:r w:rsidRPr="00B95D37">
        <w:rPr>
          <w:rStyle w:val="StyleUnderline"/>
          <w:sz w:val="16"/>
          <w:szCs w:val="16"/>
          <w:u w:val="none"/>
        </w:rPr>
        <w:t xml:space="preserve">graphs in Fig. 2.3 that come from the U. S. Geological Survey seem to show a relationship between the rapid growth of the global human population in recent times and the </w:t>
      </w:r>
      <w:r w:rsidRPr="00B95D37">
        <w:rPr>
          <w:rStyle w:val="Emphasis"/>
          <w:sz w:val="16"/>
          <w:szCs w:val="16"/>
          <w:u w:val="none"/>
        </w:rPr>
        <w:t>increasing rate of extinction</w:t>
      </w:r>
      <w:r w:rsidRPr="00B95D37">
        <w:rPr>
          <w:rStyle w:val="StyleUnderline"/>
          <w:sz w:val="16"/>
          <w:szCs w:val="16"/>
          <w:u w:val="none"/>
        </w:rPr>
        <w:t xml:space="preserve"> on species.</w:t>
      </w:r>
      <w:r w:rsidRPr="00B95D37">
        <w:rPr>
          <w:sz w:val="16"/>
          <w:szCs w:val="16"/>
        </w:rPr>
        <w:t xml:space="preserve"> The future availability of petroleum products and water is most often mentioned in studies of future resource scarcity, but broader studies have shown that</w:t>
      </w:r>
      <w:r w:rsidRPr="00B95D37">
        <w:rPr>
          <w:rStyle w:val="StyleUnderline"/>
          <w:sz w:val="16"/>
          <w:szCs w:val="16"/>
          <w:u w:val="none"/>
        </w:rPr>
        <w:t xml:space="preserve"> the world by the mid twenty-first century will have </w:t>
      </w:r>
      <w:r w:rsidRPr="00B95D37">
        <w:rPr>
          <w:rStyle w:val="Emphasis"/>
          <w:sz w:val="16"/>
          <w:szCs w:val="16"/>
          <w:u w:val="none"/>
        </w:rPr>
        <w:t>many shortages.</w:t>
      </w:r>
      <w:r w:rsidRPr="00B95D37">
        <w:rPr>
          <w:sz w:val="16"/>
          <w:szCs w:val="16"/>
        </w:rPr>
        <w:t xml:space="preserve"> The following results from a detailed Global Nonrenewal Natural Resources (NNR) study came up with the following results, as shown in Fig. 2.1. 9</w:t>
      </w:r>
      <w:r w:rsidRPr="00972E2E">
        <w:t xml:space="preserve"> </w:t>
      </w:r>
      <w:r w:rsidRPr="00972E2E">
        <w:rPr>
          <w:rStyle w:val="StyleUnderline"/>
        </w:rPr>
        <w:t xml:space="preserve">Although these </w:t>
      </w:r>
      <w:r w:rsidRPr="00972E2E">
        <w:rPr>
          <w:rStyle w:val="StyleUnderline"/>
        </w:rPr>
        <w:lastRenderedPageBreak/>
        <w:t xml:space="preserve">results might vary somewhat from year to year based on economic downturns or upturns, the overall trend toward increasing shortages is clear. </w:t>
      </w:r>
      <w:r w:rsidRPr="00B95D37">
        <w:rPr>
          <w:sz w:val="16"/>
          <w:szCs w:val="16"/>
        </w:rPr>
        <w:t xml:space="preserve">The </w:t>
      </w:r>
      <w:r w:rsidRPr="00B95D37">
        <w:rPr>
          <w:rStyle w:val="StyleUnderline"/>
          <w:sz w:val="16"/>
          <w:szCs w:val="16"/>
          <w:u w:val="none"/>
        </w:rPr>
        <w:t xml:space="preserve">upward mobility of the populations in China, India, Indonesia, and other newly </w:t>
      </w:r>
      <w:r w:rsidRPr="00972E2E">
        <w:rPr>
          <w:rStyle w:val="StyleUnderline"/>
          <w:highlight w:val="green"/>
        </w:rPr>
        <w:t>industrialized companies suggest</w:t>
      </w:r>
      <w:r w:rsidRPr="00972E2E">
        <w:rPr>
          <w:rStyle w:val="StyleUnderline"/>
        </w:rPr>
        <w:t xml:space="preserve"> that up to </w:t>
      </w:r>
      <w:r w:rsidRPr="00972E2E">
        <w:rPr>
          <w:rStyle w:val="StyleUnderline"/>
          <w:highlight w:val="green"/>
        </w:rPr>
        <w:t>three times more consumer demand for products</w:t>
      </w:r>
      <w:r w:rsidRPr="00972E2E">
        <w:rPr>
          <w:rStyle w:val="StyleUnderline"/>
        </w:rPr>
        <w:t xml:space="preserve"> and energy will be present by the middle of the twenty-first century. Only recycling and new energy sources can meet the great bulk of this burgeoning demand. </w:t>
      </w:r>
      <w:r w:rsidRPr="00B95D37">
        <w:rPr>
          <w:rStyle w:val="StyleUnderline"/>
          <w:sz w:val="16"/>
          <w:szCs w:val="16"/>
          <w:u w:val="none"/>
        </w:rPr>
        <w:t>Meeting the demand for natural resources has been identified as a problem by many that have researched this problem</w:t>
      </w:r>
      <w:r w:rsidRPr="00B95D37">
        <w:rPr>
          <w:sz w:val="16"/>
          <w:szCs w:val="16"/>
        </w:rPr>
        <w:t xml:space="preserve">. The projections of shortages in the future are presented in Fig. 2.4 and in even greater detail in Fig. 2.5 are certainly of concern. As Chris </w:t>
      </w:r>
      <w:proofErr w:type="spellStart"/>
      <w:r w:rsidRPr="00B95D37">
        <w:rPr>
          <w:sz w:val="16"/>
          <w:szCs w:val="16"/>
        </w:rPr>
        <w:t>Clugston’s</w:t>
      </w:r>
      <w:proofErr w:type="spellEnd"/>
      <w:r w:rsidRPr="00B95D37">
        <w:rPr>
          <w:sz w:val="16"/>
          <w:szCs w:val="16"/>
        </w:rPr>
        <w:t xml:space="preserve"> detailed analysis of this subject has concluded: </w:t>
      </w:r>
      <w:r w:rsidRPr="00972E2E">
        <w:t>“</w:t>
      </w:r>
    </w:p>
    <w:p w14:paraId="59951F96" w14:textId="77777777" w:rsidR="008461B8" w:rsidRPr="00E05398" w:rsidRDefault="008461B8" w:rsidP="008461B8"/>
    <w:p w14:paraId="50B50462" w14:textId="77777777" w:rsidR="00E42E4C" w:rsidRPr="00F601E6" w:rsidRDefault="00E42E4C" w:rsidP="008461B8">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09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C74"/>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673"/>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9EF"/>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1B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0F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DA2"/>
    <w:rsid w:val="00EC7106"/>
    <w:rsid w:val="00ED0120"/>
    <w:rsid w:val="00ED3BBA"/>
    <w:rsid w:val="00ED4E12"/>
    <w:rsid w:val="00EE051B"/>
    <w:rsid w:val="00EE2D5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E7DC7B"/>
  <w14:defaultImageDpi w14:val="300"/>
  <w15:docId w15:val="{2FAD0EA5-378C-524C-BBAE-8291CCC50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09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B09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09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09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9"/>
    <w:unhideWhenUsed/>
    <w:qFormat/>
    <w:rsid w:val="005B09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09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09EF"/>
  </w:style>
  <w:style w:type="character" w:customStyle="1" w:styleId="Heading1Char">
    <w:name w:val="Heading 1 Char"/>
    <w:aliases w:val="Pocket Char"/>
    <w:basedOn w:val="DefaultParagraphFont"/>
    <w:link w:val="Heading1"/>
    <w:uiPriority w:val="9"/>
    <w:rsid w:val="005B09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09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09E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5B09E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B09EF"/>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5B09EF"/>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1"/>
    <w:qFormat/>
    <w:rsid w:val="005B09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09EF"/>
    <w:rPr>
      <w:color w:val="auto"/>
      <w:u w:val="none"/>
    </w:rPr>
  </w:style>
  <w:style w:type="character" w:styleId="Hyperlink">
    <w:name w:val="Hyperlink"/>
    <w:basedOn w:val="DefaultParagraphFont"/>
    <w:uiPriority w:val="99"/>
    <w:unhideWhenUsed/>
    <w:rsid w:val="005B09EF"/>
    <w:rPr>
      <w:color w:val="auto"/>
      <w:u w:val="none"/>
    </w:rPr>
  </w:style>
  <w:style w:type="paragraph" w:styleId="DocumentMap">
    <w:name w:val="Document Map"/>
    <w:basedOn w:val="Normal"/>
    <w:link w:val="DocumentMapChar"/>
    <w:uiPriority w:val="99"/>
    <w:semiHidden/>
    <w:unhideWhenUsed/>
    <w:rsid w:val="005B09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09EF"/>
    <w:rPr>
      <w:rFonts w:ascii="Lucida Grande" w:hAnsi="Lucida Grande" w:cs="Lucida Grande"/>
    </w:rPr>
  </w:style>
  <w:style w:type="paragraph" w:customStyle="1" w:styleId="topic-paragraph">
    <w:name w:val="topic-paragraph"/>
    <w:basedOn w:val="Normal"/>
    <w:rsid w:val="005B09EF"/>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8461B8"/>
    <w:pPr>
      <w:ind w:left="720"/>
      <w:jc w:val="both"/>
    </w:pPr>
    <w:rPr>
      <w:b/>
      <w:iCs/>
      <w:u w:val="single"/>
    </w:rPr>
  </w:style>
  <w:style w:type="paragraph" w:customStyle="1" w:styleId="UnderlinePara">
    <w:name w:val="Underline Para"/>
    <w:basedOn w:val="Normal"/>
    <w:link w:val="StyleUnderline"/>
    <w:uiPriority w:val="1"/>
    <w:qFormat/>
    <w:rsid w:val="008461B8"/>
    <w:pPr>
      <w:widowControl w:val="0"/>
      <w:suppressAutoHyphens/>
      <w:spacing w:after="200" w:line="256" w:lineRule="auto"/>
      <w:contextualSpacing/>
    </w:pPr>
    <w:rPr>
      <w:rFonts w:asciiTheme="minorHAnsi" w:hAnsiTheme="minorHAnsi"/>
      <w:u w:val="single"/>
    </w:rPr>
  </w:style>
  <w:style w:type="paragraph" w:customStyle="1" w:styleId="chapter-para">
    <w:name w:val="chapter-para"/>
    <w:basedOn w:val="Normal"/>
    <w:rsid w:val="00B650F5"/>
    <w:pPr>
      <w:spacing w:before="100" w:beforeAutospacing="1" w:after="100" w:afterAutospacing="1"/>
    </w:pPr>
  </w:style>
  <w:style w:type="paragraph" w:styleId="NormalWeb">
    <w:name w:val="Normal (Web)"/>
    <w:basedOn w:val="Normal"/>
    <w:uiPriority w:val="99"/>
    <w:semiHidden/>
    <w:unhideWhenUsed/>
    <w:rsid w:val="00B650F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0483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itannica.com/place/Braz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alexknapp/2018/04/10/nearly-1-billion-was-invested-in-space-startups-in-1q2018-new-report-say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itn.hms.harvard.edu/flash/2018/spacex-launches-falcon-heavy-rocket-successfully/" TargetMode="External"/><Relationship Id="rId4" Type="http://schemas.openxmlformats.org/officeDocument/2006/relationships/customXml" Target="../customXml/item4.xml"/><Relationship Id="rId9" Type="http://schemas.openxmlformats.org/officeDocument/2006/relationships/hyperlink" Target="https://www.geekwire.com/2018/jeff-bezos-blue-origin-space-venture-go-moon-settlements/" TargetMode="External"/><Relationship Id="rId14" Type="http://schemas.openxmlformats.org/officeDocument/2006/relationships/hyperlink" Target="https://www.britannica.com/science/recycl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14</Pages>
  <Words>5078</Words>
  <Characters>28947</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2022-02-05T16:09:00Z</dcterms:created>
  <dcterms:modified xsi:type="dcterms:W3CDTF">2022-02-06T13:00:00Z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