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E5F6" w14:textId="77777777" w:rsidR="007D580E" w:rsidRDefault="007D580E" w:rsidP="007D580E">
      <w:pPr>
        <w:pStyle w:val="Heading2"/>
      </w:pPr>
      <w:r>
        <w:t>Framing</w:t>
      </w:r>
    </w:p>
    <w:p w14:paraId="4B29332D" w14:textId="49E9C1DD" w:rsidR="007D580E" w:rsidRDefault="007D580E" w:rsidP="007D580E">
      <w:pPr>
        <w:pStyle w:val="NormalWeb"/>
        <w:spacing w:before="240" w:beforeAutospacing="0" w:after="40" w:afterAutospacing="0"/>
      </w:pPr>
      <w:r>
        <w:rPr>
          <w:rFonts w:ascii="Calibri" w:hAnsi="Calibri" w:cs="Calibri"/>
          <w:b/>
          <w:bCs/>
          <w:color w:val="000000"/>
          <w:sz w:val="26"/>
          <w:szCs w:val="26"/>
        </w:rPr>
        <w:t>Extinction comes first under any framework</w:t>
      </w:r>
    </w:p>
    <w:p w14:paraId="069D21BD" w14:textId="77777777" w:rsidR="007D580E" w:rsidRDefault="007D580E" w:rsidP="007D580E">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552401B6" w14:textId="77777777" w:rsidR="007D580E" w:rsidRDefault="007D580E" w:rsidP="007D580E">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 xml:space="preserve">suppose that, while wearing it, Ayn could derive some pleasure by helping the poor, but instead could derive just a bit more by severely harming </w:t>
      </w:r>
      <w:r>
        <w:rPr>
          <w:rFonts w:ascii="Calibri" w:hAnsi="Calibri" w:cs="Calibri"/>
          <w:color w:val="000000"/>
          <w:sz w:val="22"/>
          <w:szCs w:val="22"/>
          <w:u w:val="single"/>
        </w:rPr>
        <w:lastRenderedPageBreak/>
        <w:t>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2A52A8C9" w14:textId="77777777" w:rsidR="007D580E" w:rsidRDefault="007D580E" w:rsidP="007D580E"/>
    <w:p w14:paraId="19CAE079" w14:textId="6332AE39" w:rsidR="007D580E" w:rsidRDefault="007D580E" w:rsidP="007D580E">
      <w:pPr>
        <w:pStyle w:val="Heading2"/>
      </w:pPr>
      <w:r>
        <w:lastRenderedPageBreak/>
        <w:t>Africa Innovation DA</w:t>
      </w:r>
    </w:p>
    <w:p w14:paraId="171241B9" w14:textId="77777777" w:rsidR="007D580E" w:rsidRDefault="007D580E" w:rsidP="007D580E">
      <w:pPr>
        <w:pStyle w:val="Heading4"/>
      </w:pPr>
      <w:r>
        <w:t>Innovation is steady now – COVID uplifted the market just enough to keep collaboration going.</w:t>
      </w:r>
    </w:p>
    <w:p w14:paraId="32701FCA" w14:textId="77777777" w:rsidR="007D580E" w:rsidRDefault="007D580E" w:rsidP="007D580E">
      <w:r>
        <w:rPr>
          <w:b/>
          <w:sz w:val="26"/>
          <w:szCs w:val="26"/>
        </w:rPr>
        <w:t>IP 20</w:t>
      </w:r>
      <w:r>
        <w:t xml:space="preserve"> [Idea Pharma, 4-6-2020, "These pharmaceutical companies are the top inventors and innovators," Fortune, </w:t>
      </w:r>
      <w:hyperlink r:id="rId9">
        <w:r>
          <w:rPr>
            <w:color w:val="000000"/>
          </w:rPr>
          <w:t>https://fortune.com/2020/04/06/top-pharmaceutical-companies-innovation-invention-2020/</w:t>
        </w:r>
      </w:hyperlink>
      <w:r>
        <w:t>] //DD PT</w:t>
      </w:r>
    </w:p>
    <w:p w14:paraId="12804A19" w14:textId="77777777" w:rsidR="007D580E" w:rsidRDefault="007D580E" w:rsidP="007D580E">
      <w:pPr>
        <w:rPr>
          <w:sz w:val="16"/>
          <w:szCs w:val="16"/>
        </w:rPr>
      </w:pPr>
      <w:r>
        <w:t xml:space="preserve">The </w:t>
      </w:r>
      <w:r>
        <w:rPr>
          <w:szCs w:val="22"/>
          <w:highlight w:val="green"/>
          <w:u w:val="single"/>
        </w:rPr>
        <w:t>2020</w:t>
      </w:r>
      <w:r>
        <w:rPr>
          <w:szCs w:val="22"/>
          <w:u w:val="single"/>
        </w:rPr>
        <w:t xml:space="preserve"> </w:t>
      </w:r>
      <w:r>
        <w:rPr>
          <w:szCs w:val="22"/>
          <w:highlight w:val="green"/>
          <w:u w:val="single"/>
        </w:rPr>
        <w:t>P</w:t>
      </w:r>
      <w:r>
        <w:rPr>
          <w:szCs w:val="22"/>
          <w:u w:val="single"/>
        </w:rPr>
        <w:t xml:space="preserve">harmaceutical </w:t>
      </w:r>
      <w:r>
        <w:rPr>
          <w:szCs w:val="22"/>
          <w:highlight w:val="green"/>
          <w:u w:val="single"/>
        </w:rPr>
        <w:t>I</w:t>
      </w:r>
      <w:r>
        <w:rPr>
          <w:szCs w:val="22"/>
          <w:u w:val="single"/>
        </w:rPr>
        <w:t xml:space="preserve">nvention and </w:t>
      </w:r>
      <w:r>
        <w:rPr>
          <w:szCs w:val="22"/>
          <w:highlight w:val="green"/>
          <w:u w:val="single"/>
        </w:rPr>
        <w:t>I</w:t>
      </w:r>
      <w:r>
        <w:rPr>
          <w:szCs w:val="22"/>
          <w:u w:val="single"/>
        </w:rPr>
        <w:t xml:space="preserve">nnovation </w:t>
      </w:r>
      <w:r>
        <w:rPr>
          <w:szCs w:val="22"/>
          <w:highlight w:val="green"/>
          <w:u w:val="single"/>
        </w:rPr>
        <w:t>I</w:t>
      </w:r>
      <w:r>
        <w:rPr>
          <w:szCs w:val="22"/>
          <w:u w:val="single"/>
        </w:rPr>
        <w:t>ndices</w:t>
      </w:r>
      <w:r>
        <w:t xml:space="preserve">, compiled by </w:t>
      </w:r>
      <w:hyperlink r:id="rId10">
        <w:r>
          <w:rPr>
            <w:color w:val="000000"/>
          </w:rPr>
          <w:t>IDEA Pharma</w:t>
        </w:r>
      </w:hyperlink>
      <w:r>
        <w:t xml:space="preserve">, </w:t>
      </w:r>
      <w:r>
        <w:rPr>
          <w:szCs w:val="22"/>
          <w:u w:val="single"/>
        </w:rPr>
        <w:t xml:space="preserve">were generated </w:t>
      </w:r>
      <w:r>
        <w:rPr>
          <w:szCs w:val="22"/>
          <w:highlight w:val="green"/>
          <w:u w:val="single"/>
        </w:rPr>
        <w:t>prior to</w:t>
      </w:r>
      <w:r>
        <w:rPr>
          <w:szCs w:val="22"/>
          <w:u w:val="single"/>
        </w:rPr>
        <w:t xml:space="preserve"> the</w:t>
      </w:r>
      <w:r>
        <w:t xml:space="preserve"> unfolding </w:t>
      </w:r>
      <w:hyperlink r:id="rId11">
        <w:r>
          <w:rPr>
            <w:szCs w:val="22"/>
            <w:highlight w:val="green"/>
            <w:u w:val="single"/>
          </w:rPr>
          <w:t>CO</w:t>
        </w:r>
        <w:r>
          <w:rPr>
            <w:szCs w:val="22"/>
            <w:highlight w:val="green"/>
            <w:u w:val="single"/>
          </w:rPr>
          <w:t>V</w:t>
        </w:r>
        <w:r>
          <w:rPr>
            <w:szCs w:val="22"/>
            <w:highlight w:val="green"/>
            <w:u w:val="single"/>
          </w:rPr>
          <w:t>ID</w:t>
        </w:r>
      </w:hyperlink>
      <w:hyperlink r:id="rId12">
        <w:r>
          <w:rPr>
            <w:szCs w:val="22"/>
            <w:u w:val="single"/>
          </w:rPr>
          <w:t>-19 pandemic</w:t>
        </w:r>
      </w:hyperlink>
      <w:r>
        <w:t xml:space="preserve"> and do not relate to what any pharmaceutical or biotech company is doing in </w:t>
      </w:r>
      <w:proofErr w:type="spellStart"/>
      <w:r>
        <w:t>relatifon</w:t>
      </w:r>
      <w:proofErr w:type="spellEnd"/>
      <w:r>
        <w:t xml:space="preserve"> to that particular challenge. </w:t>
      </w:r>
      <w:r>
        <w:rPr>
          <w:szCs w:val="22"/>
          <w:u w:val="single"/>
        </w:rPr>
        <w:t xml:space="preserve">There is a </w:t>
      </w:r>
      <w:r>
        <w:rPr>
          <w:szCs w:val="22"/>
          <w:highlight w:val="green"/>
          <w:u w:val="single"/>
        </w:rPr>
        <w:t>huge amount of work going into the</w:t>
      </w:r>
      <w:r>
        <w:rPr>
          <w:szCs w:val="22"/>
          <w:u w:val="single"/>
        </w:rPr>
        <w:t xml:space="preserve"> existential threat posed by this </w:t>
      </w:r>
      <w:r>
        <w:rPr>
          <w:szCs w:val="22"/>
          <w:highlight w:val="green"/>
          <w:u w:val="single"/>
        </w:rPr>
        <w:t>virus</w:t>
      </w:r>
      <w:r>
        <w:rPr>
          <w:szCs w:val="22"/>
          <w:u w:val="single"/>
        </w:rPr>
        <w:t xml:space="preserve">, </w:t>
      </w:r>
      <w:r>
        <w:rPr>
          <w:szCs w:val="22"/>
          <w:highlight w:val="green"/>
          <w:u w:val="single"/>
        </w:rPr>
        <w:t>something that we have seen before</w:t>
      </w:r>
      <w:r>
        <w:t xml:space="preserve">. Perhaps the </w:t>
      </w:r>
      <w:r>
        <w:rPr>
          <w:szCs w:val="22"/>
          <w:u w:val="single"/>
        </w:rPr>
        <w:t>AIDS</w:t>
      </w:r>
      <w:r>
        <w:t xml:space="preserve"> crisis </w:t>
      </w:r>
      <w:r>
        <w:rPr>
          <w:szCs w:val="22"/>
          <w:u w:val="single"/>
        </w:rPr>
        <w:t>represents the closest analogue</w:t>
      </w:r>
      <w:r>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Pr>
          <w:szCs w:val="22"/>
          <w:highlight w:val="green"/>
          <w:u w:val="single"/>
        </w:rPr>
        <w:t>some companies are better</w:t>
      </w:r>
      <w:r>
        <w:rPr>
          <w:szCs w:val="22"/>
          <w:u w:val="single"/>
        </w:rPr>
        <w:t xml:space="preserve"> at one </w:t>
      </w:r>
      <w:r>
        <w:rPr>
          <w:szCs w:val="22"/>
          <w:highlight w:val="green"/>
          <w:u w:val="single"/>
        </w:rPr>
        <w:t>than the other</w:t>
      </w:r>
      <w:r>
        <w:rPr>
          <w:szCs w:val="22"/>
          <w:u w:val="single"/>
        </w:rPr>
        <w:t xml:space="preserve">. </w:t>
      </w:r>
      <w:r>
        <w:t xml:space="preserve">As in the Parable of the Talents, the question most pertinent to the question of “productivity” in the </w:t>
      </w:r>
      <w:hyperlink r:id="rId13">
        <w:r>
          <w:rPr>
            <w:color w:val="000000"/>
          </w:rPr>
          <w:t>pharmaceutical industry</w:t>
        </w:r>
      </w:hyperlink>
      <w:r>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Pr>
          <w:szCs w:val="22"/>
          <w:highlight w:val="green"/>
          <w:u w:val="single"/>
        </w:rPr>
        <w:t>$770 billion COMBINED</w:t>
      </w:r>
      <w:r>
        <w:rPr>
          <w:szCs w:val="22"/>
          <w:u w:val="single"/>
        </w:rPr>
        <w:t xml:space="preserve"> GLOBAL </w:t>
      </w:r>
      <w:r>
        <w:rPr>
          <w:szCs w:val="22"/>
          <w:highlight w:val="green"/>
          <w:u w:val="single"/>
        </w:rPr>
        <w:t>REVENUE FOR</w:t>
      </w:r>
      <w:r>
        <w:rPr>
          <w:szCs w:val="22"/>
          <w:u w:val="single"/>
        </w:rPr>
        <w:t xml:space="preserve"> THE </w:t>
      </w:r>
      <w:r>
        <w:rPr>
          <w:szCs w:val="22"/>
          <w:highlight w:val="green"/>
          <w:u w:val="single"/>
        </w:rPr>
        <w:t>TOP 30 PHARMACEUTICAL COMPANIES</w:t>
      </w:r>
      <w:r>
        <w:rPr>
          <w:szCs w:val="22"/>
          <w:u w:val="single"/>
        </w:rPr>
        <w:t xml:space="preserve"> IN 2019 </w:t>
      </w:r>
      <w:r>
        <w:t xml:space="preserve">At a time when innovation is needed more than ever, this lesson is critical. The history taught to us in tales of Henry Ford, Thomas Edison, Steve Jobs, and Elon Musk tends to celebrate their ideas, whereas it is their </w:t>
      </w:r>
      <w:r>
        <w:rPr>
          <w:szCs w:val="22"/>
          <w:u w:val="single"/>
        </w:rPr>
        <w:t>execution</w:t>
      </w:r>
      <w:r>
        <w:t xml:space="preserve">, their organizations, that </w:t>
      </w:r>
      <w:r>
        <w:rPr>
          <w:szCs w:val="22"/>
          <w:u w:val="single"/>
        </w:rPr>
        <w:t>brought inventions to their audien</w:t>
      </w:r>
      <w:r>
        <w:t xml:space="preserve">ce: famously, the </w:t>
      </w:r>
      <w:r>
        <w:rPr>
          <w:szCs w:val="22"/>
          <w:u w:val="single"/>
        </w:rPr>
        <w:t>99% perspiration instead of the 1% inspiration</w:t>
      </w:r>
      <w:r>
        <w:t xml:space="preserve">. If we put too much faith in inventions to self-determine their own fate, we lose sight of the role that great companies, and their people, play in bringing them, literally, to life. It is a surprise to many (especially within the industry) that </w:t>
      </w:r>
      <w:r>
        <w:rPr>
          <w:szCs w:val="22"/>
          <w:u w:val="single"/>
        </w:rPr>
        <w:t>good new drugs can be halted, or lost, in development by the inability of companies to guide them toward their patient destiny</w:t>
      </w:r>
      <w:r>
        <w:t xml:space="preserve"> via the thousand small decisions, hurdles, and barriers that stand between an idea and its value. </w:t>
      </w:r>
      <w:r>
        <w:rPr>
          <w:szCs w:val="22"/>
          <w:u w:val="single"/>
        </w:rPr>
        <w:t xml:space="preserve">With so much excitement surrounding the addition of a promising candidate to a bulging development portfolio, it is an important reminder that </w:t>
      </w:r>
      <w:r>
        <w:rPr>
          <w:szCs w:val="22"/>
          <w:highlight w:val="green"/>
          <w:u w:val="single"/>
        </w:rPr>
        <w:t>companies differ widely in</w:t>
      </w:r>
      <w:r>
        <w:rPr>
          <w:szCs w:val="22"/>
          <w:u w:val="single"/>
        </w:rPr>
        <w:t xml:space="preserve"> their </w:t>
      </w:r>
      <w:r>
        <w:rPr>
          <w:szCs w:val="22"/>
          <w:highlight w:val="green"/>
          <w:u w:val="single"/>
        </w:rPr>
        <w:t>ability to realize</w:t>
      </w:r>
      <w:r>
        <w:rPr>
          <w:szCs w:val="22"/>
          <w:u w:val="single"/>
        </w:rPr>
        <w:t xml:space="preserve"> its </w:t>
      </w:r>
      <w:r>
        <w:rPr>
          <w:szCs w:val="22"/>
          <w:highlight w:val="green"/>
          <w:u w:val="single"/>
        </w:rPr>
        <w:t>talent</w:t>
      </w:r>
      <w:r>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Pr>
          <w:szCs w:val="22"/>
          <w:u w:val="single"/>
        </w:rPr>
        <w:t xml:space="preserve">A pipeline full of novelty and meaningful opportunity is what we all want from a </w:t>
      </w:r>
      <w:r>
        <w:rPr>
          <w:szCs w:val="22"/>
          <w:u w:val="single"/>
        </w:rPr>
        <w:lastRenderedPageBreak/>
        <w:t>pharmaceutical company</w:t>
      </w:r>
      <w:r>
        <w:t xml:space="preserve">—potential answers to life’s most important questions. So, after 10 years of focusing on innovation exclusively, the Pharmaceutical Innovation Index gains a forward-looking statement—the Pharmaceutical Invention Index. </w:t>
      </w:r>
      <w:r>
        <w:rPr>
          <w:szCs w:val="22"/>
          <w:u w:val="single"/>
        </w:rPr>
        <w:t>The 2020 Index sees b</w:t>
      </w:r>
      <w:r>
        <w:rPr>
          <w:szCs w:val="22"/>
          <w:highlight w:val="green"/>
          <w:u w:val="single"/>
        </w:rPr>
        <w:t>iotech mixing it up with</w:t>
      </w:r>
      <w:r>
        <w:rPr>
          <w:szCs w:val="22"/>
          <w:u w:val="single"/>
        </w:rPr>
        <w:t xml:space="preserve"> the </w:t>
      </w:r>
      <w:r>
        <w:rPr>
          <w:szCs w:val="22"/>
          <w:highlight w:val="green"/>
          <w:u w:val="single"/>
        </w:rPr>
        <w:t>industry</w:t>
      </w:r>
      <w:r>
        <w:rPr>
          <w:szCs w:val="22"/>
          <w:u w:val="single"/>
        </w:rPr>
        <w:t xml:space="preserve">’s </w:t>
      </w:r>
      <w:r>
        <w:rPr>
          <w:szCs w:val="22"/>
          <w:highlight w:val="green"/>
          <w:u w:val="single"/>
        </w:rPr>
        <w:t>giants</w:t>
      </w:r>
      <w:r>
        <w:t xml:space="preserve">. As with the emergence of more fuel-efficient cars during the oil crisis, </w:t>
      </w:r>
      <w:r>
        <w:rPr>
          <w:szCs w:val="22"/>
          <w:highlight w:val="green"/>
          <w:u w:val="single"/>
        </w:rPr>
        <w:t>we’re seeing new players</w:t>
      </w:r>
      <w:r>
        <w:t xml:space="preserve">. </w:t>
      </w:r>
      <w:r>
        <w:rPr>
          <w:szCs w:val="22"/>
          <w:u w:val="single"/>
        </w:rPr>
        <w:t xml:space="preserve">With the dominance of rare and orphan disease approvals, more </w:t>
      </w:r>
      <w:r>
        <w:rPr>
          <w:szCs w:val="22"/>
          <w:highlight w:val="green"/>
          <w:u w:val="single"/>
        </w:rPr>
        <w:t>companies are finding</w:t>
      </w:r>
      <w:r>
        <w:rPr>
          <w:szCs w:val="22"/>
          <w:u w:val="single"/>
        </w:rPr>
        <w:t xml:space="preserve"> </w:t>
      </w:r>
      <w:r>
        <w:rPr>
          <w:szCs w:val="22"/>
          <w:highlight w:val="green"/>
          <w:u w:val="single"/>
        </w:rPr>
        <w:t>they don’t need</w:t>
      </w:r>
      <w:r>
        <w:rPr>
          <w:szCs w:val="22"/>
          <w:u w:val="single"/>
        </w:rPr>
        <w:t xml:space="preserve"> the </w:t>
      </w:r>
      <w:r>
        <w:rPr>
          <w:szCs w:val="22"/>
          <w:highlight w:val="green"/>
          <w:u w:val="single"/>
        </w:rPr>
        <w:t>traditional sales forces and development pathways</w:t>
      </w:r>
      <w:r>
        <w:t xml:space="preserve">. We also see that </w:t>
      </w:r>
      <w:r>
        <w:rPr>
          <w:szCs w:val="22"/>
          <w:u w:val="single"/>
        </w:rPr>
        <w:t>the industry is looking healthy globally</w:t>
      </w:r>
      <w:r>
        <w:t>, but Europe—</w:t>
      </w:r>
      <w:proofErr w:type="gramStart"/>
      <w:r>
        <w:t>with the exception of</w:t>
      </w:r>
      <w:proofErr w:type="gramEnd"/>
      <w:r>
        <w:t xml:space="preserve"> the U.K. and Switzerland—is dropping away as a player. —IDEA Pharma Highlighted companies Roche Innovation Index rank: 1 Invention Index rank: 10 Number of employees: 97,735 2019 revenue: $63.638 billion Headquarters: Basel, Switzerland </w:t>
      </w:r>
      <w:hyperlink r:id="rId14">
        <w:r>
          <w:rPr>
            <w:szCs w:val="22"/>
            <w:highlight w:val="green"/>
            <w:u w:val="single"/>
          </w:rPr>
          <w:t>Roche</w:t>
        </w:r>
      </w:hyperlink>
      <w:r>
        <w:t xml:space="preserve"> has </w:t>
      </w:r>
      <w:r>
        <w:rPr>
          <w:szCs w:val="22"/>
          <w:highlight w:val="green"/>
          <w:u w:val="single"/>
        </w:rPr>
        <w:t>jumped seven spots from 2019</w:t>
      </w:r>
      <w:r>
        <w:rPr>
          <w:szCs w:val="22"/>
          <w:u w:val="single"/>
        </w:rPr>
        <w:t xml:space="preserve"> to finish first</w:t>
      </w:r>
      <w:r>
        <w:t xml:space="preserve">, </w:t>
      </w:r>
      <w:r>
        <w:rPr>
          <w:szCs w:val="22"/>
          <w:highlight w:val="green"/>
          <w:u w:val="single"/>
        </w:rPr>
        <w:t>the</w:t>
      </w:r>
      <w:r>
        <w:rPr>
          <w:szCs w:val="22"/>
          <w:u w:val="single"/>
        </w:rPr>
        <w:t xml:space="preserve"> </w:t>
      </w:r>
      <w:r>
        <w:rPr>
          <w:szCs w:val="22"/>
          <w:highlight w:val="green"/>
          <w:u w:val="single"/>
        </w:rPr>
        <w:t>first time the Swiss company has done so</w:t>
      </w:r>
      <w:r>
        <w:t xml:space="preserve">. The company benefited from multiple clinical data wins, a pair of novel FDA approvals, and many path-leading immuno-oncology firsts by its PD-L1, </w:t>
      </w:r>
      <w:proofErr w:type="spellStart"/>
      <w:r>
        <w:t>Tecentriq</w:t>
      </w:r>
      <w:proofErr w:type="spellEnd"/>
      <w:r>
        <w:t xml:space="preserve">. AbbVie Innovation Index rank: 2 Invention Index rank: 7 Number of employees: 30,000 2019 revenue: $32.75 billion Headquarters: North Chicago, Ill., U.S. Runner-up on this year’s Innovation Index (and seventh overall on the Invention ranking) is </w:t>
      </w:r>
      <w:hyperlink r:id="rId15">
        <w:r>
          <w:rPr>
            <w:color w:val="000000"/>
          </w:rPr>
          <w:t>AbbVie</w:t>
        </w:r>
      </w:hyperlink>
      <w:r>
        <w:t xml:space="preserve">. </w:t>
      </w:r>
      <w:r>
        <w:rPr>
          <w:szCs w:val="22"/>
          <w:u w:val="single"/>
        </w:rPr>
        <w:t xml:space="preserve">A model of consistency, </w:t>
      </w:r>
      <w:hyperlink r:id="rId16">
        <w:r>
          <w:rPr>
            <w:szCs w:val="22"/>
            <w:u w:val="single"/>
          </w:rPr>
          <w:t>AbbVie</w:t>
        </w:r>
      </w:hyperlink>
      <w:r>
        <w:rPr>
          <w:szCs w:val="22"/>
          <w:u w:val="single"/>
        </w:rPr>
        <w:t xml:space="preserve"> has held the second position two years in a row. </w:t>
      </w:r>
      <w:r>
        <w:t xml:space="preserve">Novartis Innovation Index rank: 3 Invention Index rank: 4 Number of employees: 103,914 2019 revenue: $51.9 billion Headquarters: Basel, Switzerland </w:t>
      </w:r>
      <w:r>
        <w:rPr>
          <w:szCs w:val="22"/>
          <w:highlight w:val="green"/>
          <w:u w:val="single"/>
        </w:rPr>
        <w:t>Novartis had a historic year in terms of</w:t>
      </w:r>
      <w:r>
        <w:t xml:space="preserve"> regulatory approvals notching an </w:t>
      </w:r>
      <w:r>
        <w:rPr>
          <w:szCs w:val="22"/>
          <w:u w:val="single"/>
        </w:rPr>
        <w:t xml:space="preserve">unprecedented five </w:t>
      </w:r>
      <w:r>
        <w:rPr>
          <w:szCs w:val="22"/>
          <w:highlight w:val="green"/>
          <w:u w:val="single"/>
        </w:rPr>
        <w:t>novel drugs</w:t>
      </w:r>
      <w:r>
        <w:t xml:space="preserve">, helping catapult the company from ninth on the Innovation Index in 2019 to third in 2020. Notably, </w:t>
      </w:r>
      <w:r>
        <w:rPr>
          <w:szCs w:val="22"/>
          <w:u w:val="single"/>
        </w:rPr>
        <w:t xml:space="preserve">the </w:t>
      </w:r>
      <w:r>
        <w:rPr>
          <w:szCs w:val="22"/>
          <w:highlight w:val="green"/>
          <w:u w:val="single"/>
        </w:rPr>
        <w:t>company</w:t>
      </w:r>
      <w:r>
        <w:rPr>
          <w:szCs w:val="22"/>
          <w:u w:val="single"/>
        </w:rPr>
        <w:t xml:space="preserve"> also sustained its Invention ranking</w:t>
      </w:r>
      <w:r>
        <w:t xml:space="preserve">—finishing fourth overall in back-to-back years, </w:t>
      </w:r>
      <w:r>
        <w:rPr>
          <w:szCs w:val="22"/>
          <w:highlight w:val="green"/>
          <w:u w:val="single"/>
        </w:rPr>
        <w:t>suggesting a promising future</w:t>
      </w:r>
      <w:r>
        <w:rPr>
          <w:szCs w:val="22"/>
          <w:u w:val="single"/>
        </w:rPr>
        <w:t xml:space="preserve">. </w:t>
      </w:r>
      <w:r>
        <w:t xml:space="preserve">Vertex Innovation Index rank: 3 Invention Index rank: 9 Number of employees: 3,000 2019 revenue: $4.164 billion Headquarters: Boston, Mass., U.S. With the help of the FDA approval of potential blockbuster cystic fibrosis (CF) drug </w:t>
      </w:r>
      <w:proofErr w:type="spellStart"/>
      <w:r>
        <w:t>Trikafta</w:t>
      </w:r>
      <w:proofErr w:type="spellEnd"/>
      <w:r>
        <w:t xml:space="preserve">,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17">
        <w:r>
          <w:rPr>
            <w:color w:val="000000"/>
          </w:rPr>
          <w:t>Eli Lilly</w:t>
        </w:r>
      </w:hyperlink>
      <w:r>
        <w:t xml:space="preserve"> has settled into the fifth spot on this year’s Index. Despite the two-spot drop, </w:t>
      </w:r>
      <w:r>
        <w:rPr>
          <w:szCs w:val="22"/>
          <w:highlight w:val="green"/>
          <w:u w:val="single"/>
        </w:rPr>
        <w:t>Lilly’s</w:t>
      </w:r>
      <w:r>
        <w:rPr>
          <w:szCs w:val="22"/>
          <w:u w:val="single"/>
        </w:rPr>
        <w:t xml:space="preserve"> Invention scale ranking of third for 2020 implies that the company </w:t>
      </w:r>
      <w:r>
        <w:rPr>
          <w:szCs w:val="22"/>
          <w:highlight w:val="green"/>
          <w:u w:val="single"/>
        </w:rPr>
        <w:t>isn’t going anywhere anytime soon</w:t>
      </w:r>
      <w:r>
        <w:rPr>
          <w:szCs w:val="22"/>
          <w:u w:val="single"/>
        </w:rPr>
        <w:t xml:space="preserve">. </w:t>
      </w:r>
      <w:r>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w:t>
      </w:r>
      <w:proofErr w:type="gramStart"/>
      <w:r>
        <w:t>the vast majority of</w:t>
      </w:r>
      <w:proofErr w:type="gramEnd"/>
      <w:r>
        <w:t xml:space="preserve"> AstraZeneca’s success came from positive clinical data, and progression in the pipeline, which in turn landed the company in first place on the Invention scale. </w:t>
      </w:r>
      <w:r>
        <w:rPr>
          <w:szCs w:val="22"/>
          <w:highlight w:val="green"/>
          <w:u w:val="single"/>
        </w:rPr>
        <w:t>1,200</w:t>
      </w:r>
      <w:r>
        <w:rPr>
          <w:szCs w:val="22"/>
          <w:u w:val="single"/>
        </w:rPr>
        <w:t xml:space="preserve"> NUMBER OF </w:t>
      </w:r>
      <w:r>
        <w:rPr>
          <w:szCs w:val="22"/>
          <w:highlight w:val="green"/>
          <w:u w:val="single"/>
        </w:rPr>
        <w:t>DRUGS IN DEVELOPMENT IN OVER 1,900 CLINICAL STUDIES AMONG</w:t>
      </w:r>
      <w:r>
        <w:rPr>
          <w:szCs w:val="22"/>
          <w:u w:val="single"/>
        </w:rPr>
        <w:t xml:space="preserve"> THE </w:t>
      </w:r>
      <w:r>
        <w:rPr>
          <w:szCs w:val="22"/>
          <w:highlight w:val="green"/>
          <w:u w:val="single"/>
        </w:rPr>
        <w:t>TOP 30 PHARMACEUTICAL COMPANIES</w:t>
      </w:r>
      <w:r>
        <w:rPr>
          <w:szCs w:val="22"/>
          <w:u w:val="single"/>
        </w:rPr>
        <w:t xml:space="preserve"> </w:t>
      </w:r>
      <w:r>
        <w:t xml:space="preserve">Alexion Innovation Index rank: 7 Invention Index rank: 24 Number of employees: 2,525 2019 revenue: $4.991 billion Headquarters: Boston, Mass., U.S. </w:t>
      </w:r>
      <w:r>
        <w:rPr>
          <w:szCs w:val="22"/>
          <w:u w:val="single"/>
        </w:rPr>
        <w:t xml:space="preserve">Leading the charge on the Innovation front for Alexion is the blockbuster drug </w:t>
      </w:r>
      <w:proofErr w:type="spellStart"/>
      <w:r>
        <w:rPr>
          <w:szCs w:val="22"/>
          <w:u w:val="single"/>
        </w:rPr>
        <w:t>Soliris</w:t>
      </w:r>
      <w:proofErr w:type="spellEnd"/>
      <w:r>
        <w:rPr>
          <w:szCs w:val="22"/>
          <w:u w:val="single"/>
        </w:rPr>
        <w:t xml:space="preserve">, and the emergence of its successor, </w:t>
      </w:r>
      <w:proofErr w:type="spellStart"/>
      <w:r>
        <w:rPr>
          <w:szCs w:val="22"/>
          <w:u w:val="single"/>
        </w:rPr>
        <w:t>Ultomiris</w:t>
      </w:r>
      <w:proofErr w:type="spellEnd"/>
      <w:r>
        <w:rPr>
          <w:szCs w:val="22"/>
          <w:u w:val="single"/>
        </w:rPr>
        <w:t>.</w:t>
      </w:r>
    </w:p>
    <w:p w14:paraId="5EA76005" w14:textId="77777777" w:rsidR="007D580E" w:rsidRDefault="007D580E" w:rsidP="007D580E"/>
    <w:p w14:paraId="561B8FD5" w14:textId="77777777" w:rsidR="007D580E" w:rsidRDefault="007D580E" w:rsidP="007D580E">
      <w:pPr>
        <w:pStyle w:val="Heading4"/>
      </w:pPr>
      <w:r>
        <w:lastRenderedPageBreak/>
        <w:t>IP protections for medicines are necessary for innovation in the field of pharmaceuticals.</w:t>
      </w:r>
    </w:p>
    <w:p w14:paraId="7A69CD6B" w14:textId="77777777" w:rsidR="007D580E" w:rsidRDefault="007D580E" w:rsidP="007D580E">
      <w:r>
        <w:rPr>
          <w:b/>
          <w:sz w:val="26"/>
          <w:szCs w:val="26"/>
        </w:rPr>
        <w:t>Wilbur 19</w:t>
      </w:r>
      <w:r>
        <w:t xml:space="preserve"> [Tom Wilbur, 4-16-2019, "IP Explained: Why patents are so critical to biopharmaceutical innovation," PhRMA, </w:t>
      </w:r>
      <w:hyperlink r:id="rId18">
        <w:r>
          <w:rPr>
            <w:color w:val="000000"/>
          </w:rPr>
          <w:t>https://catalyst.phrma.org/ip-explained-why-patents-are-so-critical-to-biopharmaceutical-innovation</w:t>
        </w:r>
      </w:hyperlink>
      <w:r>
        <w:t>] //DD PT</w:t>
      </w:r>
    </w:p>
    <w:p w14:paraId="47FA896B" w14:textId="77777777" w:rsidR="007D580E" w:rsidRDefault="007D580E" w:rsidP="007D580E">
      <w:r>
        <w:rPr>
          <w:szCs w:val="22"/>
          <w:u w:val="single"/>
        </w:rPr>
        <w:t xml:space="preserve">Many </w:t>
      </w:r>
      <w:r>
        <w:rPr>
          <w:szCs w:val="22"/>
          <w:highlight w:val="green"/>
          <w:u w:val="single"/>
        </w:rPr>
        <w:t>essential industries rely on the</w:t>
      </w:r>
      <w:r>
        <w:t xml:space="preserve"> U.S. </w:t>
      </w:r>
      <w:r>
        <w:rPr>
          <w:szCs w:val="22"/>
          <w:highlight w:val="green"/>
          <w:u w:val="single"/>
        </w:rPr>
        <w:t>patent system to foster innovation</w:t>
      </w:r>
      <w:r>
        <w:t xml:space="preserve">. </w:t>
      </w:r>
      <w:hyperlink r:id="rId19">
        <w:r>
          <w:rPr>
            <w:color w:val="000000"/>
          </w:rPr>
          <w:t>Research</w:t>
        </w:r>
      </w:hyperlink>
      <w:r>
        <w:t xml:space="preserve"> has identified that </w:t>
      </w:r>
      <w:r>
        <w:rPr>
          <w:szCs w:val="22"/>
          <w:u w:val="single"/>
        </w:rPr>
        <w:t xml:space="preserve">an </w:t>
      </w:r>
      <w:r>
        <w:rPr>
          <w:szCs w:val="22"/>
          <w:highlight w:val="green"/>
          <w:u w:val="single"/>
        </w:rPr>
        <w:t>IP</w:t>
      </w:r>
      <w:r>
        <w:rPr>
          <w:szCs w:val="22"/>
          <w:u w:val="single"/>
        </w:rPr>
        <w:t xml:space="preserve"> system that provides robust patent rights and regulatory protection </w:t>
      </w:r>
      <w:r>
        <w:rPr>
          <w:szCs w:val="22"/>
          <w:highlight w:val="green"/>
          <w:u w:val="single"/>
        </w:rPr>
        <w:t>is key to driving biopharmaceutical growth</w:t>
      </w:r>
      <w:r>
        <w:rPr>
          <w:szCs w:val="22"/>
          <w:u w:val="single"/>
        </w:rPr>
        <w:t xml:space="preserve"> in the United States </w:t>
      </w:r>
      <w:r>
        <w:rPr>
          <w:szCs w:val="22"/>
          <w:highlight w:val="green"/>
          <w:u w:val="single"/>
        </w:rPr>
        <w:t>and sustaining</w:t>
      </w:r>
      <w:r>
        <w:rPr>
          <w:szCs w:val="22"/>
          <w:u w:val="single"/>
        </w:rPr>
        <w:t xml:space="preserve"> continued </w:t>
      </w:r>
      <w:r>
        <w:rPr>
          <w:szCs w:val="22"/>
          <w:highlight w:val="green"/>
          <w:u w:val="single"/>
        </w:rPr>
        <w:t>investment</w:t>
      </w:r>
      <w:r>
        <w:t xml:space="preserve"> in the lengthy and costly R&amp;D process needed to develop new medicines. </w:t>
      </w:r>
      <w:r>
        <w:rPr>
          <w:szCs w:val="22"/>
          <w:highlight w:val="green"/>
          <w:u w:val="single"/>
        </w:rPr>
        <w:t>Biopharmaceutical companies differ</w:t>
      </w:r>
      <w:r>
        <w:rPr>
          <w:szCs w:val="22"/>
          <w:u w:val="single"/>
        </w:rPr>
        <w:t xml:space="preserve"> from other industries </w:t>
      </w:r>
      <w:r>
        <w:rPr>
          <w:szCs w:val="22"/>
          <w:highlight w:val="green"/>
          <w:u w:val="single"/>
        </w:rPr>
        <w:t>in terms of</w:t>
      </w:r>
      <w:r>
        <w:rPr>
          <w:szCs w:val="22"/>
          <w:u w:val="single"/>
        </w:rPr>
        <w:t xml:space="preserve"> the level of </w:t>
      </w:r>
      <w:r>
        <w:rPr>
          <w:szCs w:val="22"/>
          <w:highlight w:val="green"/>
          <w:u w:val="single"/>
        </w:rPr>
        <w:t>scientific and</w:t>
      </w:r>
      <w:r>
        <w:rPr>
          <w:szCs w:val="22"/>
          <w:u w:val="single"/>
        </w:rPr>
        <w:t xml:space="preserve"> </w:t>
      </w:r>
      <w:r>
        <w:rPr>
          <w:szCs w:val="22"/>
          <w:highlight w:val="green"/>
          <w:u w:val="single"/>
        </w:rPr>
        <w:t>regulatory uncertainty</w:t>
      </w:r>
      <w:r>
        <w:t xml:space="preserve">, long time horizons </w:t>
      </w:r>
      <w:r>
        <w:rPr>
          <w:szCs w:val="22"/>
          <w:highlight w:val="green"/>
          <w:u w:val="single"/>
        </w:rPr>
        <w:t>and high costs</w:t>
      </w:r>
      <w:r>
        <w:t xml:space="preserve"> of R&amp;D. In addition, while the law has established a patent term of 20 years from the patent application filing date, given the nature of the R&amp;D process, </w:t>
      </w:r>
      <w:r>
        <w:rPr>
          <w:szCs w:val="22"/>
          <w:u w:val="single"/>
        </w:rPr>
        <w:t xml:space="preserve">up to </w:t>
      </w:r>
      <w:r>
        <w:rPr>
          <w:szCs w:val="22"/>
          <w:highlight w:val="green"/>
          <w:u w:val="single"/>
        </w:rPr>
        <w:t>half of the patent term may be lost before a medicine is</w:t>
      </w:r>
      <w:r>
        <w:rPr>
          <w:szCs w:val="22"/>
          <w:u w:val="single"/>
        </w:rPr>
        <w:t xml:space="preserve"> ultimately reviewed and </w:t>
      </w:r>
      <w:r>
        <w:rPr>
          <w:szCs w:val="22"/>
          <w:highlight w:val="green"/>
          <w:u w:val="single"/>
        </w:rPr>
        <w:t>approved</w:t>
      </w:r>
      <w:r>
        <w:rPr>
          <w:szCs w:val="22"/>
          <w:u w:val="single"/>
        </w:rPr>
        <w:t xml:space="preserve"> by the U.S. Food and Drug Administration</w:t>
      </w:r>
      <w:r>
        <w:t xml:space="preserve"> (</w:t>
      </w:r>
      <w:r>
        <w:rPr>
          <w:szCs w:val="22"/>
          <w:u w:val="single"/>
        </w:rPr>
        <w:t>FDA</w:t>
      </w:r>
      <w:r>
        <w:t xml:space="preserve">). The facts are that, for the biopharmaceutical industry, </w:t>
      </w:r>
      <w:r>
        <w:rPr>
          <w:szCs w:val="22"/>
          <w:u w:val="single"/>
        </w:rPr>
        <w:t xml:space="preserve">the availability of </w:t>
      </w:r>
      <w:r>
        <w:rPr>
          <w:szCs w:val="22"/>
          <w:highlight w:val="green"/>
          <w:u w:val="single"/>
        </w:rPr>
        <w:t>patents</w:t>
      </w:r>
      <w:r>
        <w:rPr>
          <w:szCs w:val="22"/>
          <w:u w:val="single"/>
        </w:rPr>
        <w:t xml:space="preserve"> </w:t>
      </w:r>
      <w:r>
        <w:rPr>
          <w:szCs w:val="22"/>
          <w:highlight w:val="green"/>
          <w:u w:val="single"/>
        </w:rPr>
        <w:t>enable</w:t>
      </w:r>
      <w:r>
        <w:rPr>
          <w:szCs w:val="22"/>
          <w:u w:val="single"/>
        </w:rPr>
        <w:t xml:space="preserve">s </w:t>
      </w:r>
      <w:r>
        <w:rPr>
          <w:szCs w:val="22"/>
          <w:highlight w:val="green"/>
          <w:u w:val="single"/>
        </w:rPr>
        <w:t>companies to invest</w:t>
      </w:r>
      <w:r>
        <w:rPr>
          <w:szCs w:val="22"/>
          <w:u w:val="single"/>
        </w:rPr>
        <w:t xml:space="preserve"> an average of </w:t>
      </w:r>
      <w:r>
        <w:rPr>
          <w:szCs w:val="22"/>
          <w:highlight w:val="green"/>
          <w:u w:val="single"/>
        </w:rPr>
        <w:t>$2.6 billion</w:t>
      </w:r>
      <w:r>
        <w:rPr>
          <w:szCs w:val="22"/>
          <w:u w:val="single"/>
        </w:rPr>
        <w:t xml:space="preserve"> over a 10 to 15-year period to bring a medicine to patients and enables them to accept the risk that </w:t>
      </w:r>
      <w:r>
        <w:rPr>
          <w:szCs w:val="22"/>
          <w:highlight w:val="green"/>
          <w:u w:val="single"/>
        </w:rPr>
        <w:t>only 12% of</w:t>
      </w:r>
      <w:r>
        <w:rPr>
          <w:szCs w:val="22"/>
          <w:u w:val="single"/>
        </w:rPr>
        <w:t xml:space="preserve"> investigational </w:t>
      </w:r>
      <w:r>
        <w:rPr>
          <w:szCs w:val="22"/>
          <w:highlight w:val="green"/>
          <w:u w:val="single"/>
        </w:rPr>
        <w:t>medicines will ultimately be approved</w:t>
      </w:r>
      <w:r>
        <w:rPr>
          <w:szCs w:val="22"/>
          <w:u w:val="single"/>
        </w:rPr>
        <w:t xml:space="preserve"> by the FDA. Patents incentivize</w:t>
      </w:r>
      <w:r>
        <w:t xml:space="preserve"> different forms of </w:t>
      </w:r>
      <w:r>
        <w:rPr>
          <w:szCs w:val="22"/>
          <w:u w:val="single"/>
        </w:rPr>
        <w:t>biopharmaceutical innovation</w:t>
      </w:r>
      <w:r>
        <w:t xml:space="preserve">, and a medicine may be associated with multiple types of patents that may cover such aspects as the biologically active component of a drug, as well as the composition of dosage forms, methods of manufacturing and use in a particular therapeutic indication. While a single medicine, like any other product, may be covered by a range of patents, </w:t>
      </w:r>
      <w:r>
        <w:rPr>
          <w:szCs w:val="22"/>
          <w:u w:val="single"/>
        </w:rPr>
        <w:t>individual patents may</w:t>
      </w:r>
      <w:r>
        <w:t xml:space="preserve"> also </w:t>
      </w:r>
      <w:r>
        <w:rPr>
          <w:szCs w:val="22"/>
          <w:u w:val="single"/>
        </w:rPr>
        <w:t>be part of a larger technology solution</w:t>
      </w:r>
      <w:r>
        <w:t xml:space="preserve"> or </w:t>
      </w:r>
      <w:r>
        <w:rPr>
          <w:szCs w:val="22"/>
          <w:u w:val="single"/>
        </w:rPr>
        <w:t xml:space="preserve">platform applicable to different products. Innovation doesn’t stop when a new medicine is brought to market. In fact, biopharmaceutical </w:t>
      </w:r>
      <w:r>
        <w:rPr>
          <w:szCs w:val="22"/>
          <w:highlight w:val="green"/>
          <w:u w:val="single"/>
        </w:rPr>
        <w:t>companies are constantly innovating toward better medicines for better health</w:t>
      </w:r>
      <w:r>
        <w:rPr>
          <w:szCs w:val="22"/>
          <w:u w:val="single"/>
        </w:rPr>
        <w:t xml:space="preserve">. </w:t>
      </w:r>
      <w:r>
        <w:t xml:space="preserve">Because of a strong U.S. patent system, </w:t>
      </w:r>
      <w:r>
        <w:rPr>
          <w:szCs w:val="22"/>
          <w:highlight w:val="green"/>
          <w:u w:val="single"/>
        </w:rPr>
        <w:t>the</w:t>
      </w:r>
      <w:r>
        <w:rPr>
          <w:szCs w:val="22"/>
          <w:u w:val="single"/>
        </w:rPr>
        <w:t xml:space="preserve"> U.S. </w:t>
      </w:r>
      <w:r>
        <w:rPr>
          <w:szCs w:val="22"/>
          <w:highlight w:val="green"/>
          <w:u w:val="single"/>
        </w:rPr>
        <w:t>biopharmaceutical industry is willing to invest more than any other industry</w:t>
      </w:r>
      <w:r>
        <w:t xml:space="preserve"> in R&amp;D </w:t>
      </w:r>
      <w:r>
        <w:rPr>
          <w:szCs w:val="22"/>
          <w:highlight w:val="green"/>
          <w:u w:val="single"/>
        </w:rPr>
        <w:t>and bring</w:t>
      </w:r>
      <w:r>
        <w:rPr>
          <w:szCs w:val="22"/>
          <w:u w:val="single"/>
        </w:rPr>
        <w:t xml:space="preserve"> forward </w:t>
      </w:r>
      <w:r>
        <w:rPr>
          <w:szCs w:val="22"/>
          <w:highlight w:val="green"/>
          <w:u w:val="single"/>
        </w:rPr>
        <w:t>medical advances</w:t>
      </w:r>
      <w:r>
        <w:rPr>
          <w:szCs w:val="22"/>
          <w:u w:val="single"/>
        </w:rPr>
        <w:t xml:space="preserve"> critical to addressing some of our most challenging diseases</w:t>
      </w:r>
      <w:r>
        <w:t xml:space="preserve">. Robust </w:t>
      </w:r>
      <w:r>
        <w:rPr>
          <w:szCs w:val="22"/>
          <w:highlight w:val="green"/>
          <w:u w:val="single"/>
        </w:rPr>
        <w:t>IP protections</w:t>
      </w:r>
      <w:r>
        <w:rPr>
          <w:szCs w:val="22"/>
          <w:u w:val="single"/>
        </w:rPr>
        <w:t xml:space="preserve"> including patents </w:t>
      </w:r>
      <w:r>
        <w:rPr>
          <w:szCs w:val="22"/>
          <w:highlight w:val="green"/>
          <w:u w:val="single"/>
        </w:rPr>
        <w:t>are necessary to foster</w:t>
      </w:r>
      <w:r>
        <w:rPr>
          <w:szCs w:val="22"/>
          <w:u w:val="single"/>
        </w:rPr>
        <w:t xml:space="preserve"> the </w:t>
      </w:r>
      <w:r>
        <w:rPr>
          <w:szCs w:val="22"/>
          <w:highlight w:val="green"/>
          <w:u w:val="single"/>
        </w:rPr>
        <w:t>investment</w:t>
      </w:r>
      <w:r>
        <w:rPr>
          <w:szCs w:val="22"/>
          <w:u w:val="single"/>
        </w:rPr>
        <w:t xml:space="preserve">s that allow researchers to harness scientific and technological breakthroughs </w:t>
      </w:r>
      <w:r>
        <w:t>as they develop new medicines that improve and save lives.</w:t>
      </w:r>
    </w:p>
    <w:p w14:paraId="717697F9" w14:textId="77777777" w:rsidR="007D580E" w:rsidRDefault="007D580E" w:rsidP="007D580E"/>
    <w:p w14:paraId="6DB11DF2" w14:textId="77777777" w:rsidR="007D580E" w:rsidRDefault="007D580E" w:rsidP="007D580E">
      <w:pPr>
        <w:pStyle w:val="Heading4"/>
      </w:pPr>
      <w:r>
        <w:t>African pharmaceutical industries are still underdeveloped, but investment is growing. Any assistance for the African pharmaceutical industry is good.</w:t>
      </w:r>
    </w:p>
    <w:p w14:paraId="3ED6BBBC" w14:textId="77777777" w:rsidR="007D580E" w:rsidRDefault="007D580E" w:rsidP="007D580E">
      <w:r>
        <w:rPr>
          <w:b/>
          <w:sz w:val="26"/>
          <w:szCs w:val="26"/>
        </w:rPr>
        <w:t>Idris 20</w:t>
      </w:r>
      <w:r>
        <w:t xml:space="preserve"> [Abubakar Idris, 16-03-2020, "Investor interest in Africa’s innovative pharma business is growing," </w:t>
      </w:r>
      <w:proofErr w:type="spellStart"/>
      <w:r>
        <w:t>TechCabal</w:t>
      </w:r>
      <w:proofErr w:type="spellEnd"/>
      <w:r>
        <w:t xml:space="preserve">, </w:t>
      </w:r>
      <w:hyperlink r:id="rId20">
        <w:r>
          <w:rPr>
            <w:color w:val="000000"/>
          </w:rPr>
          <w:t>https://techcabal.com/2020/03/16/lifestores-seed-funding/</w:t>
        </w:r>
      </w:hyperlink>
      <w:r>
        <w:t>] //DD PT</w:t>
      </w:r>
    </w:p>
    <w:p w14:paraId="4EECE7A6" w14:textId="77777777" w:rsidR="007D580E" w:rsidRDefault="007D580E" w:rsidP="007D580E">
      <w:r>
        <w:t xml:space="preserve">Pharmacies are the first contact for millions of Africans accessing healthcare services on the continent. This makes the business a big one. </w:t>
      </w:r>
      <w:r>
        <w:rPr>
          <w:szCs w:val="22"/>
          <w:u w:val="single"/>
        </w:rPr>
        <w:t xml:space="preserve">The </w:t>
      </w:r>
      <w:r>
        <w:rPr>
          <w:szCs w:val="22"/>
          <w:highlight w:val="green"/>
          <w:u w:val="single"/>
        </w:rPr>
        <w:t>African pharma market is worth</w:t>
      </w:r>
      <w:r>
        <w:rPr>
          <w:szCs w:val="22"/>
          <w:u w:val="single"/>
        </w:rPr>
        <w:t xml:space="preserve"> over </w:t>
      </w:r>
      <w:hyperlink r:id="rId21">
        <w:r>
          <w:rPr>
            <w:szCs w:val="22"/>
            <w:highlight w:val="green"/>
            <w:u w:val="single"/>
          </w:rPr>
          <w:t>$50 billion</w:t>
        </w:r>
      </w:hyperlink>
      <w:r>
        <w:t xml:space="preserve">. In Nigeria, </w:t>
      </w:r>
      <w:hyperlink r:id="rId22">
        <w:r>
          <w:rPr>
            <w:szCs w:val="22"/>
            <w:u w:val="single"/>
          </w:rPr>
          <w:t>McKinsey predicts</w:t>
        </w:r>
      </w:hyperlink>
      <w:r>
        <w:rPr>
          <w:szCs w:val="22"/>
          <w:u w:val="single"/>
        </w:rPr>
        <w:t xml:space="preserve"> that </w:t>
      </w:r>
      <w:r>
        <w:rPr>
          <w:szCs w:val="22"/>
          <w:highlight w:val="green"/>
          <w:u w:val="single"/>
        </w:rPr>
        <w:t>the market could grow as high as 9 per cent</w:t>
      </w:r>
      <w:r>
        <w:rPr>
          <w:szCs w:val="22"/>
          <w:u w:val="single"/>
        </w:rPr>
        <w:t xml:space="preserve"> annually </w:t>
      </w:r>
      <w:r>
        <w:rPr>
          <w:szCs w:val="22"/>
          <w:highlight w:val="green"/>
          <w:u w:val="single"/>
        </w:rPr>
        <w:t>by 2026</w:t>
      </w:r>
      <w:r>
        <w:rPr>
          <w:szCs w:val="22"/>
          <w:u w:val="single"/>
        </w:rPr>
        <w:t xml:space="preserve">, contributing between $950 million and $1.1 billion during this period. </w:t>
      </w:r>
      <w:r>
        <w:t xml:space="preserve">But </w:t>
      </w:r>
      <w:r>
        <w:rPr>
          <w:szCs w:val="22"/>
          <w:u w:val="single"/>
        </w:rPr>
        <w:t xml:space="preserve">the </w:t>
      </w:r>
      <w:r>
        <w:rPr>
          <w:szCs w:val="22"/>
          <w:highlight w:val="green"/>
          <w:u w:val="single"/>
        </w:rPr>
        <w:t>business is underdeveloped</w:t>
      </w:r>
      <w:r>
        <w:t xml:space="preserve">. The </w:t>
      </w:r>
      <w:r>
        <w:rPr>
          <w:szCs w:val="22"/>
          <w:highlight w:val="green"/>
          <w:u w:val="single"/>
        </w:rPr>
        <w:t xml:space="preserve">demand is </w:t>
      </w:r>
      <w:proofErr w:type="gramStart"/>
      <w:r>
        <w:rPr>
          <w:szCs w:val="22"/>
          <w:highlight w:val="green"/>
          <w:u w:val="single"/>
        </w:rPr>
        <w:t>high</w:t>
      </w:r>
      <w:proofErr w:type="gramEnd"/>
      <w:r>
        <w:rPr>
          <w:szCs w:val="22"/>
          <w:highlight w:val="green"/>
          <w:u w:val="single"/>
        </w:rPr>
        <w:t xml:space="preserve"> but the supply chain is broken</w:t>
      </w:r>
      <w:r>
        <w:t xml:space="preserve">, </w:t>
      </w:r>
      <w:r>
        <w:rPr>
          <w:szCs w:val="22"/>
          <w:u w:val="single"/>
        </w:rPr>
        <w:t xml:space="preserve">causing many </w:t>
      </w:r>
      <w:r>
        <w:rPr>
          <w:szCs w:val="22"/>
          <w:highlight w:val="green"/>
          <w:u w:val="single"/>
        </w:rPr>
        <w:t>drug stores</w:t>
      </w:r>
      <w:r>
        <w:rPr>
          <w:szCs w:val="22"/>
          <w:u w:val="single"/>
        </w:rPr>
        <w:t xml:space="preserve"> to </w:t>
      </w:r>
      <w:r>
        <w:rPr>
          <w:szCs w:val="22"/>
          <w:highlight w:val="green"/>
          <w:u w:val="single"/>
        </w:rPr>
        <w:t>run out of important products</w:t>
      </w:r>
      <w:r>
        <w:t xml:space="preserve"> quickly and longer times to restock. In most parts of the </w:t>
      </w:r>
      <w:r>
        <w:lastRenderedPageBreak/>
        <w:t xml:space="preserve">continent, </w:t>
      </w:r>
      <w:r>
        <w:rPr>
          <w:szCs w:val="22"/>
          <w:highlight w:val="green"/>
          <w:u w:val="single"/>
        </w:rPr>
        <w:t>quality drugs</w:t>
      </w:r>
      <w:r>
        <w:rPr>
          <w:szCs w:val="22"/>
          <w:u w:val="single"/>
        </w:rPr>
        <w:t xml:space="preserve"> are </w:t>
      </w:r>
      <w:r>
        <w:rPr>
          <w:szCs w:val="22"/>
          <w:highlight w:val="green"/>
          <w:u w:val="single"/>
        </w:rPr>
        <w:t>exported</w:t>
      </w:r>
      <w:r>
        <w:t xml:space="preserve">. The </w:t>
      </w:r>
      <w:r>
        <w:rPr>
          <w:szCs w:val="22"/>
          <w:highlight w:val="green"/>
          <w:u w:val="single"/>
        </w:rPr>
        <w:t>supply chain is dominated by</w:t>
      </w:r>
      <w:r>
        <w:rPr>
          <w:szCs w:val="22"/>
          <w:u w:val="single"/>
        </w:rPr>
        <w:t xml:space="preserve"> a few </w:t>
      </w:r>
      <w:r>
        <w:rPr>
          <w:szCs w:val="22"/>
          <w:highlight w:val="green"/>
          <w:u w:val="single"/>
        </w:rPr>
        <w:t>middlemen who have the</w:t>
      </w:r>
      <w:r>
        <w:rPr>
          <w:szCs w:val="22"/>
          <w:u w:val="single"/>
        </w:rPr>
        <w:t xml:space="preserve"> links and </w:t>
      </w:r>
      <w:r>
        <w:rPr>
          <w:szCs w:val="22"/>
          <w:highlight w:val="green"/>
          <w:u w:val="single"/>
        </w:rPr>
        <w:t>resources</w:t>
      </w:r>
      <w:r>
        <w:t xml:space="preserve"> to bring drugs into the country. To augment supply, some </w:t>
      </w:r>
      <w:r>
        <w:rPr>
          <w:szCs w:val="22"/>
          <w:u w:val="single"/>
        </w:rPr>
        <w:t xml:space="preserve">chemists fall victim to </w:t>
      </w:r>
      <w:r>
        <w:rPr>
          <w:szCs w:val="22"/>
          <w:highlight w:val="green"/>
          <w:u w:val="single"/>
        </w:rPr>
        <w:t>fake drugs</w:t>
      </w:r>
      <w:r>
        <w:rPr>
          <w:szCs w:val="22"/>
          <w:u w:val="single"/>
        </w:rPr>
        <w:t>, putting the lives</w:t>
      </w:r>
      <w:r>
        <w:t xml:space="preserve"> of their customers </w:t>
      </w:r>
      <w:r>
        <w:rPr>
          <w:szCs w:val="22"/>
          <w:u w:val="single"/>
        </w:rPr>
        <w:t>at risk</w:t>
      </w:r>
      <w:r>
        <w:t xml:space="preserve">. According to the </w:t>
      </w:r>
      <w:hyperlink r:id="rId23">
        <w:r>
          <w:rPr>
            <w:color w:val="000000"/>
          </w:rPr>
          <w:t xml:space="preserve">United Nations Industrial Development </w:t>
        </w:r>
        <w:proofErr w:type="spellStart"/>
        <w:r>
          <w:rPr>
            <w:color w:val="000000"/>
          </w:rPr>
          <w:t>Organisation</w:t>
        </w:r>
        <w:proofErr w:type="spellEnd"/>
        <w:r>
          <w:rPr>
            <w:color w:val="000000"/>
          </w:rPr>
          <w:t xml:space="preserve"> (UNIDO)</w:t>
        </w:r>
      </w:hyperlink>
      <w:r>
        <w:t xml:space="preserve"> [PDF], </w:t>
      </w:r>
      <w:r>
        <w:rPr>
          <w:szCs w:val="22"/>
          <w:u w:val="single"/>
        </w:rPr>
        <w:t xml:space="preserve">fakes </w:t>
      </w:r>
      <w:r>
        <w:rPr>
          <w:szCs w:val="22"/>
          <w:highlight w:val="green"/>
          <w:u w:val="single"/>
        </w:rPr>
        <w:t>account for around 30% of drugs in</w:t>
      </w:r>
      <w:r>
        <w:t xml:space="preserve"> circulation in </w:t>
      </w:r>
      <w:r>
        <w:rPr>
          <w:szCs w:val="22"/>
          <w:highlight w:val="green"/>
          <w:u w:val="single"/>
        </w:rPr>
        <w:t>the Nigerian market</w:t>
      </w:r>
      <w:r>
        <w:rPr>
          <w:highlight w:val="green"/>
        </w:rPr>
        <w:t>.</w:t>
      </w:r>
      <w:r>
        <w:t xml:space="preserve"> This is a problem. Over the last five years, </w:t>
      </w:r>
      <w:proofErr w:type="gramStart"/>
      <w:r>
        <w:t>a number of</w:t>
      </w:r>
      <w:proofErr w:type="gramEnd"/>
      <w:r>
        <w:t xml:space="preserve"> innovators have identified this problem and have developed their own tech solutions to address it. </w:t>
      </w:r>
      <w:hyperlink r:id="rId24">
        <w:proofErr w:type="spellStart"/>
        <w:r>
          <w:rPr>
            <w:szCs w:val="22"/>
            <w:highlight w:val="green"/>
            <w:u w:val="single"/>
          </w:rPr>
          <w:t>Lifestores</w:t>
        </w:r>
        <w:proofErr w:type="spellEnd"/>
      </w:hyperlink>
      <w:r>
        <w:rPr>
          <w:szCs w:val="22"/>
          <w:highlight w:val="green"/>
          <w:u w:val="single"/>
        </w:rPr>
        <w:t xml:space="preserve"> is</w:t>
      </w:r>
      <w:r>
        <w:t xml:space="preserve"> one company doing this. They are </w:t>
      </w:r>
      <w:r>
        <w:rPr>
          <w:szCs w:val="22"/>
          <w:u w:val="single"/>
        </w:rPr>
        <w:t xml:space="preserve">on </w:t>
      </w:r>
      <w:r>
        <w:rPr>
          <w:szCs w:val="22"/>
          <w:highlight w:val="green"/>
          <w:u w:val="single"/>
        </w:rPr>
        <w:t>a “mission to democratize access to</w:t>
      </w:r>
      <w:r>
        <w:rPr>
          <w:szCs w:val="22"/>
          <w:u w:val="single"/>
        </w:rPr>
        <w:t xml:space="preserve"> quality </w:t>
      </w:r>
      <w:r>
        <w:rPr>
          <w:szCs w:val="22"/>
          <w:highlight w:val="green"/>
          <w:u w:val="single"/>
        </w:rPr>
        <w:t>healthcare</w:t>
      </w:r>
      <w:r>
        <w:rPr>
          <w:szCs w:val="22"/>
          <w:u w:val="single"/>
        </w:rPr>
        <w:t>,”</w:t>
      </w:r>
      <w:r>
        <w:t xml:space="preserve"> the company told </w:t>
      </w:r>
      <w:proofErr w:type="spellStart"/>
      <w:r>
        <w:t>TechCabal</w:t>
      </w:r>
      <w:proofErr w:type="spellEnd"/>
      <w:r>
        <w:t xml:space="preserve">. </w:t>
      </w:r>
      <w:proofErr w:type="spellStart"/>
      <w:r>
        <w:t>Lifestores</w:t>
      </w:r>
      <w:proofErr w:type="spellEnd"/>
      <w:r>
        <w:t xml:space="preserve"> </w:t>
      </w:r>
      <w:r>
        <w:rPr>
          <w:szCs w:val="22"/>
          <w:u w:val="single"/>
        </w:rPr>
        <w:t>started operations in 2017</w:t>
      </w:r>
      <w:r>
        <w:t xml:space="preserve"> to make quality and affordable drugs available for the mass market. It started operations in 2017 and is using a different go-to-market strategy. Rather than restrict itself to quality drugs delivery to third-party pharmacies, </w:t>
      </w:r>
      <w:proofErr w:type="spellStart"/>
      <w:r>
        <w:t>Lifestores</w:t>
      </w:r>
      <w:proofErr w:type="spellEnd"/>
      <w:r>
        <w:t xml:space="preserve"> has gone into the business for itself. It has </w:t>
      </w:r>
      <w:r>
        <w:rPr>
          <w:szCs w:val="22"/>
          <w:highlight w:val="green"/>
          <w:u w:val="single"/>
        </w:rPr>
        <w:t xml:space="preserve">opened </w:t>
      </w:r>
      <w:proofErr w:type="gramStart"/>
      <w:r>
        <w:rPr>
          <w:szCs w:val="22"/>
          <w:highlight w:val="green"/>
          <w:u w:val="single"/>
        </w:rPr>
        <w:t>a number of</w:t>
      </w:r>
      <w:proofErr w:type="gramEnd"/>
      <w:r>
        <w:rPr>
          <w:szCs w:val="22"/>
          <w:highlight w:val="green"/>
          <w:u w:val="single"/>
        </w:rPr>
        <w:t xml:space="preserve"> drug stores to understand</w:t>
      </w:r>
      <w:r>
        <w:rPr>
          <w:szCs w:val="22"/>
          <w:u w:val="single"/>
        </w:rPr>
        <w:t xml:space="preserve"> the </w:t>
      </w:r>
      <w:r>
        <w:rPr>
          <w:szCs w:val="22"/>
          <w:highlight w:val="green"/>
          <w:u w:val="single"/>
        </w:rPr>
        <w:t>challenges chemists are facing</w:t>
      </w:r>
      <w:r>
        <w:rPr>
          <w:szCs w:val="22"/>
          <w:u w:val="single"/>
        </w:rPr>
        <w:t xml:space="preserve"> in their daily operations</w:t>
      </w:r>
      <w:r>
        <w:t xml:space="preserve">. In 2019, it operated three stores in </w:t>
      </w:r>
      <w:proofErr w:type="spellStart"/>
      <w:r>
        <w:t>Yaba</w:t>
      </w:r>
      <w:proofErr w:type="spellEnd"/>
      <w:r>
        <w:t xml:space="preserve">, </w:t>
      </w:r>
      <w:proofErr w:type="spellStart"/>
      <w:r>
        <w:t>Ilupeju</w:t>
      </w:r>
      <w:proofErr w:type="spellEnd"/>
      <w:r>
        <w:t xml:space="preserve"> and </w:t>
      </w:r>
      <w:proofErr w:type="spellStart"/>
      <w:r>
        <w:t>Festac</w:t>
      </w:r>
      <w:proofErr w:type="spellEnd"/>
      <w:r>
        <w:t xml:space="preserve">. It acquired a fourth store in early 2020 and is on course to take over another store. </w:t>
      </w:r>
      <w:proofErr w:type="spellStart"/>
      <w:r>
        <w:t>Lifestores</w:t>
      </w:r>
      <w:proofErr w:type="spellEnd"/>
      <w:r>
        <w:t xml:space="preserve"> has developed a software component to its operation for inventory management and to address supply chain issues. It is working directly with pharmaceutical companies to purchase its stock. This makes its drugs cheaper and high quality. Between 2018 and 2019, its </w:t>
      </w:r>
      <w:r>
        <w:rPr>
          <w:szCs w:val="22"/>
          <w:highlight w:val="green"/>
          <w:u w:val="single"/>
        </w:rPr>
        <w:t>sales have grown by five times</w:t>
      </w:r>
      <w:r>
        <w:t xml:space="preserve">, the company told </w:t>
      </w:r>
      <w:proofErr w:type="spellStart"/>
      <w:r>
        <w:t>TechCabal</w:t>
      </w:r>
      <w:proofErr w:type="spellEnd"/>
      <w:r>
        <w:t xml:space="preserve">. For the long term, the company is focused on the mass market. It wants to work with thousands of pharmacies to develop a network of stores in Nigeria. </w:t>
      </w:r>
      <w:r>
        <w:rPr>
          <w:szCs w:val="22"/>
          <w:highlight w:val="green"/>
          <w:u w:val="single"/>
        </w:rPr>
        <w:t>In</w:t>
      </w:r>
      <w:r>
        <w:rPr>
          <w:szCs w:val="22"/>
          <w:u w:val="single"/>
        </w:rPr>
        <w:t xml:space="preserve"> the </w:t>
      </w:r>
      <w:r>
        <w:rPr>
          <w:szCs w:val="22"/>
          <w:highlight w:val="green"/>
          <w:u w:val="single"/>
        </w:rPr>
        <w:t>West</w:t>
      </w:r>
      <w:r>
        <w:rPr>
          <w:szCs w:val="22"/>
          <w:u w:val="single"/>
        </w:rPr>
        <w:t xml:space="preserve"> </w:t>
      </w:r>
      <w:r>
        <w:rPr>
          <w:szCs w:val="22"/>
          <w:highlight w:val="green"/>
          <w:u w:val="single"/>
        </w:rPr>
        <w:t>Africa</w:t>
      </w:r>
      <w:r>
        <w:rPr>
          <w:szCs w:val="22"/>
          <w:u w:val="single"/>
        </w:rPr>
        <w:t>n country, “</w:t>
      </w:r>
      <w:r>
        <w:rPr>
          <w:szCs w:val="22"/>
          <w:highlight w:val="green"/>
          <w:u w:val="single"/>
        </w:rPr>
        <w:t>the [pharmacy] space is incredibly fragmented</w:t>
      </w:r>
      <w:r>
        <w:rPr>
          <w:szCs w:val="22"/>
          <w:u w:val="single"/>
        </w:rPr>
        <w:t>,”</w:t>
      </w:r>
      <w:r>
        <w:t xml:space="preserve"> Andrew Garza, </w:t>
      </w:r>
      <w:proofErr w:type="spellStart"/>
      <w:r>
        <w:t>Lifestores</w:t>
      </w:r>
      <w:proofErr w:type="spellEnd"/>
      <w:r>
        <w:t xml:space="preserve">’ COO </w:t>
      </w:r>
      <w:hyperlink r:id="rId25">
        <w:r>
          <w:rPr>
            <w:color w:val="000000"/>
          </w:rPr>
          <w:t xml:space="preserve">told </w:t>
        </w:r>
        <w:proofErr w:type="spellStart"/>
        <w:r>
          <w:rPr>
            <w:color w:val="000000"/>
          </w:rPr>
          <w:t>TechCabal</w:t>
        </w:r>
        <w:proofErr w:type="spellEnd"/>
      </w:hyperlink>
      <w:r>
        <w:t xml:space="preserve"> in October 2019. </w:t>
      </w:r>
      <w:r>
        <w:rPr>
          <w:szCs w:val="22"/>
          <w:u w:val="single"/>
        </w:rPr>
        <w:t xml:space="preserve">The </w:t>
      </w:r>
      <w:r>
        <w:rPr>
          <w:szCs w:val="22"/>
          <w:highlight w:val="green"/>
          <w:u w:val="single"/>
        </w:rPr>
        <w:t>market leaders own just 2% of the market</w:t>
      </w:r>
      <w:r>
        <w:rPr>
          <w:szCs w:val="22"/>
          <w:u w:val="single"/>
        </w:rPr>
        <w:t xml:space="preserve">, “they’re quite small compared to other markets like South Africa where the single lead tends to have as much as 30% of market share,” he said. </w:t>
      </w:r>
      <w:r>
        <w:t xml:space="preserve">For its franchising model, </w:t>
      </w:r>
      <w:proofErr w:type="spellStart"/>
      <w:r>
        <w:t>Lifestores</w:t>
      </w:r>
      <w:proofErr w:type="spellEnd"/>
      <w:r>
        <w:t xml:space="preserve"> provides third-party stores (which it calls affiliates) with the software to manage their processes and inventory. “We’ve developed the software that will be the foundation of the program,” Garza told </w:t>
      </w:r>
      <w:proofErr w:type="spellStart"/>
      <w:r>
        <w:t>TechCabal</w:t>
      </w:r>
      <w:proofErr w:type="spellEnd"/>
      <w:r>
        <w:t xml:space="preserve">. “[We] are currently testing it in our own stores before rolling it out to 3rd party pharmacies.” By the end of March or the next quarter, </w:t>
      </w:r>
      <w:proofErr w:type="spellStart"/>
      <w:r>
        <w:t>Lifestores</w:t>
      </w:r>
      <w:proofErr w:type="spellEnd"/>
      <w:r>
        <w:t xml:space="preserve"> will roll out the pilot to include third-party stores. The full rollout would happen later in the year. “The focus of the program will be on helping pharmacies manage their inventory more efficiently,” Garza said, “providing them with group purchase discounts and enabling them to better serve customers.” The company recently closed an over $1 million seed-stage funding round. The round was led by Consonance Investment Managers. Other investors who participated include Flying Doctors Nigeria Group &amp; the Greentree Syndicate, the </w:t>
      </w:r>
      <w:proofErr w:type="spellStart"/>
      <w:r>
        <w:t>StartUp</w:t>
      </w:r>
      <w:proofErr w:type="spellEnd"/>
      <w:r>
        <w:t xml:space="preserve"> Health Transformer Fund, </w:t>
      </w:r>
      <w:proofErr w:type="spellStart"/>
      <w:r>
        <w:t>Altadore</w:t>
      </w:r>
      <w:proofErr w:type="spellEnd"/>
      <w:r>
        <w:t xml:space="preserve"> </w:t>
      </w:r>
      <w:proofErr w:type="spellStart"/>
      <w:r>
        <w:t>Lionbear</w:t>
      </w:r>
      <w:proofErr w:type="spellEnd"/>
      <w:r>
        <w:t xml:space="preserve"> Capital, Unseen Ventures, K50 Ventures, Chinook </w:t>
      </w:r>
      <w:proofErr w:type="gramStart"/>
      <w:r>
        <w:t>Capital</w:t>
      </w:r>
      <w:proofErr w:type="gramEnd"/>
      <w:r>
        <w:t xml:space="preserve"> and </w:t>
      </w:r>
      <w:proofErr w:type="spellStart"/>
      <w:r>
        <w:t>Kepple</w:t>
      </w:r>
      <w:proofErr w:type="spellEnd"/>
      <w:r>
        <w:t xml:space="preserve"> Africa Ventures. </w:t>
      </w:r>
      <w:proofErr w:type="gramStart"/>
      <w:r>
        <w:t>A number of</w:t>
      </w:r>
      <w:proofErr w:type="gramEnd"/>
      <w:r>
        <w:t xml:space="preserve"> angel investors also invested in this round. </w:t>
      </w:r>
      <w:proofErr w:type="spellStart"/>
      <w:r>
        <w:t>Lifestores</w:t>
      </w:r>
      <w:proofErr w:type="spellEnd"/>
      <w:r>
        <w:t xml:space="preserve"> is not the only pharma-focused company generating a buzz. </w:t>
      </w:r>
      <w:r>
        <w:rPr>
          <w:szCs w:val="22"/>
          <w:highlight w:val="green"/>
          <w:u w:val="single"/>
        </w:rPr>
        <w:t>Field Intelligence</w:t>
      </w:r>
      <w:r>
        <w:rPr>
          <w:szCs w:val="22"/>
          <w:u w:val="single"/>
        </w:rPr>
        <w:t xml:space="preserve"> is another startup attracting a lot of attention</w:t>
      </w:r>
      <w:r>
        <w:t xml:space="preserve">. The health-tech company is focused on supply chain issues for pharmacies. </w:t>
      </w:r>
      <w:r>
        <w:rPr>
          <w:szCs w:val="22"/>
          <w:u w:val="single"/>
        </w:rPr>
        <w:t xml:space="preserve">It </w:t>
      </w:r>
      <w:r>
        <w:rPr>
          <w:szCs w:val="22"/>
          <w:highlight w:val="green"/>
          <w:u w:val="single"/>
        </w:rPr>
        <w:t>has</w:t>
      </w:r>
      <w:r>
        <w:rPr>
          <w:szCs w:val="22"/>
          <w:u w:val="single"/>
        </w:rPr>
        <w:t xml:space="preserve"> around </w:t>
      </w:r>
      <w:r>
        <w:rPr>
          <w:szCs w:val="22"/>
          <w:highlight w:val="green"/>
          <w:u w:val="single"/>
        </w:rPr>
        <w:t xml:space="preserve">280 pharmacies signed up </w:t>
      </w:r>
      <w:r>
        <w:rPr>
          <w:szCs w:val="22"/>
          <w:u w:val="single"/>
        </w:rPr>
        <w:t>to its service</w:t>
      </w:r>
      <w:r>
        <w:t xml:space="preserve">. The five-year-old company just </w:t>
      </w:r>
      <w:hyperlink r:id="rId26">
        <w:r>
          <w:rPr>
            <w:color w:val="000000"/>
          </w:rPr>
          <w:t xml:space="preserve">closed a $3.6 million Series A </w:t>
        </w:r>
      </w:hyperlink>
      <w:r>
        <w:t xml:space="preserve">round led by Blue Haven Initiative, one of the world’s biggest impact investors. </w:t>
      </w:r>
      <w:r>
        <w:rPr>
          <w:szCs w:val="22"/>
          <w:u w:val="single"/>
        </w:rPr>
        <w:t xml:space="preserve">Ghana’s </w:t>
      </w:r>
      <w:proofErr w:type="spellStart"/>
      <w:r>
        <w:rPr>
          <w:szCs w:val="22"/>
          <w:highlight w:val="green"/>
          <w:u w:val="single"/>
        </w:rPr>
        <w:t>mPharma</w:t>
      </w:r>
      <w:proofErr w:type="spellEnd"/>
      <w:r>
        <w:rPr>
          <w:szCs w:val="22"/>
          <w:u w:val="single"/>
        </w:rPr>
        <w:t xml:space="preserve"> is one of the biggest movers in the African retail drug market</w:t>
      </w:r>
      <w:r>
        <w:t xml:space="preserve">. </w:t>
      </w:r>
      <w:r>
        <w:rPr>
          <w:szCs w:val="22"/>
          <w:u w:val="single"/>
        </w:rPr>
        <w:t xml:space="preserve">The seven-year-old company </w:t>
      </w:r>
      <w:r>
        <w:rPr>
          <w:szCs w:val="22"/>
          <w:highlight w:val="green"/>
          <w:u w:val="single"/>
        </w:rPr>
        <w:t>raised $12 million Series B funding last year</w:t>
      </w:r>
      <w:r>
        <w:rPr>
          <w:szCs w:val="22"/>
          <w:u w:val="single"/>
        </w:rPr>
        <w:t xml:space="preserve">. It operates in five countries and expanded to Kenya by acquiring the country’s second-largest pharmacy chain. </w:t>
      </w:r>
      <w:r>
        <w:t xml:space="preserve">54gene, a Nigerian startup, is providing pharma companies with genomics data about Africans that makes it easier for them to develop effective drugs. The startup raised $4.5 million in 2019. In 2018, </w:t>
      </w:r>
      <w:r>
        <w:rPr>
          <w:szCs w:val="22"/>
          <w:u w:val="single"/>
        </w:rPr>
        <w:t xml:space="preserve">Nigerian pharmacy chain, </w:t>
      </w:r>
      <w:hyperlink r:id="rId27">
        <w:proofErr w:type="spellStart"/>
        <w:r>
          <w:rPr>
            <w:szCs w:val="22"/>
            <w:highlight w:val="green"/>
            <w:u w:val="single"/>
          </w:rPr>
          <w:t>HealthPlus</w:t>
        </w:r>
        <w:proofErr w:type="spellEnd"/>
        <w:r>
          <w:rPr>
            <w:szCs w:val="22"/>
            <w:highlight w:val="green"/>
            <w:u w:val="single"/>
          </w:rPr>
          <w:t xml:space="preserve"> raised $18 million</w:t>
        </w:r>
      </w:hyperlink>
      <w:r>
        <w:rPr>
          <w:szCs w:val="22"/>
          <w:highlight w:val="green"/>
          <w:u w:val="single"/>
        </w:rPr>
        <w:t xml:space="preserve"> from Alta Semper Capit</w:t>
      </w:r>
      <w:r>
        <w:rPr>
          <w:szCs w:val="22"/>
          <w:u w:val="single"/>
        </w:rPr>
        <w:t xml:space="preserve">al, a London-based investor. Founded in 1999, Health Plus has 80 stores and plans to expand across West Africa. </w:t>
      </w:r>
      <w:r>
        <w:t xml:space="preserve">In February, </w:t>
      </w:r>
      <w:hyperlink r:id="rId28">
        <w:r>
          <w:rPr>
            <w:szCs w:val="22"/>
            <w:highlight w:val="green"/>
            <w:u w:val="single"/>
          </w:rPr>
          <w:t>three Ghanaian pharmaceutical companies merged</w:t>
        </w:r>
      </w:hyperlink>
      <w:r>
        <w:rPr>
          <w:szCs w:val="22"/>
          <w:highlight w:val="green"/>
          <w:u w:val="single"/>
        </w:rPr>
        <w:t xml:space="preserve"> to create the largest drug company in the country</w:t>
      </w:r>
      <w:r>
        <w:t xml:space="preserve">. </w:t>
      </w:r>
      <w:proofErr w:type="gramStart"/>
      <w:r>
        <w:t xml:space="preserve">The new entity, </w:t>
      </w:r>
      <w:proofErr w:type="spellStart"/>
      <w:r>
        <w:t>Dannex</w:t>
      </w:r>
      <w:proofErr w:type="spellEnd"/>
      <w:r>
        <w:t xml:space="preserve"> Ayrton </w:t>
      </w:r>
      <w:proofErr w:type="spellStart"/>
      <w:r>
        <w:t>Starwin</w:t>
      </w:r>
      <w:proofErr w:type="spellEnd"/>
      <w:r>
        <w:t xml:space="preserve"> Plc or DAS Pharma,</w:t>
      </w:r>
      <w:proofErr w:type="gramEnd"/>
      <w:r>
        <w:t xml:space="preserve"> will produce around 80 drugs and is planning to expand across Africa. Daniel </w:t>
      </w:r>
      <w:proofErr w:type="spellStart"/>
      <w:r>
        <w:t>Apeagyei</w:t>
      </w:r>
      <w:proofErr w:type="spellEnd"/>
      <w:r>
        <w:t xml:space="preserve"> </w:t>
      </w:r>
      <w:proofErr w:type="spellStart"/>
      <w:r>
        <w:t>Kissi</w:t>
      </w:r>
      <w:proofErr w:type="spellEnd"/>
      <w:r>
        <w:t xml:space="preserve">, DAS Pharma’s CEO, said the new entity will take advantage of new trends in the market spurred by tech. “[DAS Pharma] is coming into the market at an opportune time when the industry as we know is changing,” a </w:t>
      </w:r>
      <w:hyperlink r:id="rId29">
        <w:r>
          <w:rPr>
            <w:color w:val="000000"/>
          </w:rPr>
          <w:t>Ghanaian publication</w:t>
        </w:r>
      </w:hyperlink>
      <w:r>
        <w:t xml:space="preserve"> quoted him as saying. “Consumer and customer needs are changing, industry players are integrating vertically, dealer-owned brands are appearing on the market and technology is manifesting in online pharmacies, electronic payment, online healthcare systems [and] online doctors.” “DAS Pharma is well placed to respond to and take advantage of to make even greater history,” he said. These are exciting activities in the pharma market and could fuel more investor interests. </w:t>
      </w:r>
    </w:p>
    <w:p w14:paraId="717FA8AA" w14:textId="77777777" w:rsidR="007D580E" w:rsidRDefault="007D580E" w:rsidP="007D580E"/>
    <w:p w14:paraId="49766809" w14:textId="77777777" w:rsidR="007D580E" w:rsidRDefault="007D580E" w:rsidP="007D580E">
      <w:pPr>
        <w:pStyle w:val="Heading4"/>
        <w:rPr>
          <w:b w:val="0"/>
          <w:sz w:val="22"/>
          <w:u w:val="single"/>
        </w:rPr>
      </w:pPr>
      <w:r>
        <w:t>The only way that we can ensure that we can counter highly deadly pandemics is through pharmaceutical drug development and innovation.</w:t>
      </w:r>
    </w:p>
    <w:p w14:paraId="5E81F8DC" w14:textId="77777777" w:rsidR="007D580E" w:rsidRDefault="007D580E" w:rsidP="007D580E">
      <w:pPr>
        <w:pBdr>
          <w:top w:val="nil"/>
          <w:left w:val="nil"/>
          <w:bottom w:val="nil"/>
          <w:right w:val="nil"/>
          <w:between w:val="nil"/>
        </w:pBdr>
        <w:shd w:val="clear" w:color="auto" w:fill="FFFFFF"/>
        <w:spacing w:after="150" w:line="240" w:lineRule="auto"/>
        <w:rPr>
          <w:color w:val="222222"/>
          <w:highlight w:val="white"/>
        </w:rPr>
      </w:pPr>
      <w:r>
        <w:rPr>
          <w:rFonts w:ascii="Georgia" w:eastAsia="Georgia" w:hAnsi="Georgia" w:cs="Georgia"/>
          <w:b/>
          <w:color w:val="222222"/>
          <w:sz w:val="26"/>
          <w:szCs w:val="26"/>
          <w:highlight w:val="white"/>
        </w:rPr>
        <w:t>Madhav et al 17</w:t>
      </w:r>
      <w:r>
        <w:rPr>
          <w:rFonts w:ascii="Georgia" w:eastAsia="Georgia" w:hAnsi="Georgia" w:cs="Georgia"/>
          <w:color w:val="222222"/>
          <w:szCs w:val="22"/>
          <w:highlight w:val="white"/>
        </w:rPr>
        <w:t xml:space="preserve"> [Madhav N, Oppenheim B, Gallivan M, et al. Pandemics: Risks, Impacts, and Mitigation. In: Jamison DT, </w:t>
      </w:r>
      <w:proofErr w:type="spellStart"/>
      <w:r>
        <w:rPr>
          <w:rFonts w:ascii="Georgia" w:eastAsia="Georgia" w:hAnsi="Georgia" w:cs="Georgia"/>
          <w:color w:val="222222"/>
          <w:szCs w:val="22"/>
          <w:highlight w:val="white"/>
        </w:rPr>
        <w:t>Gelband</w:t>
      </w:r>
      <w:proofErr w:type="spellEnd"/>
      <w:r>
        <w:rPr>
          <w:rFonts w:ascii="Georgia" w:eastAsia="Georgia" w:hAnsi="Georgia" w:cs="Georgia"/>
          <w:color w:val="222222"/>
          <w:szCs w:val="22"/>
          <w:highlight w:val="white"/>
        </w:rPr>
        <w:t xml:space="preserve">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//DD PT</w:t>
      </w:r>
    </w:p>
    <w:p w14:paraId="3B34F6B9" w14:textId="77777777" w:rsidR="007D580E" w:rsidRDefault="007D580E" w:rsidP="007D580E">
      <w:pPr>
        <w:pBdr>
          <w:top w:val="nil"/>
          <w:left w:val="nil"/>
          <w:bottom w:val="nil"/>
          <w:right w:val="nil"/>
          <w:between w:val="nil"/>
        </w:pBdr>
        <w:shd w:val="clear" w:color="auto" w:fill="FFFFFF"/>
        <w:spacing w:before="166" w:after="166" w:line="240" w:lineRule="auto"/>
        <w:rPr>
          <w:color w:val="000000"/>
        </w:rPr>
      </w:pPr>
      <w:r>
        <w:rPr>
          <w:rFonts w:ascii="Georgia" w:eastAsia="Georgia" w:hAnsi="Georgia" w:cs="Georgia"/>
          <w:color w:val="000000"/>
          <w:szCs w:val="22"/>
          <w:highlight w:val="green"/>
          <w:u w:val="single"/>
        </w:rPr>
        <w:t>Vaccines, antibiotics, and</w:t>
      </w:r>
      <w:r>
        <w:rPr>
          <w:rFonts w:ascii="Georgia" w:eastAsia="Georgia" w:hAnsi="Georgia" w:cs="Georgia"/>
          <w:color w:val="000000"/>
          <w:szCs w:val="22"/>
          <w:u w:val="single"/>
        </w:rPr>
        <w:t xml:space="preserve"> antiviral </w:t>
      </w:r>
      <w:r>
        <w:rPr>
          <w:rFonts w:ascii="Georgia" w:eastAsia="Georgia" w:hAnsi="Georgia" w:cs="Georgia"/>
          <w:color w:val="000000"/>
          <w:szCs w:val="22"/>
          <w:highlight w:val="green"/>
          <w:u w:val="single"/>
        </w:rPr>
        <w:t>drugs</w:t>
      </w:r>
      <w:r>
        <w:rPr>
          <w:rFonts w:ascii="Georgia" w:eastAsia="Georgia" w:hAnsi="Georgia" w:cs="Georgia"/>
          <w:color w:val="000000"/>
          <w:szCs w:val="22"/>
        </w:rPr>
        <w:t xml:space="preserve"> can </w:t>
      </w:r>
      <w:r>
        <w:rPr>
          <w:rFonts w:ascii="Georgia" w:eastAsia="Georgia" w:hAnsi="Georgia" w:cs="Georgia"/>
          <w:color w:val="000000"/>
          <w:szCs w:val="22"/>
          <w:highlight w:val="green"/>
          <w:u w:val="single"/>
        </w:rPr>
        <w:t>play a critical role in mitigating a pandemic by reducing</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infectiousness of symptomatic patients and</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susceptibility of uninfected individuals</w:t>
      </w:r>
      <w:r>
        <w:rPr>
          <w:rFonts w:ascii="Georgia" w:eastAsia="Georgia" w:hAnsi="Georgia" w:cs="Georgia"/>
          <w:color w:val="000000"/>
          <w:szCs w:val="22"/>
        </w:rPr>
        <w:t xml:space="preserve">. </w:t>
      </w:r>
      <w:r>
        <w:rPr>
          <w:rFonts w:ascii="Georgia" w:eastAsia="Georgia" w:hAnsi="Georgia" w:cs="Georgia"/>
          <w:color w:val="000000"/>
          <w:szCs w:val="22"/>
          <w:u w:val="single"/>
        </w:rPr>
        <w:t>Antivirals</w:t>
      </w:r>
      <w:r>
        <w:rPr>
          <w:rFonts w:ascii="Georgia" w:eastAsia="Georgia" w:hAnsi="Georgia" w:cs="Georgia"/>
          <w:color w:val="000000"/>
          <w:szCs w:val="22"/>
        </w:rPr>
        <w:t xml:space="preserve"> may </w:t>
      </w:r>
      <w:r>
        <w:rPr>
          <w:rFonts w:ascii="Georgia" w:eastAsia="Georgia" w:hAnsi="Georgia" w:cs="Georgia"/>
          <w:color w:val="000000"/>
          <w:szCs w:val="22"/>
          <w:u w:val="single"/>
        </w:rPr>
        <w:t>reduce influenza transmission</w:t>
      </w:r>
      <w:r>
        <w:rPr>
          <w:rFonts w:ascii="Georgia" w:eastAsia="Georgia" w:hAnsi="Georgia" w:cs="Georgia"/>
          <w:color w:val="000000"/>
          <w:szCs w:val="22"/>
        </w:rPr>
        <w:t>, although the extent of their effectiveness is unclear (</w:t>
      </w:r>
      <w:hyperlink r:id="rId30">
        <w:r>
          <w:rPr>
            <w:rFonts w:ascii="Georgia" w:eastAsia="Georgia" w:hAnsi="Georgia" w:cs="Georgia"/>
            <w:color w:val="000000"/>
            <w:szCs w:val="22"/>
          </w:rPr>
          <w:t>Ferguson and others 2005</w:t>
        </w:r>
      </w:hyperlink>
      <w:r>
        <w:rPr>
          <w:rFonts w:ascii="Georgia" w:eastAsia="Georgia" w:hAnsi="Georgia" w:cs="Georgia"/>
          <w:color w:val="000000"/>
          <w:szCs w:val="22"/>
        </w:rPr>
        <w:t xml:space="preserve">; </w:t>
      </w:r>
      <w:hyperlink r:id="rId31">
        <w:r>
          <w:rPr>
            <w:rFonts w:ascii="Georgia" w:eastAsia="Georgia" w:hAnsi="Georgia" w:cs="Georgia"/>
            <w:color w:val="000000"/>
            <w:szCs w:val="22"/>
          </w:rPr>
          <w:t>Jefferson and others 2014</w:t>
        </w:r>
      </w:hyperlink>
      <w:r>
        <w:rPr>
          <w:rFonts w:ascii="Georgia" w:eastAsia="Georgia" w:hAnsi="Georgia" w:cs="Georgia"/>
          <w:color w:val="000000"/>
          <w:szCs w:val="22"/>
        </w:rPr>
        <w:t>). A systematic review of clinical trial data among treated adults showed that oseltamivir reduced the duration of influenza symptoms by 17 hours, but prophylaxis trials found no significant reduction of transmission (</w:t>
      </w:r>
      <w:hyperlink r:id="rId32">
        <w:r>
          <w:rPr>
            <w:rFonts w:ascii="Georgia" w:eastAsia="Georgia" w:hAnsi="Georgia" w:cs="Georgia"/>
            <w:color w:val="000000"/>
            <w:szCs w:val="22"/>
          </w:rPr>
          <w:t>Jefferson and others 2014</w:t>
        </w:r>
      </w:hyperlink>
      <w:r>
        <w:rPr>
          <w:rFonts w:ascii="Georgia" w:eastAsia="Georgia" w:hAnsi="Georgia" w:cs="Georgia"/>
          <w:color w:val="000000"/>
          <w:szCs w:val="22"/>
        </w:rPr>
        <w:t xml:space="preserve">). If available, </w:t>
      </w:r>
      <w:r>
        <w:rPr>
          <w:rFonts w:ascii="Georgia" w:eastAsia="Georgia" w:hAnsi="Georgia" w:cs="Georgia"/>
          <w:color w:val="000000"/>
          <w:szCs w:val="22"/>
          <w:highlight w:val="green"/>
          <w:u w:val="single"/>
        </w:rPr>
        <w:t>vaccines</w:t>
      </w:r>
      <w:r>
        <w:rPr>
          <w:rFonts w:ascii="Georgia" w:eastAsia="Georgia" w:hAnsi="Georgia" w:cs="Georgia"/>
          <w:color w:val="000000"/>
          <w:szCs w:val="22"/>
          <w:u w:val="single"/>
        </w:rPr>
        <w:t xml:space="preserve"> can </w:t>
      </w:r>
      <w:r>
        <w:rPr>
          <w:rFonts w:ascii="Georgia" w:eastAsia="Georgia" w:hAnsi="Georgia" w:cs="Georgia"/>
          <w:color w:val="000000"/>
          <w:szCs w:val="22"/>
          <w:highlight w:val="green"/>
          <w:u w:val="single"/>
        </w:rPr>
        <w:t>reduce susceptibility</w:t>
      </w:r>
      <w:r>
        <w:rPr>
          <w:rFonts w:ascii="Georgia" w:eastAsia="Georgia" w:hAnsi="Georgia" w:cs="Georgia"/>
          <w:color w:val="000000"/>
          <w:szCs w:val="22"/>
        </w:rPr>
        <w:t xml:space="preserve">. </w:t>
      </w:r>
      <w:r>
        <w:rPr>
          <w:rFonts w:ascii="Georgia" w:eastAsia="Georgia" w:hAnsi="Georgia" w:cs="Georgia"/>
          <w:color w:val="000000"/>
          <w:szCs w:val="22"/>
          <w:highlight w:val="green"/>
          <w:u w:val="single"/>
        </w:rPr>
        <w:t>Significant efforts</w:t>
      </w:r>
      <w:r>
        <w:rPr>
          <w:rFonts w:ascii="Georgia" w:eastAsia="Georgia" w:hAnsi="Georgia" w:cs="Georgia"/>
          <w:color w:val="000000"/>
          <w:szCs w:val="22"/>
          <w:u w:val="single"/>
        </w:rPr>
        <w:t xml:space="preserve"> have </w:t>
      </w:r>
      <w:r>
        <w:rPr>
          <w:rFonts w:ascii="Georgia" w:eastAsia="Georgia" w:hAnsi="Georgia" w:cs="Georgia"/>
          <w:color w:val="000000"/>
          <w:szCs w:val="22"/>
          <w:highlight w:val="green"/>
          <w:u w:val="single"/>
        </w:rPr>
        <w:t>focus</w:t>
      </w:r>
      <w:r>
        <w:rPr>
          <w:rFonts w:ascii="Georgia" w:eastAsia="Georgia" w:hAnsi="Georgia" w:cs="Georgia"/>
          <w:color w:val="000000"/>
          <w:szCs w:val="22"/>
          <w:u w:val="single"/>
        </w:rPr>
        <w:t xml:space="preserve">ed </w:t>
      </w:r>
      <w:r>
        <w:rPr>
          <w:rFonts w:ascii="Georgia" w:eastAsia="Georgia" w:hAnsi="Georgia" w:cs="Georgia"/>
          <w:color w:val="000000"/>
          <w:szCs w:val="22"/>
          <w:highlight w:val="green"/>
          <w:u w:val="single"/>
        </w:rPr>
        <w:t>on speeding up vaccine development and scaling up production</w:t>
      </w:r>
      <w:r>
        <w:rPr>
          <w:rFonts w:ascii="Georgia" w:eastAsia="Georgia" w:hAnsi="Georgia" w:cs="Georgia"/>
          <w:color w:val="000000"/>
          <w:szCs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Pr>
          <w:rFonts w:ascii="Georgia" w:eastAsia="Georgia" w:hAnsi="Georgia" w:cs="Georgia"/>
          <w:color w:val="000000"/>
          <w:szCs w:val="22"/>
          <w:highlight w:val="green"/>
          <w:u w:val="single"/>
        </w:rPr>
        <w:t>Vaccination strategies targeting younger populations may be especially beneficial</w:t>
      </w:r>
      <w:r>
        <w:rPr>
          <w:rFonts w:ascii="Georgia" w:eastAsia="Georgia" w:hAnsi="Georgia" w:cs="Georgia"/>
          <w:color w:val="000000"/>
          <w:szCs w:val="22"/>
          <w:u w:val="single"/>
        </w:rPr>
        <w:t xml:space="preserve">, in part because influenza </w:t>
      </w:r>
      <w:r>
        <w:rPr>
          <w:rFonts w:ascii="Georgia" w:eastAsia="Georgia" w:hAnsi="Georgia" w:cs="Georgia"/>
          <w:color w:val="000000"/>
          <w:szCs w:val="22"/>
          <w:highlight w:val="green"/>
          <w:u w:val="single"/>
        </w:rPr>
        <w:t xml:space="preserve">transmissibility </w:t>
      </w:r>
      <w:r>
        <w:rPr>
          <w:rFonts w:ascii="Georgia" w:eastAsia="Georgia" w:hAnsi="Georgia" w:cs="Georgia"/>
          <w:color w:val="000000"/>
          <w:szCs w:val="22"/>
          <w:u w:val="single"/>
        </w:rPr>
        <w:t xml:space="preserve">is </w:t>
      </w:r>
      <w:r>
        <w:rPr>
          <w:rFonts w:ascii="Georgia" w:eastAsia="Georgia" w:hAnsi="Georgia" w:cs="Georgia"/>
          <w:color w:val="000000"/>
          <w:szCs w:val="22"/>
          <w:highlight w:val="green"/>
          <w:u w:val="single"/>
        </w:rPr>
        <w:t>higher among</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young</w:t>
      </w:r>
      <w:r>
        <w:rPr>
          <w:rFonts w:ascii="Georgia" w:eastAsia="Georgia" w:hAnsi="Georgia" w:cs="Georgia"/>
          <w:color w:val="000000"/>
          <w:szCs w:val="22"/>
          <w:u w:val="single"/>
        </w:rPr>
        <w:t xml:space="preserve">er </w:t>
      </w:r>
      <w:r>
        <w:rPr>
          <w:rFonts w:ascii="Georgia" w:eastAsia="Georgia" w:hAnsi="Georgia" w:cs="Georgia"/>
          <w:color w:val="000000"/>
          <w:szCs w:val="22"/>
          <w:highlight w:val="green"/>
          <w:u w:val="single"/>
        </w:rPr>
        <w:t>populations</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during pandemics</w:t>
      </w:r>
      <w:r>
        <w:rPr>
          <w:rFonts w:ascii="Georgia" w:eastAsia="Georgia" w:hAnsi="Georgia" w:cs="Georgia"/>
          <w:color w:val="000000"/>
          <w:szCs w:val="22"/>
          <w:u w:val="single"/>
        </w:rPr>
        <w:t xml:space="preserve"> (</w:t>
      </w:r>
      <w:hyperlink r:id="rId33">
        <w:r>
          <w:rPr>
            <w:rFonts w:ascii="Georgia" w:eastAsia="Georgia" w:hAnsi="Georgia" w:cs="Georgia"/>
            <w:color w:val="000000"/>
            <w:szCs w:val="22"/>
            <w:u w:val="single"/>
          </w:rPr>
          <w:t>Miller and others 2008</w:t>
        </w:r>
      </w:hyperlink>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 xml:space="preserve">effectiveness of </w:t>
      </w:r>
      <w:r>
        <w:rPr>
          <w:rFonts w:ascii="Georgia" w:eastAsia="Georgia" w:hAnsi="Georgia" w:cs="Georgia"/>
          <w:color w:val="000000"/>
          <w:szCs w:val="22"/>
          <w:u w:val="single"/>
        </w:rPr>
        <w:t xml:space="preserve">antivirals, antibiotics, and </w:t>
      </w:r>
      <w:r>
        <w:rPr>
          <w:rFonts w:ascii="Georgia" w:eastAsia="Georgia" w:hAnsi="Georgia" w:cs="Georgia"/>
          <w:color w:val="000000"/>
          <w:szCs w:val="22"/>
          <w:highlight w:val="green"/>
          <w:u w:val="single"/>
        </w:rPr>
        <w:t>vaccines in reducing spread diminishes if the pandemic is already global</w:t>
      </w:r>
      <w:r>
        <w:rPr>
          <w:rFonts w:ascii="Georgia" w:eastAsia="Georgia" w:hAnsi="Georgia" w:cs="Georgia"/>
          <w:color w:val="000000"/>
          <w:szCs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34">
        <w:r>
          <w:rPr>
            <w:rFonts w:ascii="Georgia" w:eastAsia="Georgia" w:hAnsi="Georgia" w:cs="Georgia"/>
            <w:color w:val="000000"/>
            <w:szCs w:val="22"/>
          </w:rPr>
          <w:t>box 17.3</w:t>
        </w:r>
      </w:hyperlink>
      <w:r>
        <w:rPr>
          <w:rFonts w:ascii="Georgia" w:eastAsia="Georgia" w:hAnsi="Georgia" w:cs="Georgia"/>
          <w:color w:val="000000"/>
          <w:szCs w:val="22"/>
        </w:rPr>
        <w:t>).</w:t>
      </w:r>
    </w:p>
    <w:p w14:paraId="79E9F923" w14:textId="77777777" w:rsidR="007D580E" w:rsidRDefault="007D580E" w:rsidP="007D580E">
      <w:pPr>
        <w:pBdr>
          <w:top w:val="nil"/>
          <w:left w:val="nil"/>
          <w:bottom w:val="nil"/>
          <w:right w:val="nil"/>
          <w:between w:val="nil"/>
        </w:pBdr>
        <w:shd w:val="clear" w:color="auto" w:fill="FFFFFF"/>
        <w:spacing w:before="166" w:after="166" w:line="240" w:lineRule="auto"/>
        <w:rPr>
          <w:color w:val="000000"/>
        </w:rPr>
      </w:pPr>
    </w:p>
    <w:p w14:paraId="20079D11" w14:textId="77777777" w:rsidR="007D580E" w:rsidRDefault="007D580E" w:rsidP="007D580E">
      <w:pPr>
        <w:pStyle w:val="Heading4"/>
      </w:pPr>
      <w:r>
        <w:lastRenderedPageBreak/>
        <w:t>Future pandemics are going to cause extinction – gut micro bacteria will mutate into deadly diseases which would threaten humanity.</w:t>
      </w:r>
    </w:p>
    <w:p w14:paraId="5F2157A3" w14:textId="77777777" w:rsidR="007D580E" w:rsidRDefault="007D580E" w:rsidP="007D580E">
      <w:r>
        <w:rPr>
          <w:b/>
          <w:sz w:val="26"/>
          <w:szCs w:val="26"/>
        </w:rPr>
        <w:t>Diamandis 21</w:t>
      </w:r>
      <w:r>
        <w:t xml:space="preserve"> [Diamandis, E. The Mother of All Battles: Viruses vs. Humans. Can Humans Avoid Extinction in 50-100 </w:t>
      </w:r>
      <w:proofErr w:type="gramStart"/>
      <w:r>
        <w:t>Years?.</w:t>
      </w:r>
      <w:proofErr w:type="gramEnd"/>
      <w:r>
        <w:t xml:space="preserve"> Preprints 2021, 2021040397] //DD PT</w:t>
      </w:r>
    </w:p>
    <w:p w14:paraId="1D2BE67A" w14:textId="27BF284F" w:rsidR="007D580E" w:rsidRDefault="007D580E" w:rsidP="007D580E">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 xml:space="preserve">pandemic is now being controlled by various isolation measures, </w:t>
      </w:r>
      <w:proofErr w:type="gramStart"/>
      <w:r>
        <w:rPr>
          <w:szCs w:val="22"/>
          <w:u w:val="single"/>
        </w:rPr>
        <w:t>therapeutics</w:t>
      </w:r>
      <w:proofErr w:type="gramEnd"/>
      <w:r>
        <w:rPr>
          <w:szCs w:val="22"/>
          <w:u w:val="single"/>
        </w:rPr>
        <w:t xml:space="preserve">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proofErr w:type="gramStart"/>
      <w:r>
        <w:rPr>
          <w:szCs w:val="22"/>
          <w:highlight w:val="green"/>
          <w:u w:val="single"/>
        </w:rPr>
        <w:t>have to</w:t>
      </w:r>
      <w:proofErr w:type="gramEnd"/>
      <w:r>
        <w:rPr>
          <w:szCs w:val="22"/>
          <w:highlight w:val="green"/>
          <w:u w:val="single"/>
        </w:rPr>
        <w:t xml:space="preserve">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w:t>
      </w:r>
      <w:proofErr w:type="gramStart"/>
      <w:r>
        <w:t>in the near future</w:t>
      </w:r>
      <w:proofErr w:type="gramEnd"/>
      <w:r>
        <w:t xml:space="preserv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w:t>
      </w:r>
      <w:proofErr w:type="gramStart"/>
      <w:r>
        <w:t>in order to</w:t>
      </w:r>
      <w:proofErr w:type="gramEnd"/>
      <w:r>
        <w:t xml:space="preserve"> be in danger. Creditable scientific evidence indicates that the </w:t>
      </w:r>
      <w:r>
        <w:rPr>
          <w:szCs w:val="22"/>
          <w:u w:val="single"/>
        </w:rPr>
        <w:t xml:space="preserve">human </w:t>
      </w:r>
      <w:r>
        <w:rPr>
          <w:szCs w:val="22"/>
          <w:highlight w:val="green"/>
          <w:u w:val="single"/>
        </w:rPr>
        <w:t xml:space="preserve">gut microbiota harbor billions of viruses which </w:t>
      </w:r>
      <w:proofErr w:type="gramStart"/>
      <w:r>
        <w:rPr>
          <w:szCs w:val="22"/>
          <w:highlight w:val="green"/>
          <w:u w:val="single"/>
        </w:rPr>
        <w:t>are capable of affecting</w:t>
      </w:r>
      <w:proofErr w:type="gramEnd"/>
      <w:r>
        <w:rPr>
          <w:szCs w:val="22"/>
          <w:highlight w:val="green"/>
          <w:u w:val="single"/>
        </w:rPr>
        <w:t xml:space="preserve">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xml:space="preserve">, leading to destruction of vital organs, causing death or various debilitating diseases such as blindness, respiratory, liver, </w:t>
      </w:r>
      <w:proofErr w:type="gramStart"/>
      <w:r>
        <w:rPr>
          <w:szCs w:val="22"/>
          <w:u w:val="single"/>
        </w:rPr>
        <w:t>heart</w:t>
      </w:r>
      <w:proofErr w:type="gramEnd"/>
      <w:r>
        <w:rPr>
          <w:szCs w:val="22"/>
          <w:u w:val="single"/>
        </w:rPr>
        <w:t xml:space="preserve"> 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618677FE" w14:textId="4C1D8DA9" w:rsidR="007D580E" w:rsidRPr="008B09B3" w:rsidRDefault="007D580E" w:rsidP="007D580E">
      <w:pPr>
        <w:pStyle w:val="Heading2"/>
      </w:pPr>
      <w:r>
        <w:lastRenderedPageBreak/>
        <w:t xml:space="preserve">1NC – </w:t>
      </w:r>
      <w:r>
        <w:t>Poverty</w:t>
      </w:r>
    </w:p>
    <w:p w14:paraId="7EB6390A" w14:textId="77777777" w:rsidR="007D580E" w:rsidRDefault="007D580E" w:rsidP="007D580E">
      <w:pPr>
        <w:pStyle w:val="Heading3"/>
      </w:pPr>
      <w:r>
        <w:lastRenderedPageBreak/>
        <w:t>1NC – Pharma Companies</w:t>
      </w:r>
    </w:p>
    <w:p w14:paraId="2FB738CF" w14:textId="77777777" w:rsidR="007D580E" w:rsidRPr="00270717" w:rsidRDefault="007D580E" w:rsidP="007D580E">
      <w:pPr>
        <w:pStyle w:val="Heading4"/>
      </w:pPr>
      <w:r>
        <w:t xml:space="preserve">Big pharma companies are now turning to developing countries to distribute drugs for cheap – solvency in </w:t>
      </w:r>
      <w:proofErr w:type="spellStart"/>
      <w:r>
        <w:t>squo</w:t>
      </w:r>
      <w:proofErr w:type="spellEnd"/>
    </w:p>
    <w:p w14:paraId="230B2090" w14:textId="77777777" w:rsidR="007D580E" w:rsidRPr="00270717" w:rsidRDefault="007D580E" w:rsidP="007D580E">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35" w:history="1">
        <w:r w:rsidRPr="00270717">
          <w:rPr>
            <w:rStyle w:val="Hyperlink"/>
            <w:sz w:val="16"/>
            <w:szCs w:val="16"/>
          </w:rPr>
          <w:t>https://www.nytimes.com/2019/06/24/health/drugs-poor-countries-africa.html</w:t>
        </w:r>
      </w:hyperlink>
      <w:r w:rsidRPr="00270717">
        <w:rPr>
          <w:sz w:val="16"/>
          <w:szCs w:val="16"/>
        </w:rPr>
        <w:t>] DD MN</w:t>
      </w:r>
    </w:p>
    <w:p w14:paraId="7CECF319" w14:textId="77777777" w:rsidR="007D580E" w:rsidRPr="00F627C2" w:rsidRDefault="007D580E" w:rsidP="007D580E">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36"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37"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29370E87" w14:textId="77777777" w:rsidR="007D580E" w:rsidRPr="0048156E" w:rsidRDefault="007D580E" w:rsidP="007D580E">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38"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39"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4035220A" w14:textId="77777777" w:rsidR="007D580E" w:rsidRPr="00F627C2" w:rsidRDefault="007D580E" w:rsidP="007D580E">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 xml:space="preserve">by sub-licensing patents so the generics makers can produce cheap drugs for Africa, </w:t>
      </w:r>
      <w:proofErr w:type="gramStart"/>
      <w:r w:rsidRPr="0048156E">
        <w:rPr>
          <w:b/>
          <w:bCs/>
          <w:color w:val="000000" w:themeColor="text1"/>
          <w:szCs w:val="26"/>
          <w:highlight w:val="green"/>
          <w:u w:val="single"/>
        </w:rPr>
        <w:t>Asia</w:t>
      </w:r>
      <w:proofErr w:type="gramEnd"/>
      <w:r w:rsidRPr="0048156E">
        <w:rPr>
          <w:b/>
          <w:bCs/>
          <w:color w:val="000000" w:themeColor="text1"/>
          <w:szCs w:val="26"/>
          <w:highlight w:val="green"/>
          <w:u w:val="single"/>
        </w:rPr>
        <w:t xml:space="preserve"> and Latin America.</w:t>
      </w:r>
    </w:p>
    <w:p w14:paraId="5167C108" w14:textId="77777777" w:rsidR="007D580E" w:rsidRDefault="007D580E" w:rsidP="007D580E">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40"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14654339" w14:textId="77777777" w:rsidR="007D580E" w:rsidRDefault="007D580E" w:rsidP="007D580E">
      <w:pPr>
        <w:pStyle w:val="css-axufdj"/>
        <w:shd w:val="clear" w:color="auto" w:fill="FFFFFF"/>
        <w:spacing w:before="0" w:after="0" w:line="276" w:lineRule="auto"/>
        <w:textAlignment w:val="baseline"/>
        <w:rPr>
          <w:color w:val="000000" w:themeColor="text1"/>
          <w:sz w:val="16"/>
          <w:szCs w:val="16"/>
        </w:rPr>
      </w:pPr>
    </w:p>
    <w:p w14:paraId="47B54617" w14:textId="560085C5" w:rsidR="007D580E" w:rsidRPr="00D04D02" w:rsidRDefault="007D580E" w:rsidP="007D580E">
      <w:pPr>
        <w:pStyle w:val="Heading4"/>
        <w:rPr>
          <w:rFonts w:asciiTheme="majorHAnsi" w:hAnsiTheme="majorHAnsi" w:cstheme="majorHAnsi"/>
        </w:rPr>
      </w:pPr>
      <w:r w:rsidRPr="00D04D02">
        <w:rPr>
          <w:rFonts w:asciiTheme="majorHAnsi" w:hAnsiTheme="majorHAnsi" w:cstheme="majorHAnsi"/>
        </w:rPr>
        <w:t xml:space="preserve">Innovation Turns case- Allows investment in developing countries- key to solving </w:t>
      </w:r>
      <w:r>
        <w:rPr>
          <w:rFonts w:asciiTheme="majorHAnsi" w:hAnsiTheme="majorHAnsi" w:cstheme="majorHAnsi"/>
        </w:rPr>
        <w:t xml:space="preserve">poverty </w:t>
      </w:r>
      <w:proofErr w:type="spellStart"/>
      <w:r>
        <w:rPr>
          <w:rFonts w:asciiTheme="majorHAnsi" w:hAnsiTheme="majorHAnsi" w:cstheme="majorHAnsi"/>
        </w:rPr>
        <w:t>disparitues</w:t>
      </w:r>
      <w:proofErr w:type="spellEnd"/>
    </w:p>
    <w:p w14:paraId="104EBB06" w14:textId="77777777" w:rsidR="007D580E" w:rsidRPr="00D04D02" w:rsidRDefault="007D580E" w:rsidP="007D580E">
      <w:pPr>
        <w:rPr>
          <w:rFonts w:asciiTheme="majorHAnsi" w:hAnsiTheme="majorHAnsi" w:cstheme="majorHAnsi"/>
        </w:rPr>
      </w:pPr>
      <w:r w:rsidRPr="00D04D02">
        <w:rPr>
          <w:rFonts w:asciiTheme="majorHAnsi" w:eastAsiaTheme="majorEastAsia" w:hAnsiTheme="majorHAnsi" w:cstheme="majorHAnsi"/>
          <w:b/>
          <w:bCs/>
          <w:sz w:val="26"/>
          <w:szCs w:val="26"/>
        </w:rPr>
        <w:t>USAID 03</w:t>
      </w:r>
      <w:r w:rsidRPr="00D04D02">
        <w:rPr>
          <w:rFonts w:asciiTheme="majorHAnsi" w:hAnsiTheme="majorHAnsi" w:cstheme="majorHAnsi"/>
        </w:rPr>
        <w:t xml:space="preserve">, United States Agency for International Development, “Intellectual Property and Developing countries, an Overview” December 2003, </w:t>
      </w:r>
      <w:hyperlink r:id="rId41" w:history="1">
        <w:r w:rsidRPr="00D04D02">
          <w:rPr>
            <w:rStyle w:val="Hyperlink"/>
            <w:rFonts w:asciiTheme="majorHAnsi" w:hAnsiTheme="majorHAnsi" w:cstheme="majorHAnsi"/>
          </w:rPr>
          <w:t>https://www.hsdl.org/?view&amp;did=446296</w:t>
        </w:r>
      </w:hyperlink>
      <w:r w:rsidRPr="00D04D02">
        <w:rPr>
          <w:rFonts w:asciiTheme="majorHAnsi" w:hAnsiTheme="majorHAnsi" w:cstheme="majorHAnsi"/>
        </w:rPr>
        <w:t xml:space="preserve"> Livingston RB</w:t>
      </w:r>
    </w:p>
    <w:p w14:paraId="3769976B" w14:textId="53A338AD" w:rsidR="007D580E" w:rsidRDefault="007D580E" w:rsidP="007D580E">
      <w:pPr>
        <w:rPr>
          <w:rFonts w:asciiTheme="majorHAnsi" w:hAnsiTheme="majorHAnsi" w:cstheme="majorHAnsi"/>
        </w:rPr>
      </w:pPr>
      <w:r w:rsidRPr="00D04D02">
        <w:rPr>
          <w:rStyle w:val="Emphasis"/>
          <w:rFonts w:asciiTheme="majorHAnsi" w:hAnsiTheme="majorHAnsi" w:cstheme="majorHAnsi"/>
          <w:highlight w:val="green"/>
        </w:rPr>
        <w:t>Intellectual property is a key factor in promoting economic development</w:t>
      </w:r>
      <w:r w:rsidRPr="00D04D02">
        <w:rPr>
          <w:rFonts w:asciiTheme="majorHAnsi" w:hAnsiTheme="majorHAnsi" w:cstheme="majorHAnsi"/>
        </w:rPr>
        <w:t xml:space="preserve">. At the microeconomic level, patent, copyright, and similar forms of intellectual property protection provide a means by which innovators and investors can recover the investment of time and money needed to bring a new product to the market. At the macroeconomic level, intellectual property promotes economic development by encouraging domestic innovation and foreign direct investment. </w:t>
      </w:r>
      <w:r w:rsidRPr="00D04D02">
        <w:rPr>
          <w:rStyle w:val="Emphasis"/>
          <w:rFonts w:asciiTheme="majorHAnsi" w:hAnsiTheme="majorHAnsi" w:cstheme="majorHAnsi"/>
          <w:highlight w:val="green"/>
        </w:rPr>
        <w:t>The intellectual property system</w:t>
      </w:r>
      <w:r w:rsidRPr="00D04D02">
        <w:rPr>
          <w:rFonts w:asciiTheme="majorHAnsi" w:hAnsiTheme="majorHAnsi" w:cstheme="majorHAnsi"/>
        </w:rPr>
        <w:t xml:space="preserve"> also </w:t>
      </w:r>
      <w:r w:rsidRPr="00D04D02">
        <w:rPr>
          <w:rStyle w:val="Emphasis"/>
          <w:rFonts w:asciiTheme="majorHAnsi" w:hAnsiTheme="majorHAnsi" w:cstheme="majorHAnsi"/>
          <w:highlight w:val="green"/>
        </w:rPr>
        <w:t>creates a framework in which developing countries can participate in the economic activities of the developed world.</w:t>
      </w:r>
      <w:r w:rsidRPr="00D04D02">
        <w:rPr>
          <w:rFonts w:asciiTheme="majorHAnsi" w:hAnsiTheme="majorHAnsi" w:cstheme="majorHAnsi"/>
        </w:rPr>
        <w:t xml:space="preserve"> ACCESS TO TECHNOLOGY Long-term economic growth is due largely to technological change.3 The patent system offers a huge, publicly available database of technological information, much of which is not found elsewhere in the technical literature.4 </w:t>
      </w:r>
      <w:r w:rsidRPr="00D04D02">
        <w:rPr>
          <w:rStyle w:val="Emphasis"/>
          <w:rFonts w:asciiTheme="majorHAnsi" w:hAnsiTheme="majorHAnsi" w:cstheme="majorHAnsi"/>
          <w:highlight w:val="green"/>
        </w:rPr>
        <w:t>A strong intellectual property system also promotes foreign direct investment, which is an important means of access to private sector technology</w:t>
      </w:r>
      <w:r w:rsidRPr="00D04D02">
        <w:rPr>
          <w:rFonts w:asciiTheme="majorHAnsi" w:hAnsiTheme="majorHAnsi" w:cstheme="majorHAnsi"/>
        </w:rPr>
        <w:t xml:space="preserve">. In a study for the World Bank, the eminent economist Dr. Edwin Mansfield surveyed 100 U.S. firms in six manufacturing industries to determine the importance of intellectual property protection in influencing their investment decisions. The percentage of </w:t>
      </w:r>
      <w:r w:rsidRPr="00D04D02">
        <w:rPr>
          <w:rFonts w:asciiTheme="majorHAnsi" w:hAnsiTheme="majorHAnsi" w:cstheme="majorHAnsi"/>
        </w:rPr>
        <w:lastRenderedPageBreak/>
        <w:t xml:space="preserve">firms indicating that intellectual property protection has a major effect on their foreign direct investment decisions depended on the industry and type of investment under consideration, but for all sectors and all types of </w:t>
      </w:r>
      <w:r w:rsidRPr="00D04D02">
        <w:rPr>
          <w:rStyle w:val="Emphasis"/>
          <w:rFonts w:asciiTheme="majorHAnsi" w:hAnsiTheme="majorHAnsi" w:cstheme="majorHAnsi"/>
          <w:highlight w:val="green"/>
        </w:rPr>
        <w:t>investment a significant number of firms reported that intellectual property protection was a factor in their decisions about where to invest</w:t>
      </w:r>
      <w:r w:rsidRPr="00D04D02">
        <w:rPr>
          <w:rFonts w:asciiTheme="majorHAnsi" w:hAnsiTheme="majorHAnsi" w:cstheme="majorHAnsi"/>
        </w:rPr>
        <w:t>.5 Moreover, the importance of intellectual property protection was greater for high-technology industries and for investments with the greatest potential to transfer technology.</w:t>
      </w:r>
    </w:p>
    <w:p w14:paraId="2D8D52B2" w14:textId="77777777" w:rsidR="00367CE2" w:rsidRDefault="00367CE2" w:rsidP="00367CE2">
      <w:pPr>
        <w:pStyle w:val="Heading3"/>
      </w:pPr>
      <w:r>
        <w:lastRenderedPageBreak/>
        <w:t>1NC – Drug Safety</w:t>
      </w:r>
    </w:p>
    <w:p w14:paraId="6363BF83" w14:textId="77777777" w:rsidR="00367CE2" w:rsidRDefault="00367CE2" w:rsidP="00367CE2">
      <w:pPr>
        <w:pStyle w:val="Heading4"/>
      </w:pPr>
      <w:r>
        <w:t>Low quality generics and drugs are prevalent in developing countries – severe impacts follow</w:t>
      </w:r>
    </w:p>
    <w:p w14:paraId="04B6F98F" w14:textId="77777777" w:rsidR="00367CE2" w:rsidRPr="00206CD3" w:rsidRDefault="00367CE2" w:rsidP="00367CE2">
      <w:pPr>
        <w:spacing w:after="0" w:line="240" w:lineRule="auto"/>
        <w:rPr>
          <w:rFonts w:eastAsia="Times New Roman"/>
        </w:rPr>
      </w:pPr>
      <w:r w:rsidRPr="00467221">
        <w:rPr>
          <w:b/>
          <w:bCs/>
          <w:u w:val="single"/>
        </w:rPr>
        <w:t>Newton, Green, and Fernandez 10</w:t>
      </w:r>
      <w:r w:rsidRPr="00206CD3">
        <w:rPr>
          <w:sz w:val="16"/>
          <w:szCs w:val="16"/>
        </w:rPr>
        <w:t xml:space="preserve">[Newton - Centre for Clinical Vaccinology and Tropical Medicine, Churchill Hospital, University of Oxford, Green - Division of Parasitic Diseases, Centers for Disease Control and Prevention, Fernandez - School of Chemistry and Biochemistry, Georgia Institute of Technology, Trends in Pharmacological Sciences, “Impact of poor-quality medicines in the ‘developing’ world”, Feb 1, 2010, </w:t>
      </w:r>
      <w:hyperlink r:id="rId42" w:anchor="%20" w:history="1">
        <w:r w:rsidRPr="00206CD3">
          <w:rPr>
            <w:rStyle w:val="Hyperlink"/>
            <w:sz w:val="16"/>
            <w:szCs w:val="16"/>
          </w:rPr>
          <w:t>https://www.cell.com/trends/pharmacological-sciences/fulltext/S0165-6147(09)00203-X?_returnURL=https%3A%2F%2Flinkinghub.elsevier.com%2Fretrieve%2Fpii%2FS016561470900203X%3Fshowall%3Dtrue#%20</w:t>
        </w:r>
      </w:hyperlink>
      <w:r w:rsidRPr="00206CD3">
        <w:rPr>
          <w:sz w:val="16"/>
          <w:szCs w:val="16"/>
        </w:rPr>
        <w:t>] DD MN</w:t>
      </w:r>
    </w:p>
    <w:p w14:paraId="7A9084D0" w14:textId="77777777" w:rsidR="00367CE2" w:rsidRPr="00467221" w:rsidRDefault="00367CE2" w:rsidP="00367CE2">
      <w:r w:rsidRPr="00211D34">
        <w:rPr>
          <w:sz w:val="16"/>
          <w:szCs w:val="16"/>
        </w:rPr>
        <w:t>Globalization of the pharmaceutical industry has the potential to rapidly spread poor-quality medicines worldwide before adequate detection and intervention are possible.</w:t>
      </w:r>
      <w:r w:rsidRPr="00467221">
        <w:t xml:space="preserve"> </w:t>
      </w:r>
      <w:r w:rsidRPr="00957ED3">
        <w:rPr>
          <w:b/>
          <w:bCs/>
          <w:highlight w:val="green"/>
          <w:u w:val="single"/>
        </w:rPr>
        <w:t>There are two main categories of poor-quality medicines: substandard and counterfeit</w:t>
      </w:r>
      <w:r w:rsidRPr="00211D34">
        <w:rPr>
          <w:sz w:val="16"/>
          <w:szCs w:val="16"/>
        </w:rPr>
        <w:t xml:space="preserve"> (</w:t>
      </w:r>
      <w:hyperlink r:id="rId43" w:anchor="tb1" w:history="1">
        <w:r w:rsidRPr="00211D34">
          <w:rPr>
            <w:rStyle w:val="Hyperlink"/>
            <w:sz w:val="16"/>
            <w:szCs w:val="16"/>
          </w:rPr>
          <w:t>Box 1</w:t>
        </w:r>
      </w:hyperlink>
      <w:r w:rsidRPr="00211D34">
        <w:rPr>
          <w:sz w:val="16"/>
          <w:szCs w:val="16"/>
        </w:rPr>
        <w:t>).</w:t>
      </w:r>
      <w:r w:rsidRPr="00467221">
        <w:t xml:space="preserve"> </w:t>
      </w:r>
      <w:r w:rsidRPr="00957ED3">
        <w:rPr>
          <w:b/>
          <w:bCs/>
          <w:highlight w:val="green"/>
          <w:u w:val="single"/>
        </w:rPr>
        <w:t xml:space="preserve">Substandard products arise as a result of lack of expertise, poor manufacturing practices, or insufficient infrastructure, whereas counterfeits are the ‘products’ of </w:t>
      </w:r>
      <w:r w:rsidRPr="00211D34">
        <w:rPr>
          <w:b/>
          <w:bCs/>
          <w:szCs w:val="26"/>
          <w:highlight w:val="green"/>
          <w:u w:val="single"/>
        </w:rPr>
        <w:t>criminals</w:t>
      </w:r>
      <w:r w:rsidRPr="00211D34">
        <w:rPr>
          <w:sz w:val="16"/>
          <w:szCs w:val="16"/>
        </w:rPr>
        <w:t> </w:t>
      </w:r>
      <w:hyperlink r:id="rId44" w:anchor="bib1" w:history="1">
        <w:r w:rsidRPr="00211D34">
          <w:rPr>
            <w:rStyle w:val="Hyperlink"/>
            <w:sz w:val="16"/>
            <w:szCs w:val="16"/>
          </w:rPr>
          <w:t>[1,2]</w:t>
        </w:r>
      </w:hyperlink>
      <w:r w:rsidRPr="00211D34">
        <w:rPr>
          <w:sz w:val="16"/>
          <w:szCs w:val="16"/>
        </w:rPr>
        <w:t xml:space="preserve">. Counterfeits may contain no active ingredient, incorrect ingredients, or toxins. The amount of active ingredient does not provide sufficient information to accurately determine if a medicine is counterfeit; inspection of the packaging is also required as </w:t>
      </w:r>
      <w:proofErr w:type="spellStart"/>
      <w:r w:rsidRPr="00211D34">
        <w:rPr>
          <w:sz w:val="16"/>
          <w:szCs w:val="16"/>
        </w:rPr>
        <w:t>mislabelling</w:t>
      </w:r>
      <w:proofErr w:type="spellEnd"/>
      <w:r w:rsidRPr="00211D34">
        <w:rPr>
          <w:sz w:val="16"/>
          <w:szCs w:val="16"/>
        </w:rPr>
        <w:t xml:space="preserve"> is a key part of the definition and counterfeits with fake packaging but the correct amount of active ingredient have been described (</w:t>
      </w:r>
      <w:hyperlink r:id="rId45" w:anchor="tb1" w:history="1">
        <w:r w:rsidRPr="00211D34">
          <w:rPr>
            <w:rStyle w:val="Hyperlink"/>
            <w:sz w:val="16"/>
            <w:szCs w:val="16"/>
          </w:rPr>
          <w:t>Box 1</w:t>
        </w:r>
      </w:hyperlink>
      <w:r w:rsidRPr="00211D34">
        <w:rPr>
          <w:sz w:val="16"/>
          <w:szCs w:val="16"/>
        </w:rPr>
        <w:t xml:space="preserve">). In many reports, </w:t>
      </w:r>
      <w:r w:rsidRPr="00211D34">
        <w:rPr>
          <w:b/>
          <w:bCs/>
          <w:highlight w:val="green"/>
          <w:u w:val="single"/>
        </w:rPr>
        <w:t>it is unclear if poor-quality medicines are counterfeit or substandard, but it is important that they are correctly classified</w:t>
      </w:r>
      <w:r w:rsidRPr="00211D34">
        <w:rPr>
          <w:b/>
          <w:bCs/>
          <w:u w:val="single"/>
        </w:rPr>
        <w:t xml:space="preserve"> because they have different origins and different solutions.</w:t>
      </w:r>
      <w:r w:rsidRPr="00467221">
        <w:t xml:space="preserve"> </w:t>
      </w:r>
      <w:r w:rsidRPr="00211D34">
        <w:rPr>
          <w:b/>
          <w:bCs/>
          <w:highlight w:val="green"/>
          <w:u w:val="single"/>
        </w:rPr>
        <w:t>Inadequate enforcement</w:t>
      </w:r>
      <w:r w:rsidRPr="00467221">
        <w:t xml:space="preserve">, </w:t>
      </w:r>
      <w:r w:rsidRPr="00211D34">
        <w:rPr>
          <w:sz w:val="16"/>
          <w:szCs w:val="16"/>
        </w:rPr>
        <w:t>lenient penalties, corruption, ‘spaghetti-like’ trade arrangements, unregistered medicines, and ignorance of poor-quality medicines among the public and health workers</w:t>
      </w:r>
      <w:r w:rsidRPr="00467221">
        <w:t xml:space="preserve"> </w:t>
      </w:r>
      <w:r w:rsidRPr="00211D34">
        <w:rPr>
          <w:b/>
          <w:bCs/>
          <w:highlight w:val="green"/>
          <w:u w:val="single"/>
        </w:rPr>
        <w:t>exacerbate the situation</w:t>
      </w:r>
      <w:r w:rsidRPr="00467221">
        <w:t> </w:t>
      </w:r>
      <w:hyperlink r:id="rId46" w:anchor="bib1" w:history="1">
        <w:r w:rsidRPr="00467221">
          <w:rPr>
            <w:rStyle w:val="Hyperlink"/>
          </w:rPr>
          <w:t>[1–3]</w:t>
        </w:r>
      </w:hyperlink>
      <w:r w:rsidRPr="00467221">
        <w:t>.</w:t>
      </w:r>
    </w:p>
    <w:p w14:paraId="154423AA" w14:textId="77777777" w:rsidR="00367CE2" w:rsidRPr="00211D34" w:rsidRDefault="00367CE2" w:rsidP="00367CE2">
      <w:pPr>
        <w:rPr>
          <w:sz w:val="16"/>
          <w:szCs w:val="16"/>
        </w:rPr>
      </w:pPr>
      <w:r w:rsidRPr="00211D34">
        <w:rPr>
          <w:sz w:val="16"/>
          <w:szCs w:val="16"/>
        </w:rPr>
        <w:t>There are very few published data allowing estimation of the extent of the problem and the impact on public health </w:t>
      </w:r>
      <w:hyperlink r:id="rId47" w:anchor="bib1" w:history="1">
        <w:r w:rsidRPr="00211D34">
          <w:rPr>
            <w:rStyle w:val="Hyperlink"/>
            <w:sz w:val="16"/>
            <w:szCs w:val="16"/>
          </w:rPr>
          <w:t>[1–7]</w:t>
        </w:r>
      </w:hyperlink>
      <w:r w:rsidRPr="00211D34">
        <w:rPr>
          <w:sz w:val="16"/>
          <w:szCs w:val="16"/>
        </w:rPr>
        <w:t>. Only 5–15% of the 191 member states of the World Health Organization (WHO) report cases of counterfeit drugs </w:t>
      </w:r>
      <w:hyperlink r:id="rId48" w:anchor="bib2" w:history="1">
        <w:r w:rsidRPr="00211D34">
          <w:rPr>
            <w:rStyle w:val="Hyperlink"/>
            <w:sz w:val="16"/>
            <w:szCs w:val="16"/>
          </w:rPr>
          <w:t>[2]</w:t>
        </w:r>
      </w:hyperlink>
      <w:r w:rsidRPr="00211D34">
        <w:rPr>
          <w:sz w:val="16"/>
          <w:szCs w:val="16"/>
        </w:rPr>
        <w:t>. Many data have been interpreted uncritically; some are inaccurate and do not allow accurate generalizations about the epidemiology of poor-quality medicines </w:t>
      </w:r>
      <w:hyperlink r:id="rId49" w:anchor="bib1" w:history="1">
        <w:r w:rsidRPr="00211D34">
          <w:rPr>
            <w:rStyle w:val="Hyperlink"/>
            <w:sz w:val="16"/>
            <w:szCs w:val="16"/>
          </w:rPr>
          <w:t>[1–7]</w:t>
        </w:r>
      </w:hyperlink>
      <w:r w:rsidRPr="00211D34">
        <w:rPr>
          <w:sz w:val="16"/>
          <w:szCs w:val="16"/>
        </w:rPr>
        <w:t>.</w:t>
      </w:r>
    </w:p>
    <w:p w14:paraId="7218ED39" w14:textId="77777777" w:rsidR="00367CE2" w:rsidRPr="00211D34" w:rsidRDefault="00367CE2" w:rsidP="00367CE2">
      <w:pPr>
        <w:rPr>
          <w:sz w:val="16"/>
          <w:szCs w:val="16"/>
        </w:rPr>
      </w:pPr>
      <w:r w:rsidRPr="00211D34">
        <w:rPr>
          <w:sz w:val="16"/>
          <w:szCs w:val="16"/>
        </w:rPr>
        <w:t xml:space="preserve">Counterfeits of </w:t>
      </w:r>
      <w:proofErr w:type="gramStart"/>
      <w:r w:rsidRPr="00211D34">
        <w:rPr>
          <w:sz w:val="16"/>
          <w:szCs w:val="16"/>
        </w:rPr>
        <w:t>most commonly used</w:t>
      </w:r>
      <w:proofErr w:type="gramEnd"/>
      <w:r w:rsidRPr="00211D34">
        <w:rPr>
          <w:sz w:val="16"/>
          <w:szCs w:val="16"/>
        </w:rPr>
        <w:t xml:space="preserve"> essential drugs have been described, with a recent review describing 206 cases of counterfeit anti-infectives from 38 countries </w:t>
      </w:r>
      <w:hyperlink r:id="rId50" w:anchor="bib2" w:history="1">
        <w:r w:rsidRPr="00211D34">
          <w:rPr>
            <w:rStyle w:val="Hyperlink"/>
            <w:sz w:val="16"/>
            <w:szCs w:val="16"/>
          </w:rPr>
          <w:t>[2]</w:t>
        </w:r>
      </w:hyperlink>
      <w:r w:rsidRPr="00211D34">
        <w:rPr>
          <w:sz w:val="16"/>
          <w:szCs w:val="16"/>
        </w:rPr>
        <w:t>. Of 771 reports of counterfeit medicines received by the WHO from 1982 to 1999, 48.4% were from the Western Pacific region, with most being labelled as anti-infectives </w:t>
      </w:r>
      <w:hyperlink r:id="rId51" w:anchor="bib3" w:history="1">
        <w:r w:rsidRPr="00211D34">
          <w:rPr>
            <w:rStyle w:val="Hyperlink"/>
            <w:sz w:val="16"/>
            <w:szCs w:val="16"/>
          </w:rPr>
          <w:t>[3]</w:t>
        </w:r>
      </w:hyperlink>
      <w:r w:rsidRPr="00211D34">
        <w:rPr>
          <w:sz w:val="16"/>
          <w:szCs w:val="16"/>
        </w:rPr>
        <w:t xml:space="preserve">. The International Medical Products Anti-Counterfeiting Taskforce (IMPACT) cautioned against using the off-quoted estimate of 10% of the global supply being </w:t>
      </w:r>
      <w:proofErr w:type="spellStart"/>
      <w:r w:rsidRPr="00211D34">
        <w:rPr>
          <w:sz w:val="16"/>
          <w:szCs w:val="16"/>
        </w:rPr>
        <w:t>counterfeitt</w:t>
      </w:r>
      <w:proofErr w:type="spellEnd"/>
      <w:r w:rsidRPr="00211D34">
        <w:rPr>
          <w:sz w:val="16"/>
          <w:szCs w:val="16"/>
        </w:rPr>
        <w:t>, and suggested that “</w:t>
      </w:r>
      <w:r w:rsidRPr="00211D34">
        <w:rPr>
          <w:b/>
          <w:bCs/>
          <w:highlight w:val="green"/>
          <w:u w:val="single"/>
        </w:rPr>
        <w:t>many developing countries</w:t>
      </w:r>
      <w:r w:rsidRPr="00467221">
        <w:t xml:space="preserve"> </w:t>
      </w:r>
      <w:r w:rsidRPr="00211D34">
        <w:rPr>
          <w:b/>
          <w:bCs/>
          <w:u w:val="single"/>
        </w:rPr>
        <w:t>of Africa, parts of Asia, and parts of Latin America</w:t>
      </w:r>
      <w:r w:rsidRPr="00467221">
        <w:t xml:space="preserve"> </w:t>
      </w:r>
      <w:r w:rsidRPr="00211D34">
        <w:rPr>
          <w:b/>
          <w:bCs/>
          <w:highlight w:val="green"/>
          <w:u w:val="single"/>
        </w:rPr>
        <w:t>have</w:t>
      </w:r>
      <w:r w:rsidRPr="00467221">
        <w:t xml:space="preserve"> </w:t>
      </w:r>
      <w:r w:rsidRPr="00211D34">
        <w:rPr>
          <w:b/>
          <w:bCs/>
          <w:highlight w:val="green"/>
          <w:u w:val="single"/>
        </w:rPr>
        <w:t>areas where</w:t>
      </w:r>
      <w:r w:rsidRPr="00467221">
        <w:t xml:space="preserve"> </w:t>
      </w:r>
      <w:proofErr w:type="gramStart"/>
      <w:r w:rsidRPr="00211D34">
        <w:rPr>
          <w:b/>
          <w:bCs/>
          <w:u w:val="single"/>
        </w:rPr>
        <w:t>&gt;</w:t>
      </w:r>
      <w:r w:rsidRPr="00211D34">
        <w:rPr>
          <w:b/>
          <w:bCs/>
          <w:highlight w:val="green"/>
          <w:u w:val="single"/>
        </w:rPr>
        <w:t>[</w:t>
      </w:r>
      <w:proofErr w:type="gramEnd"/>
      <w:r w:rsidRPr="00211D34">
        <w:rPr>
          <w:b/>
          <w:bCs/>
          <w:highlight w:val="green"/>
          <w:u w:val="single"/>
        </w:rPr>
        <w:t>more than]</w:t>
      </w:r>
      <w:r w:rsidRPr="00211D34">
        <w:rPr>
          <w:b/>
          <w:bCs/>
          <w:u w:val="single"/>
        </w:rPr>
        <w:t xml:space="preserve"> </w:t>
      </w:r>
      <w:r w:rsidRPr="00211D34">
        <w:rPr>
          <w:b/>
          <w:bCs/>
          <w:highlight w:val="green"/>
          <w:u w:val="single"/>
        </w:rPr>
        <w:t>30% of</w:t>
      </w:r>
      <w:r w:rsidRPr="00211D34">
        <w:rPr>
          <w:b/>
          <w:bCs/>
          <w:u w:val="single"/>
        </w:rPr>
        <w:t xml:space="preserve"> </w:t>
      </w:r>
      <w:r w:rsidRPr="00211D34">
        <w:rPr>
          <w:sz w:val="16"/>
          <w:szCs w:val="16"/>
        </w:rPr>
        <w:t>the</w:t>
      </w:r>
      <w:r w:rsidRPr="00211D34">
        <w:rPr>
          <w:b/>
          <w:bCs/>
          <w:u w:val="single"/>
        </w:rPr>
        <w:t xml:space="preserve"> </w:t>
      </w:r>
      <w:r w:rsidRPr="00211D34">
        <w:rPr>
          <w:b/>
          <w:bCs/>
          <w:highlight w:val="green"/>
          <w:u w:val="single"/>
        </w:rPr>
        <w:t>medicines</w:t>
      </w:r>
      <w:r w:rsidRPr="00211D34">
        <w:rPr>
          <w:sz w:val="16"/>
          <w:szCs w:val="16"/>
        </w:rPr>
        <w:t xml:space="preserve"> on sale</w:t>
      </w:r>
      <w:r w:rsidRPr="00211D34">
        <w:rPr>
          <w:b/>
          <w:bCs/>
          <w:u w:val="single"/>
        </w:rPr>
        <w:t xml:space="preserve"> </w:t>
      </w:r>
      <w:r w:rsidRPr="00211D34">
        <w:rPr>
          <w:b/>
          <w:bCs/>
          <w:highlight w:val="green"/>
          <w:u w:val="single"/>
        </w:rPr>
        <w:t>can be counterfeit</w:t>
      </w:r>
      <w:r w:rsidRPr="00467221">
        <w:t>.</w:t>
      </w:r>
      <w:r w:rsidRPr="00211D34">
        <w:rPr>
          <w:sz w:val="16"/>
          <w:szCs w:val="16"/>
        </w:rPr>
        <w:t xml:space="preserve"> Other developing markets, however, have &lt;10%…”</w:t>
      </w:r>
      <w:hyperlink r:id="rId52" w:anchor="bib5" w:history="1">
        <w:r w:rsidRPr="00211D34">
          <w:rPr>
            <w:rStyle w:val="Hyperlink"/>
            <w:sz w:val="16"/>
            <w:szCs w:val="16"/>
          </w:rPr>
          <w:t>[5]</w:t>
        </w:r>
      </w:hyperlink>
      <w:r w:rsidRPr="00211D34">
        <w:rPr>
          <w:sz w:val="16"/>
          <w:szCs w:val="16"/>
        </w:rPr>
        <w:t>.</w:t>
      </w:r>
    </w:p>
    <w:p w14:paraId="415193F3" w14:textId="77777777" w:rsidR="00367CE2" w:rsidRPr="009D6BF4" w:rsidRDefault="00367CE2" w:rsidP="00367CE2">
      <w:pPr>
        <w:rPr>
          <w:sz w:val="16"/>
          <w:szCs w:val="16"/>
        </w:rPr>
      </w:pPr>
      <w:r w:rsidRPr="009D6BF4">
        <w:rPr>
          <w:sz w:val="16"/>
          <w:szCs w:val="16"/>
        </w:rPr>
        <w:t>Anti-</w:t>
      </w:r>
      <w:proofErr w:type="spellStart"/>
      <w:r w:rsidRPr="009D6BF4">
        <w:rPr>
          <w:sz w:val="16"/>
          <w:szCs w:val="16"/>
        </w:rPr>
        <w:t>malarials</w:t>
      </w:r>
      <w:proofErr w:type="spellEnd"/>
      <w:r w:rsidRPr="009D6BF4">
        <w:rPr>
          <w:sz w:val="16"/>
          <w:szCs w:val="16"/>
        </w:rPr>
        <w:t xml:space="preserve"> appear to have been particularly targeted. In a recent epidemic of fake artesunate in mainland South-East Asia 38%–53% of these vital anti-</w:t>
      </w:r>
      <w:proofErr w:type="spellStart"/>
      <w:r w:rsidRPr="009D6BF4">
        <w:rPr>
          <w:sz w:val="16"/>
          <w:szCs w:val="16"/>
        </w:rPr>
        <w:t>malarials</w:t>
      </w:r>
      <w:proofErr w:type="spellEnd"/>
      <w:r w:rsidRPr="009D6BF4">
        <w:rPr>
          <w:sz w:val="16"/>
          <w:szCs w:val="16"/>
        </w:rPr>
        <w:t xml:space="preserve"> obtained from pharmacies and shops were counterfeit, revealing a wide diversity of counterfeit packaging types </w:t>
      </w:r>
      <w:hyperlink r:id="rId53" w:anchor="bib2" w:history="1">
        <w:r w:rsidRPr="009D6BF4">
          <w:rPr>
            <w:rStyle w:val="Hyperlink"/>
            <w:sz w:val="16"/>
            <w:szCs w:val="16"/>
          </w:rPr>
          <w:t>[2,8]</w:t>
        </w:r>
      </w:hyperlink>
      <w:r w:rsidRPr="009D6BF4">
        <w:rPr>
          <w:sz w:val="16"/>
          <w:szCs w:val="16"/>
        </w:rPr>
        <w:t>. After hundreds of patients with visceral leishmaniasis failed to respond to ‘</w:t>
      </w:r>
      <w:proofErr w:type="spellStart"/>
      <w:r w:rsidRPr="009D6BF4">
        <w:rPr>
          <w:sz w:val="16"/>
          <w:szCs w:val="16"/>
        </w:rPr>
        <w:t>miltefosine</w:t>
      </w:r>
      <w:proofErr w:type="spellEnd"/>
      <w:r w:rsidRPr="009D6BF4">
        <w:rPr>
          <w:sz w:val="16"/>
          <w:szCs w:val="16"/>
        </w:rPr>
        <w:t xml:space="preserve">’ in Bangladesh, capsules were found not to contain </w:t>
      </w:r>
      <w:proofErr w:type="spellStart"/>
      <w:r w:rsidRPr="009D6BF4">
        <w:rPr>
          <w:sz w:val="16"/>
          <w:szCs w:val="16"/>
        </w:rPr>
        <w:t>miltefosine</w:t>
      </w:r>
      <w:proofErr w:type="spellEnd"/>
      <w:r w:rsidRPr="009D6BF4">
        <w:rPr>
          <w:sz w:val="16"/>
          <w:szCs w:val="16"/>
        </w:rPr>
        <w:t> </w:t>
      </w:r>
      <w:hyperlink r:id="rId54" w:anchor="bib9" w:history="1">
        <w:r w:rsidRPr="009D6BF4">
          <w:rPr>
            <w:rStyle w:val="Hyperlink"/>
            <w:sz w:val="16"/>
            <w:szCs w:val="16"/>
          </w:rPr>
          <w:t>[9]</w:t>
        </w:r>
      </w:hyperlink>
      <w:r w:rsidRPr="009D6BF4">
        <w:rPr>
          <w:sz w:val="16"/>
          <w:szCs w:val="16"/>
        </w:rPr>
        <w:t xml:space="preserve">. Diagnostic tests have also been faked, including counterfeit lactate test strips and HIV antibody kits. Counterfeit insecticide-treated </w:t>
      </w:r>
      <w:proofErr w:type="spellStart"/>
      <w:r w:rsidRPr="009D6BF4">
        <w:rPr>
          <w:sz w:val="16"/>
          <w:szCs w:val="16"/>
        </w:rPr>
        <w:t>bednets</w:t>
      </w:r>
      <w:proofErr w:type="spellEnd"/>
      <w:r w:rsidRPr="009D6BF4">
        <w:rPr>
          <w:sz w:val="16"/>
          <w:szCs w:val="16"/>
        </w:rPr>
        <w:t xml:space="preserve"> and vaccines (against e.g. Neisseria </w:t>
      </w:r>
      <w:proofErr w:type="spellStart"/>
      <w:r w:rsidRPr="009D6BF4">
        <w:rPr>
          <w:sz w:val="16"/>
          <w:szCs w:val="16"/>
        </w:rPr>
        <w:t>meningtidis</w:t>
      </w:r>
      <w:proofErr w:type="spellEnd"/>
      <w:r w:rsidRPr="009D6BF4">
        <w:rPr>
          <w:sz w:val="16"/>
          <w:szCs w:val="16"/>
        </w:rPr>
        <w:t>, influenza and rabies) are of considerable concern because of their importance in preventing key diseases </w:t>
      </w:r>
      <w:hyperlink r:id="rId55" w:anchor="bib2" w:history="1">
        <w:r w:rsidRPr="009D6BF4">
          <w:rPr>
            <w:rStyle w:val="Hyperlink"/>
            <w:sz w:val="16"/>
            <w:szCs w:val="16"/>
          </w:rPr>
          <w:t>[2]</w:t>
        </w:r>
      </w:hyperlink>
      <w:r w:rsidRPr="009D6BF4">
        <w:rPr>
          <w:sz w:val="16"/>
          <w:szCs w:val="16"/>
        </w:rPr>
        <w:t>. With intimate links between the health of humans and animals, poor-quality insecticides and veterinary medicines suggests unappreciated interrelated consequences for the health of livestock and humans.</w:t>
      </w:r>
    </w:p>
    <w:p w14:paraId="71A5AF03" w14:textId="77777777" w:rsidR="00367CE2" w:rsidRPr="009D6BF4" w:rsidRDefault="00367CE2" w:rsidP="00367CE2">
      <w:pPr>
        <w:rPr>
          <w:sz w:val="16"/>
          <w:szCs w:val="16"/>
        </w:rPr>
      </w:pPr>
      <w:r w:rsidRPr="009D6BF4">
        <w:rPr>
          <w:sz w:val="16"/>
          <w:szCs w:val="16"/>
        </w:rPr>
        <w:t>Substandard products have also been with us since medicines were first compounded. They are an inevitable consequence of inadequate local regulation of the pharmaceutical industry and the lack of good manufacturing practices (GMP) facilities in many ‘developing’ countries </w:t>
      </w:r>
      <w:hyperlink r:id="rId56" w:anchor="bib1" w:history="1">
        <w:r w:rsidRPr="009D6BF4">
          <w:rPr>
            <w:rStyle w:val="Hyperlink"/>
            <w:sz w:val="16"/>
            <w:szCs w:val="16"/>
          </w:rPr>
          <w:t>[1,9]</w:t>
        </w:r>
      </w:hyperlink>
      <w:r w:rsidRPr="009D6BF4">
        <w:rPr>
          <w:sz w:val="16"/>
          <w:szCs w:val="16"/>
        </w:rPr>
        <w:t>. In Venezuela, for example, primaquine tablets were found to contain 19–168% primaquine, and one patient developed Plasmodium vivax malaria after taking primaquine containing 46% of the stated content </w:t>
      </w:r>
      <w:hyperlink r:id="rId57" w:anchor="bib2" w:history="1">
        <w:r w:rsidRPr="009D6BF4">
          <w:rPr>
            <w:rStyle w:val="Hyperlink"/>
            <w:sz w:val="16"/>
            <w:szCs w:val="16"/>
          </w:rPr>
          <w:t>[2]</w:t>
        </w:r>
      </w:hyperlink>
      <w:r w:rsidRPr="009D6BF4">
        <w:rPr>
          <w:sz w:val="16"/>
          <w:szCs w:val="16"/>
        </w:rPr>
        <w:t xml:space="preserve">. A significant proportion of </w:t>
      </w:r>
      <w:proofErr w:type="spellStart"/>
      <w:r w:rsidRPr="009D6BF4">
        <w:rPr>
          <w:sz w:val="16"/>
          <w:szCs w:val="16"/>
        </w:rPr>
        <w:t>sulphadoxine</w:t>
      </w:r>
      <w:proofErr w:type="spellEnd"/>
      <w:r w:rsidRPr="009D6BF4">
        <w:rPr>
          <w:sz w:val="16"/>
          <w:szCs w:val="16"/>
        </w:rPr>
        <w:t>–pyrimethamine tablets available in Africa are substandard and fail dissolution testing because of incorrect formulation, resulting in poor oral bioavailability and reduced efficacy </w:t>
      </w:r>
      <w:hyperlink r:id="rId58" w:anchor="bib2" w:history="1">
        <w:r w:rsidRPr="009D6BF4">
          <w:rPr>
            <w:rStyle w:val="Hyperlink"/>
            <w:sz w:val="16"/>
            <w:szCs w:val="16"/>
          </w:rPr>
          <w:t>[2]</w:t>
        </w:r>
      </w:hyperlink>
      <w:r w:rsidRPr="009D6BF4">
        <w:rPr>
          <w:sz w:val="16"/>
          <w:szCs w:val="16"/>
        </w:rPr>
        <w:t>.</w:t>
      </w:r>
    </w:p>
    <w:p w14:paraId="7C37E8D8" w14:textId="77777777" w:rsidR="00367CE2" w:rsidRPr="00A45F61" w:rsidRDefault="00367CE2" w:rsidP="00367CE2">
      <w:pPr>
        <w:rPr>
          <w:sz w:val="16"/>
          <w:szCs w:val="16"/>
        </w:rPr>
      </w:pPr>
      <w:r w:rsidRPr="009D6BF4">
        <w:rPr>
          <w:sz w:val="16"/>
          <w:szCs w:val="16"/>
        </w:rPr>
        <w:t>Considering the vast scale of the global pharmaceutical industry and the incidence of potentially fatal diseases, any amount of</w:t>
      </w:r>
      <w:r w:rsidRPr="00467221">
        <w:t xml:space="preserve"> </w:t>
      </w:r>
      <w:r w:rsidRPr="009D6BF4">
        <w:rPr>
          <w:b/>
          <w:bCs/>
          <w:highlight w:val="green"/>
          <w:u w:val="single"/>
        </w:rPr>
        <w:t>poor-quality medicine</w:t>
      </w:r>
      <w:r w:rsidRPr="00467221">
        <w:t xml:space="preserve"> </w:t>
      </w:r>
      <w:r w:rsidRPr="009D6BF4">
        <w:rPr>
          <w:sz w:val="16"/>
          <w:szCs w:val="16"/>
        </w:rPr>
        <w:t>is unacceptable because it</w:t>
      </w:r>
      <w:r w:rsidRPr="00467221">
        <w:t xml:space="preserve"> </w:t>
      </w:r>
      <w:r w:rsidRPr="009D6BF4">
        <w:rPr>
          <w:b/>
          <w:bCs/>
          <w:highlight w:val="green"/>
          <w:u w:val="single"/>
        </w:rPr>
        <w:t>increases morbidity and mortality</w:t>
      </w:r>
      <w:r w:rsidRPr="00467221">
        <w:t xml:space="preserve"> </w:t>
      </w:r>
      <w:r w:rsidRPr="009D6BF4">
        <w:rPr>
          <w:sz w:val="16"/>
          <w:szCs w:val="16"/>
        </w:rPr>
        <w:t>(</w:t>
      </w:r>
      <w:hyperlink r:id="rId59" w:anchor="tb2" w:history="1">
        <w:r w:rsidRPr="009D6BF4">
          <w:rPr>
            <w:rStyle w:val="Hyperlink"/>
            <w:sz w:val="16"/>
            <w:szCs w:val="16"/>
          </w:rPr>
          <w:t>Box 2</w:t>
        </w:r>
      </w:hyperlink>
      <w:r w:rsidRPr="009D6BF4">
        <w:rPr>
          <w:sz w:val="16"/>
          <w:szCs w:val="16"/>
        </w:rPr>
        <w:t>). The impact of</w:t>
      </w:r>
      <w:r w:rsidRPr="00467221">
        <w:t xml:space="preserve"> </w:t>
      </w:r>
      <w:r w:rsidRPr="009D6BF4">
        <w:rPr>
          <w:b/>
          <w:bCs/>
          <w:highlight w:val="green"/>
          <w:u w:val="single"/>
        </w:rPr>
        <w:t>poor-quality medicines</w:t>
      </w:r>
      <w:r w:rsidRPr="00467221">
        <w:t xml:space="preserve"> </w:t>
      </w:r>
      <w:r w:rsidRPr="009D6BF4">
        <w:rPr>
          <w:sz w:val="16"/>
          <w:szCs w:val="16"/>
        </w:rPr>
        <w:t xml:space="preserve">is most </w:t>
      </w:r>
      <w:proofErr w:type="gramStart"/>
      <w:r w:rsidRPr="009D6BF4">
        <w:rPr>
          <w:sz w:val="16"/>
          <w:szCs w:val="16"/>
        </w:rPr>
        <w:t>clearly evident</w:t>
      </w:r>
      <w:proofErr w:type="gramEnd"/>
      <w:r w:rsidRPr="009D6BF4">
        <w:rPr>
          <w:sz w:val="16"/>
          <w:szCs w:val="16"/>
        </w:rPr>
        <w:t xml:space="preserve"> if they</w:t>
      </w:r>
      <w:r w:rsidRPr="00467221">
        <w:t xml:space="preserve"> </w:t>
      </w:r>
      <w:r w:rsidRPr="009D6BF4">
        <w:rPr>
          <w:b/>
          <w:bCs/>
          <w:highlight w:val="green"/>
          <w:u w:val="single"/>
        </w:rPr>
        <w:t>contain lethal incorrect active ingredients</w:t>
      </w:r>
      <w:r w:rsidRPr="00467221">
        <w:t xml:space="preserve">. </w:t>
      </w:r>
      <w:r w:rsidRPr="009D6BF4">
        <w:rPr>
          <w:sz w:val="16"/>
          <w:szCs w:val="16"/>
        </w:rPr>
        <w:t xml:space="preserve">Until recently, it was often assumed that counterfeits were inert. However, forensic chemistry has demonstrated that many contain </w:t>
      </w:r>
      <w:r w:rsidRPr="009D6BF4">
        <w:rPr>
          <w:sz w:val="16"/>
          <w:szCs w:val="16"/>
        </w:rPr>
        <w:lastRenderedPageBreak/>
        <w:t xml:space="preserve">harmful ingredients – as tragically illustrated by the death of </w:t>
      </w:r>
      <w:r w:rsidRPr="009D6BF4">
        <w:rPr>
          <w:rFonts w:ascii="Cambria Math" w:hAnsi="Cambria Math" w:cs="Cambria Math"/>
          <w:sz w:val="16"/>
          <w:szCs w:val="16"/>
        </w:rPr>
        <w:t>∼</w:t>
      </w:r>
      <w:r w:rsidRPr="009D6BF4">
        <w:rPr>
          <w:sz w:val="16"/>
          <w:szCs w:val="16"/>
        </w:rPr>
        <w:t>500 children after ingesting paracetamol containing a renal toxin </w:t>
      </w:r>
      <w:hyperlink r:id="rId60" w:anchor="bib2" w:history="1">
        <w:r w:rsidRPr="009D6BF4">
          <w:rPr>
            <w:rStyle w:val="Hyperlink"/>
            <w:sz w:val="16"/>
            <w:szCs w:val="16"/>
          </w:rPr>
          <w:t>[2]</w:t>
        </w:r>
      </w:hyperlink>
      <w:r w:rsidRPr="009D6BF4">
        <w:rPr>
          <w:sz w:val="16"/>
          <w:szCs w:val="16"/>
        </w:rPr>
        <w:t xml:space="preserve">. Patients may also suffer adverse effects of unexpected ingredients, </w:t>
      </w:r>
      <w:proofErr w:type="gramStart"/>
      <w:r w:rsidRPr="009D6BF4">
        <w:rPr>
          <w:sz w:val="16"/>
          <w:szCs w:val="16"/>
        </w:rPr>
        <w:t>e.g.</w:t>
      </w:r>
      <w:proofErr w:type="gramEnd"/>
      <w:r w:rsidRPr="009D6BF4">
        <w:rPr>
          <w:sz w:val="16"/>
          <w:szCs w:val="16"/>
        </w:rPr>
        <w:t xml:space="preserve"> co-trimoxazole containing diazepam; reused ceftazidime vials containing streptomycin; and counterfeit artesunate tablets containing artemisinin, chloramphenicol, paracetamol, and metamizole. Patients may be allergic to these covert </w:t>
      </w:r>
      <w:proofErr w:type="gramStart"/>
      <w:r w:rsidRPr="009D6BF4">
        <w:rPr>
          <w:sz w:val="16"/>
          <w:szCs w:val="16"/>
        </w:rPr>
        <w:t>pharmaceuticals, or</w:t>
      </w:r>
      <w:proofErr w:type="gramEnd"/>
      <w:r w:rsidRPr="009D6BF4">
        <w:rPr>
          <w:sz w:val="16"/>
          <w:szCs w:val="16"/>
        </w:rPr>
        <w:t xml:space="preserve"> may experience confusing adverse events. Some substandard drugs contain more active ingredient than stated </w:t>
      </w:r>
      <w:hyperlink r:id="rId61" w:anchor="bib10" w:history="1">
        <w:r w:rsidRPr="009D6BF4">
          <w:rPr>
            <w:rStyle w:val="Hyperlink"/>
            <w:sz w:val="16"/>
            <w:szCs w:val="16"/>
          </w:rPr>
          <w:t>[10]</w:t>
        </w:r>
      </w:hyperlink>
      <w:r w:rsidRPr="009D6BF4">
        <w:rPr>
          <w:sz w:val="16"/>
          <w:szCs w:val="16"/>
        </w:rPr>
        <w:t> and, for anti-infectives with narrow therapeutic ratios, this may increase the prevalence of adverse effects.</w:t>
      </w:r>
    </w:p>
    <w:p w14:paraId="07EC8FE6" w14:textId="77777777" w:rsidR="00367CE2" w:rsidRDefault="00367CE2" w:rsidP="00367CE2"/>
    <w:p w14:paraId="19590D8D" w14:textId="77777777" w:rsidR="00367CE2" w:rsidRPr="00467221" w:rsidRDefault="00367CE2" w:rsidP="00367CE2">
      <w:pPr>
        <w:pStyle w:val="Heading4"/>
      </w:pPr>
      <w:r>
        <w:t>Patented drugs solve</w:t>
      </w:r>
    </w:p>
    <w:p w14:paraId="08698709" w14:textId="77777777" w:rsidR="00367CE2" w:rsidRPr="00206CD3" w:rsidRDefault="00367CE2" w:rsidP="00367CE2">
      <w:pPr>
        <w:spacing w:after="0" w:line="240" w:lineRule="auto"/>
        <w:rPr>
          <w:rFonts w:eastAsia="Times New Roman"/>
        </w:rPr>
      </w:pPr>
      <w:r>
        <w:rPr>
          <w:b/>
          <w:bCs/>
          <w:u w:val="single"/>
        </w:rPr>
        <w:t>KIPG 21</w:t>
      </w:r>
      <w:r w:rsidRPr="00206CD3">
        <w:rPr>
          <w:color w:val="000000" w:themeColor="text1"/>
          <w:sz w:val="16"/>
          <w:szCs w:val="16"/>
        </w:rPr>
        <w:t>[</w:t>
      </w:r>
      <w:r w:rsidRPr="00206CD3">
        <w:rPr>
          <w:rFonts w:eastAsia="Times New Roman"/>
          <w:color w:val="000000" w:themeColor="text1"/>
          <w:sz w:val="16"/>
          <w:szCs w:val="16"/>
          <w:shd w:val="clear" w:color="auto" w:fill="FFFFFF"/>
        </w:rPr>
        <w:t xml:space="preserve">a team of highly experienced lawyers having a deep understanding of the international, regional, and national laws and procedures, KIPG, “Role of Intellectual Property in the Pharmaceutical Industry”, </w:t>
      </w:r>
      <w:hyperlink r:id="rId62" w:history="1">
        <w:r w:rsidRPr="00206CD3">
          <w:rPr>
            <w:rStyle w:val="Hyperlink"/>
            <w:rFonts w:eastAsia="Times New Roman"/>
            <w:color w:val="000000" w:themeColor="text1"/>
            <w:sz w:val="16"/>
            <w:szCs w:val="16"/>
            <w:shd w:val="clear" w:color="auto" w:fill="FFFFFF"/>
          </w:rPr>
          <w:t>https://www.kashishworld.com/blog/role-of-intellectual-property-in-the-pharmaceutical-industry/</w:t>
        </w:r>
      </w:hyperlink>
      <w:r w:rsidRPr="00206CD3">
        <w:rPr>
          <w:rFonts w:eastAsia="Times New Roman"/>
          <w:color w:val="000000" w:themeColor="text1"/>
          <w:sz w:val="16"/>
          <w:szCs w:val="16"/>
          <w:shd w:val="clear" w:color="auto" w:fill="FFFFFF"/>
        </w:rPr>
        <w:t>] DD MN</w:t>
      </w:r>
    </w:p>
    <w:p w14:paraId="536E0935" w14:textId="77777777" w:rsidR="00367CE2" w:rsidRPr="009C7B32" w:rsidRDefault="00367CE2" w:rsidP="00367CE2">
      <w:pPr>
        <w:rPr>
          <w:b/>
          <w:bCs/>
          <w:u w:val="single"/>
        </w:rPr>
      </w:pPr>
      <w:r w:rsidRPr="009C7B32">
        <w:rPr>
          <w:sz w:val="16"/>
          <w:szCs w:val="16"/>
        </w:rPr>
        <w:t>The</w:t>
      </w:r>
      <w:r w:rsidRPr="00206CD3">
        <w:t xml:space="preserve"> </w:t>
      </w:r>
      <w:r w:rsidRPr="006724D1">
        <w:rPr>
          <w:b/>
          <w:bCs/>
          <w:highlight w:val="green"/>
          <w:u w:val="single"/>
        </w:rPr>
        <w:t>medical innovations</w:t>
      </w:r>
      <w:r w:rsidRPr="006724D1">
        <w:rPr>
          <w:b/>
          <w:bCs/>
          <w:u w:val="single"/>
        </w:rPr>
        <w:t xml:space="preserve"> </w:t>
      </w:r>
      <w:r w:rsidRPr="006724D1">
        <w:rPr>
          <w:b/>
          <w:bCs/>
          <w:highlight w:val="green"/>
          <w:u w:val="single"/>
        </w:rPr>
        <w:t>and</w:t>
      </w:r>
      <w:r w:rsidRPr="00206CD3">
        <w:t xml:space="preserve"> </w:t>
      </w:r>
      <w:r w:rsidRPr="009C7B32">
        <w:rPr>
          <w:sz w:val="16"/>
          <w:szCs w:val="16"/>
        </w:rPr>
        <w:t>treatments leading to the discovery of</w:t>
      </w:r>
      <w:r w:rsidRPr="00206CD3">
        <w:t xml:space="preserve"> </w:t>
      </w:r>
      <w:r w:rsidRPr="006724D1">
        <w:rPr>
          <w:b/>
          <w:bCs/>
          <w:highlight w:val="green"/>
          <w:u w:val="single"/>
        </w:rPr>
        <w:t>new life-saving drugs must be protected throug</w:t>
      </w:r>
      <w:r w:rsidRPr="009C7B32">
        <w:rPr>
          <w:b/>
          <w:bCs/>
          <w:highlight w:val="green"/>
          <w:u w:val="single"/>
        </w:rPr>
        <w:t>h</w:t>
      </w:r>
      <w:r w:rsidRPr="009C7B32">
        <w:rPr>
          <w:b/>
          <w:bCs/>
          <w:u w:val="single"/>
        </w:rPr>
        <w:t> </w:t>
      </w:r>
      <w:hyperlink r:id="rId63" w:history="1">
        <w:r w:rsidRPr="009C7B32">
          <w:rPr>
            <w:rStyle w:val="Hyperlink"/>
            <w:b/>
            <w:bCs/>
            <w:u w:val="single"/>
          </w:rPr>
          <w:t>Intellectual Property Rights </w:t>
        </w:r>
      </w:hyperlink>
      <w:r w:rsidRPr="009C7B32">
        <w:rPr>
          <w:b/>
          <w:bCs/>
          <w:u w:val="single"/>
        </w:rPr>
        <w:t>(</w:t>
      </w:r>
      <w:r w:rsidRPr="009C7B32">
        <w:rPr>
          <w:b/>
          <w:bCs/>
          <w:highlight w:val="green"/>
          <w:u w:val="single"/>
        </w:rPr>
        <w:t>IPR</w:t>
      </w:r>
      <w:r w:rsidRPr="009C7B32">
        <w:rPr>
          <w:b/>
          <w:bCs/>
          <w:u w:val="single"/>
        </w:rPr>
        <w:t>). As the relationship between a consumer and a pharmaceutical product is based entirely on trust, Trademarks help to distinguish and protect the brand on a company and product level. Patents offer pharmaceutical companies with exclusive rights to market their drugs and prevent others from selling, copying, or manufacturing these drugs for 20 years from the date of application.</w:t>
      </w:r>
      <w:r w:rsidRPr="00206CD3">
        <w:t xml:space="preserve"> </w:t>
      </w:r>
      <w:r w:rsidRPr="009C7B32">
        <w:rPr>
          <w:b/>
          <w:bCs/>
          <w:highlight w:val="green"/>
          <w:u w:val="single"/>
        </w:rPr>
        <w:t>For pharmaceutical companies, IPR is a prerequisite for identifying, planning, commercializing, and protecting the inventions.</w:t>
      </w:r>
      <w:r w:rsidRPr="009C7B32">
        <w:rPr>
          <w:u w:val="single"/>
        </w:rPr>
        <w:t xml:space="preserve"> </w:t>
      </w:r>
      <w:r w:rsidRPr="009C7B32">
        <w:rPr>
          <w:b/>
          <w:bCs/>
          <w:highlight w:val="green"/>
          <w:u w:val="single"/>
        </w:rPr>
        <w:t>They</w:t>
      </w:r>
      <w:r w:rsidRPr="00206CD3">
        <w:t xml:space="preserve"> also </w:t>
      </w:r>
      <w:r w:rsidRPr="009C7B32">
        <w:rPr>
          <w:b/>
          <w:bCs/>
          <w:highlight w:val="green"/>
          <w:u w:val="single"/>
        </w:rPr>
        <w:t>encourage healthy competition, which promotes industrial development and economic growth</w:t>
      </w:r>
      <w:r w:rsidRPr="00206CD3">
        <w:t xml:space="preserve">. </w:t>
      </w:r>
      <w:r w:rsidRPr="009C7B32">
        <w:rPr>
          <w:sz w:val="16"/>
          <w:szCs w:val="16"/>
        </w:rPr>
        <w:t>Additionally</w:t>
      </w:r>
      <w:r w:rsidRPr="00206CD3">
        <w:t xml:space="preserve">, </w:t>
      </w:r>
      <w:r w:rsidRPr="009C7B32">
        <w:rPr>
          <w:b/>
          <w:bCs/>
          <w:highlight w:val="green"/>
          <w:u w:val="single"/>
        </w:rPr>
        <w:t>IPRs provide sufficient incentives</w:t>
      </w:r>
      <w:r w:rsidRPr="009C7B32">
        <w:rPr>
          <w:b/>
          <w:bCs/>
          <w:u w:val="single"/>
        </w:rPr>
        <w:t xml:space="preserve"> to these companies </w:t>
      </w:r>
      <w:r w:rsidRPr="009C7B32">
        <w:rPr>
          <w:b/>
          <w:bCs/>
          <w:highlight w:val="green"/>
          <w:u w:val="single"/>
        </w:rPr>
        <w:t>for investing in research and development.</w:t>
      </w:r>
    </w:p>
    <w:p w14:paraId="3F642526" w14:textId="77777777" w:rsidR="00367CE2" w:rsidRPr="009C7B32" w:rsidRDefault="00367CE2" w:rsidP="00367CE2">
      <w:pPr>
        <w:rPr>
          <w:sz w:val="16"/>
          <w:szCs w:val="16"/>
        </w:rPr>
      </w:pPr>
      <w:r w:rsidRPr="009C7B32">
        <w:rPr>
          <w:sz w:val="16"/>
          <w:szCs w:val="16"/>
        </w:rPr>
        <w:t>Intellectual Property is essential for the continued innovation of new medicines, and holds utmost importance in the pharmaceutical industry, explained in the points mentioned below.</w:t>
      </w:r>
    </w:p>
    <w:p w14:paraId="7FF1F60C" w14:textId="77777777" w:rsidR="00367CE2" w:rsidRPr="009C7B32" w:rsidRDefault="00367CE2" w:rsidP="00367CE2">
      <w:pPr>
        <w:rPr>
          <w:sz w:val="16"/>
          <w:szCs w:val="16"/>
        </w:rPr>
      </w:pPr>
      <w:r w:rsidRPr="009C7B32">
        <w:rPr>
          <w:sz w:val="16"/>
          <w:szCs w:val="16"/>
        </w:rPr>
        <w:t>PROTECTION OF MEDICAL INVENTION</w:t>
      </w:r>
    </w:p>
    <w:p w14:paraId="00792300" w14:textId="77777777" w:rsidR="00367CE2" w:rsidRPr="009C7B32" w:rsidRDefault="00367CE2" w:rsidP="00367CE2">
      <w:pPr>
        <w:rPr>
          <w:sz w:val="16"/>
          <w:szCs w:val="16"/>
        </w:rPr>
      </w:pPr>
      <w:r w:rsidRPr="009C7B32">
        <w:rPr>
          <w:sz w:val="16"/>
          <w:szCs w:val="16"/>
        </w:rPr>
        <w:t>Once a person or a company has designed or developed a new drug or medical treatment, they must protect it either by filing a</w:t>
      </w:r>
      <w:hyperlink r:id="rId64" w:history="1">
        <w:r w:rsidRPr="009C7B32">
          <w:rPr>
            <w:rStyle w:val="Hyperlink"/>
            <w:sz w:val="16"/>
            <w:szCs w:val="16"/>
          </w:rPr>
          <w:t> Patent Application</w:t>
        </w:r>
      </w:hyperlink>
      <w:r w:rsidRPr="009C7B32">
        <w:rPr>
          <w:sz w:val="16"/>
          <w:szCs w:val="16"/>
        </w:rPr>
        <w:t xml:space="preserve"> or by keeping it as Trade Secret. However, in the case of trade secrets, a drug can be </w:t>
      </w:r>
      <w:proofErr w:type="gramStart"/>
      <w:r w:rsidRPr="009C7B32">
        <w:rPr>
          <w:sz w:val="16"/>
          <w:szCs w:val="16"/>
        </w:rPr>
        <w:t>reverse-engineered</w:t>
      </w:r>
      <w:proofErr w:type="gramEnd"/>
      <w:r w:rsidRPr="009C7B32">
        <w:rPr>
          <w:sz w:val="16"/>
          <w:szCs w:val="16"/>
        </w:rPr>
        <w:t>, leading to the invention getting stolen, whereas a patent offers much more watertight protection.</w:t>
      </w:r>
    </w:p>
    <w:p w14:paraId="42405532" w14:textId="77777777" w:rsidR="00367CE2" w:rsidRPr="009C7B32" w:rsidRDefault="00367CE2" w:rsidP="00367CE2">
      <w:pPr>
        <w:rPr>
          <w:sz w:val="16"/>
          <w:szCs w:val="16"/>
        </w:rPr>
      </w:pPr>
      <w:r w:rsidRPr="009C7B32">
        <w:rPr>
          <w:sz w:val="16"/>
          <w:szCs w:val="16"/>
        </w:rPr>
        <w:t>DRIVES ECONOMIC GROWTH AND COMPETITIVENESS</w:t>
      </w:r>
    </w:p>
    <w:p w14:paraId="391140B9" w14:textId="77777777" w:rsidR="00367CE2" w:rsidRPr="009C7B32" w:rsidRDefault="00367CE2" w:rsidP="00367CE2">
      <w:pPr>
        <w:rPr>
          <w:sz w:val="16"/>
          <w:szCs w:val="16"/>
        </w:rPr>
      </w:pPr>
      <w:r w:rsidRPr="009C7B32">
        <w:rPr>
          <w:sz w:val="16"/>
          <w:szCs w:val="16"/>
        </w:rPr>
        <w:t>Intellectual Property leads to the significant economic growth of a pharmaceutical company by awarding the sole intellectual property rights to the inventor of a medication or treatment. All the marketing rights of the invention lie solely with the inventor with further options of even selling or licensing it.</w:t>
      </w:r>
    </w:p>
    <w:p w14:paraId="65ECCB2D" w14:textId="77777777" w:rsidR="00367CE2" w:rsidRPr="009C7B32" w:rsidRDefault="00367CE2" w:rsidP="00367CE2">
      <w:pPr>
        <w:rPr>
          <w:sz w:val="16"/>
          <w:szCs w:val="16"/>
        </w:rPr>
      </w:pPr>
      <w:r w:rsidRPr="009C7B32">
        <w:rPr>
          <w:sz w:val="16"/>
          <w:szCs w:val="16"/>
        </w:rPr>
        <w:t>PROTECTION OF CONSUMERS AND FAMILIES</w:t>
      </w:r>
    </w:p>
    <w:p w14:paraId="483B729C" w14:textId="77777777" w:rsidR="00367CE2" w:rsidRPr="009C7B32" w:rsidRDefault="00367CE2" w:rsidP="00367CE2">
      <w:pPr>
        <w:rPr>
          <w:b/>
          <w:bCs/>
          <w:u w:val="single"/>
        </w:rPr>
      </w:pPr>
      <w:r w:rsidRPr="009C7B32">
        <w:rPr>
          <w:b/>
          <w:bCs/>
          <w:u w:val="single"/>
        </w:rPr>
        <w:t>In the pharmaceutical industry, Intellectual Property’s main interest lies in public safety as it helps the consumers in making the right choice while selecting a medical product.</w:t>
      </w:r>
      <w:r w:rsidRPr="00206CD3">
        <w:t xml:space="preserve"> </w:t>
      </w:r>
      <w:r w:rsidRPr="009C7B32">
        <w:rPr>
          <w:b/>
          <w:bCs/>
          <w:highlight w:val="green"/>
          <w:u w:val="single"/>
        </w:rPr>
        <w:t>Intellectual property rights help in ensuring a standard by assuring quality, which further establishes a reliable and effective public health infrastructure.</w:t>
      </w:r>
    </w:p>
    <w:p w14:paraId="2BA8AEC7" w14:textId="77777777" w:rsidR="00367CE2" w:rsidRPr="009C7B32" w:rsidRDefault="00367CE2" w:rsidP="00367CE2">
      <w:pPr>
        <w:rPr>
          <w:sz w:val="16"/>
          <w:szCs w:val="16"/>
        </w:rPr>
      </w:pPr>
      <w:r w:rsidRPr="009C7B32">
        <w:rPr>
          <w:sz w:val="16"/>
          <w:szCs w:val="16"/>
        </w:rPr>
        <w:t>GENERATES SOLUTIONS TO GLOBAL CHALLENGES</w:t>
      </w:r>
    </w:p>
    <w:p w14:paraId="0145D58C" w14:textId="77777777" w:rsidR="00367CE2" w:rsidRPr="009C7B32" w:rsidRDefault="00367CE2" w:rsidP="00367CE2">
      <w:pPr>
        <w:rPr>
          <w:sz w:val="16"/>
          <w:szCs w:val="16"/>
        </w:rPr>
      </w:pPr>
      <w:r w:rsidRPr="009C7B32">
        <w:rPr>
          <w:sz w:val="16"/>
          <w:szCs w:val="16"/>
        </w:rPr>
        <w:t>Promotion of innovation is essential; however, at the same time, one needs funding to do so. In the pharmaceutical industry, intellectual property rights offer encouragement to develop drugs and vaccines for the new diseases discovered daily. They provide incentives for turning innovative ideas into possible new medications.</w:t>
      </w:r>
    </w:p>
    <w:p w14:paraId="6F1E19BF" w14:textId="77777777" w:rsidR="00367CE2" w:rsidRPr="009C7B32" w:rsidRDefault="00367CE2" w:rsidP="00367CE2">
      <w:pPr>
        <w:rPr>
          <w:sz w:val="16"/>
          <w:szCs w:val="16"/>
        </w:rPr>
      </w:pPr>
      <w:r w:rsidRPr="009C7B32">
        <w:rPr>
          <w:sz w:val="16"/>
          <w:szCs w:val="16"/>
        </w:rPr>
        <w:t>PROTECTION AGAINST POTENTIAL INFRINGERS</w:t>
      </w:r>
    </w:p>
    <w:p w14:paraId="70CEB5F0" w14:textId="77777777" w:rsidR="00367CE2" w:rsidRPr="009C7B32" w:rsidRDefault="00367CE2" w:rsidP="00367CE2">
      <w:pPr>
        <w:rPr>
          <w:b/>
          <w:bCs/>
          <w:u w:val="single"/>
        </w:rPr>
      </w:pPr>
      <w:r w:rsidRPr="009C7B32">
        <w:rPr>
          <w:b/>
          <w:bCs/>
          <w:highlight w:val="green"/>
          <w:u w:val="single"/>
        </w:rPr>
        <w:t>Intellectual property rights allow pharmaceutical companies to take strict actions against counterfeit drugs. Without such rights, countries across the globe would have a difficult time in ensuring the safety of their medical inventions.</w:t>
      </w:r>
    </w:p>
    <w:p w14:paraId="37C22189" w14:textId="77777777" w:rsidR="00367CE2" w:rsidRPr="00D04D02" w:rsidRDefault="00367CE2" w:rsidP="007D580E">
      <w:pPr>
        <w:rPr>
          <w:rFonts w:asciiTheme="majorHAnsi" w:hAnsiTheme="majorHAnsi" w:cstheme="majorHAnsi"/>
        </w:rPr>
      </w:pPr>
    </w:p>
    <w:p w14:paraId="6B7A1D30" w14:textId="77777777" w:rsidR="007D580E" w:rsidRDefault="007D580E" w:rsidP="007D580E"/>
    <w:p w14:paraId="347FEA7B" w14:textId="77777777" w:rsidR="007D580E" w:rsidRDefault="007D580E" w:rsidP="007D580E">
      <w:pPr>
        <w:pStyle w:val="Heading2"/>
      </w:pPr>
      <w:r>
        <w:lastRenderedPageBreak/>
        <w:t>AT: Biopiracy Advantage</w:t>
      </w:r>
    </w:p>
    <w:p w14:paraId="2A5332D9" w14:textId="77777777" w:rsidR="007D580E" w:rsidRDefault="007D580E" w:rsidP="007D580E">
      <w:pPr>
        <w:pStyle w:val="Heading3"/>
      </w:pPr>
      <w:r>
        <w:lastRenderedPageBreak/>
        <w:t xml:space="preserve">1NC---No </w:t>
      </w:r>
      <w:proofErr w:type="gramStart"/>
      <w:r>
        <w:t>Environment !</w:t>
      </w:r>
      <w:proofErr w:type="gramEnd"/>
    </w:p>
    <w:p w14:paraId="54D27138" w14:textId="77777777" w:rsidR="007D580E" w:rsidRDefault="007D580E" w:rsidP="007D580E"/>
    <w:p w14:paraId="284E48A3" w14:textId="77777777" w:rsidR="007D580E" w:rsidRPr="00097125" w:rsidRDefault="007D580E" w:rsidP="007D580E">
      <w:pPr>
        <w:pStyle w:val="Heading4"/>
        <w:rPr>
          <w:rFonts w:cs="Times New Roman"/>
        </w:rPr>
      </w:pPr>
      <w:r w:rsidRPr="00097125">
        <w:rPr>
          <w:rFonts w:cs="Times New Roman"/>
        </w:rPr>
        <w:t xml:space="preserve">No environment impact – tipping points are </w:t>
      </w:r>
      <w:proofErr w:type="gramStart"/>
      <w:r w:rsidRPr="00097125">
        <w:rPr>
          <w:rFonts w:cs="Times New Roman"/>
          <w:u w:val="single"/>
        </w:rPr>
        <w:t>wrong</w:t>
      </w:r>
      <w:proofErr w:type="gramEnd"/>
      <w:r w:rsidRPr="00097125">
        <w:rPr>
          <w:rFonts w:cs="Times New Roman"/>
        </w:rPr>
        <w:t xml:space="preserve"> and </w:t>
      </w:r>
      <w:r w:rsidRPr="00097125">
        <w:rPr>
          <w:rFonts w:cs="Times New Roman"/>
          <w:u w:val="single"/>
        </w:rPr>
        <w:t>we don’t need biodiversity</w:t>
      </w:r>
      <w:r w:rsidRPr="00097125">
        <w:rPr>
          <w:rFonts w:cs="Times New Roman"/>
        </w:rPr>
        <w:t xml:space="preserve"> to survive</w:t>
      </w:r>
    </w:p>
    <w:p w14:paraId="5E456024" w14:textId="77777777" w:rsidR="007D580E" w:rsidRPr="00097125" w:rsidRDefault="007D580E" w:rsidP="007D580E">
      <w:pPr>
        <w:rPr>
          <w:rStyle w:val="Style13ptBold"/>
        </w:rPr>
      </w:pPr>
      <w:r w:rsidRPr="001E7FFD">
        <w:t>Barry</w:t>
      </w:r>
      <w:r>
        <w:rPr>
          <w:rStyle w:val="Style13ptBold"/>
        </w:rPr>
        <w:t xml:space="preserve"> </w:t>
      </w:r>
      <w:r w:rsidRPr="00097125">
        <w:rPr>
          <w:rStyle w:val="Style13ptBold"/>
        </w:rPr>
        <w:t xml:space="preserve">Brook </w:t>
      </w:r>
      <w:r>
        <w:rPr>
          <w:rStyle w:val="Style13ptBold"/>
        </w:rPr>
        <w:t xml:space="preserve">15, </w:t>
      </w:r>
      <w:r w:rsidRPr="00097125">
        <w:t>PhD in Population Viability Analysis and Conservation Biology @ Macquarie University, Australian Laureate Professor and Chair of Environmental Sustainability at the University of Tasmania, former Director of Climate Science at the Environment Institute, “The Limits of Planetary Boundaries 2.0,” 16 January 2015, https://bravenewclimate.com/2015/01/16/the-limits-of-planetary-boundaries-2-0/</w:t>
      </w:r>
    </w:p>
    <w:p w14:paraId="2686377F" w14:textId="77777777" w:rsidR="007D580E" w:rsidRPr="001E7FFD" w:rsidRDefault="007D580E" w:rsidP="007D580E">
      <w:pPr>
        <w:rPr>
          <w:sz w:val="16"/>
        </w:rPr>
      </w:pPr>
      <w:r w:rsidRPr="001E7FFD">
        <w:rPr>
          <w:sz w:val="16"/>
        </w:rPr>
        <w:t xml:space="preserve">Steffen et al (2015) revise the “planetary boundaries framework” initially proposed in 2009 as the “safe limits” for human alteration of Earth </w:t>
      </w:r>
      <w:proofErr w:type="gramStart"/>
      <w:r w:rsidRPr="001E7FFD">
        <w:rPr>
          <w:sz w:val="16"/>
        </w:rPr>
        <w:t>processes(</w:t>
      </w:r>
      <w:proofErr w:type="spellStart"/>
      <w:proofErr w:type="gramEnd"/>
      <w:r w:rsidRPr="001E7FFD">
        <w:rPr>
          <w:sz w:val="16"/>
        </w:rPr>
        <w:t>Rockstrom</w:t>
      </w:r>
      <w:proofErr w:type="spellEnd"/>
      <w:r w:rsidRPr="001E7FFD">
        <w:rPr>
          <w:sz w:val="16"/>
        </w:rPr>
        <w:t xml:space="preserve"> et al 2009). Limiting human harm to environments is a major challenge and we applaud all efforts to increase the public utility of global-change science. Yet </w:t>
      </w:r>
      <w:r w:rsidRPr="00097125">
        <w:rPr>
          <w:rStyle w:val="StyleUnderline"/>
        </w:rPr>
        <w:t>the planetary boundaries</w:t>
      </w:r>
      <w:r w:rsidRPr="001E7FFD">
        <w:rPr>
          <w:sz w:val="16"/>
        </w:rPr>
        <w:t xml:space="preserve"> (PB) </w:t>
      </w:r>
      <w:r w:rsidRPr="00097125">
        <w:rPr>
          <w:rStyle w:val="StyleUnderline"/>
        </w:rPr>
        <w:t>framework</w:t>
      </w:r>
      <w:r w:rsidRPr="001E7FFD">
        <w:rPr>
          <w:sz w:val="16"/>
        </w:rPr>
        <w:t xml:space="preserve"> </w:t>
      </w:r>
      <w:r w:rsidRPr="00097125">
        <w:rPr>
          <w:rStyle w:val="StyleUnderline"/>
        </w:rPr>
        <w:t>– in its original form and as revised by Steffen et al</w:t>
      </w:r>
      <w:r w:rsidRPr="001E7FFD">
        <w:rPr>
          <w:sz w:val="16"/>
        </w:rPr>
        <w:t xml:space="preserve"> – </w:t>
      </w:r>
      <w:r w:rsidRPr="00097125">
        <w:rPr>
          <w:rStyle w:val="Emphasis"/>
        </w:rPr>
        <w:t>obscures</w:t>
      </w:r>
      <w:r w:rsidRPr="001E7FFD">
        <w:rPr>
          <w:sz w:val="16"/>
        </w:rPr>
        <w:t xml:space="preserve"> </w:t>
      </w:r>
      <w:r w:rsidRPr="00097125">
        <w:rPr>
          <w:rStyle w:val="StyleUnderline"/>
        </w:rPr>
        <w:t>rather than clarifies the environmental and sustainability challenges faced by humanity this century</w:t>
      </w:r>
      <w:r w:rsidRPr="001E7FFD">
        <w:rPr>
          <w:sz w:val="16"/>
        </w:rPr>
        <w:t>. Steffen et al concede that “</w:t>
      </w:r>
      <w:r w:rsidRPr="00F22002">
        <w:rPr>
          <w:rStyle w:val="StyleUnderline"/>
          <w:highlight w:val="green"/>
        </w:rPr>
        <w:t>not all Earth system processes</w:t>
      </w:r>
      <w:r w:rsidRPr="00097125">
        <w:rPr>
          <w:rStyle w:val="StyleUnderline"/>
        </w:rPr>
        <w:t xml:space="preserve"> included in the PB </w:t>
      </w:r>
      <w:r w:rsidRPr="00F22002">
        <w:rPr>
          <w:rStyle w:val="StyleUnderline"/>
          <w:highlight w:val="green"/>
        </w:rPr>
        <w:t>have</w:t>
      </w:r>
      <w:r w:rsidRPr="00097125">
        <w:rPr>
          <w:rStyle w:val="StyleUnderline"/>
        </w:rPr>
        <w:t xml:space="preserve"> </w:t>
      </w:r>
      <w:r w:rsidRPr="00F22002">
        <w:rPr>
          <w:rStyle w:val="Emphasis"/>
          <w:highlight w:val="green"/>
        </w:rPr>
        <w:t>singular thresholds</w:t>
      </w:r>
      <w:r w:rsidRPr="00097125">
        <w:rPr>
          <w:rStyle w:val="StyleUnderline"/>
        </w:rPr>
        <w:t xml:space="preserve"> at the global/continental/ocean basin level</w:t>
      </w:r>
      <w:r w:rsidRPr="001E7FFD">
        <w:rPr>
          <w:sz w:val="16"/>
        </w:rPr>
        <w:t xml:space="preserve">.” </w:t>
      </w:r>
      <w:r w:rsidRPr="00F22002">
        <w:rPr>
          <w:rStyle w:val="StyleUnderline"/>
          <w:highlight w:val="green"/>
        </w:rPr>
        <w:t>Such processes include</w:t>
      </w:r>
      <w:r w:rsidRPr="00097125">
        <w:rPr>
          <w:rStyle w:val="StyleUnderline"/>
        </w:rPr>
        <w:t xml:space="preserve"> </w:t>
      </w:r>
      <w:r w:rsidRPr="00F22002">
        <w:rPr>
          <w:rStyle w:val="Emphasis"/>
          <w:highlight w:val="green"/>
        </w:rPr>
        <w:t>biosphere integrity</w:t>
      </w:r>
      <w:r w:rsidRPr="001E7FFD">
        <w:rPr>
          <w:sz w:val="16"/>
        </w:rPr>
        <w:t xml:space="preserve"> (see Brook et al 2013), </w:t>
      </w:r>
      <w:r w:rsidRPr="00F22002">
        <w:rPr>
          <w:rStyle w:val="Emphasis"/>
          <w:highlight w:val="green"/>
        </w:rPr>
        <w:t>biogeochemical flows</w:t>
      </w:r>
      <w:r w:rsidRPr="001E7FFD">
        <w:rPr>
          <w:sz w:val="16"/>
        </w:rPr>
        <w:t xml:space="preserve">, </w:t>
      </w:r>
      <w:r w:rsidRPr="00F22002">
        <w:rPr>
          <w:rStyle w:val="Emphasis"/>
          <w:highlight w:val="green"/>
        </w:rPr>
        <w:t>freshwater use</w:t>
      </w:r>
      <w:r w:rsidRPr="001E7FFD">
        <w:rPr>
          <w:sz w:val="16"/>
        </w:rPr>
        <w:t xml:space="preserve">, </w:t>
      </w:r>
      <w:r w:rsidRPr="00F22002">
        <w:rPr>
          <w:rStyle w:val="StyleUnderline"/>
          <w:highlight w:val="green"/>
        </w:rPr>
        <w:t>and</w:t>
      </w:r>
      <w:r w:rsidRPr="001E7FFD">
        <w:rPr>
          <w:sz w:val="16"/>
        </w:rPr>
        <w:t xml:space="preserve"> </w:t>
      </w:r>
      <w:r w:rsidRPr="00F22002">
        <w:rPr>
          <w:rStyle w:val="Emphasis"/>
          <w:highlight w:val="green"/>
        </w:rPr>
        <w:t>land-system change</w:t>
      </w:r>
      <w:r w:rsidRPr="001E7FFD">
        <w:rPr>
          <w:sz w:val="16"/>
        </w:rPr>
        <w:t xml:space="preserve">. “Nevertheless,” they continue, “it is important that boundaries be established for these processes.” Why? </w:t>
      </w:r>
      <w:r w:rsidRPr="00097125">
        <w:rPr>
          <w:rStyle w:val="StyleUnderline"/>
        </w:rPr>
        <w:t xml:space="preserve">Where a global threshold is unknown or lacking, </w:t>
      </w:r>
      <w:r w:rsidRPr="00F22002">
        <w:rPr>
          <w:rStyle w:val="StyleUnderline"/>
          <w:highlight w:val="green"/>
        </w:rPr>
        <w:t>there is</w:t>
      </w:r>
      <w:r w:rsidRPr="00097125">
        <w:rPr>
          <w:rStyle w:val="StyleUnderline"/>
        </w:rPr>
        <w:t xml:space="preserve"> </w:t>
      </w:r>
      <w:r w:rsidRPr="00F22002">
        <w:rPr>
          <w:rStyle w:val="Emphasis"/>
          <w:highlight w:val="green"/>
        </w:rPr>
        <w:t>no scientifically robust way</w:t>
      </w:r>
      <w:r w:rsidRPr="00097125">
        <w:rPr>
          <w:rStyle w:val="StyleUnderline"/>
        </w:rPr>
        <w:t xml:space="preserve"> </w:t>
      </w:r>
      <w:r w:rsidRPr="00F22002">
        <w:rPr>
          <w:rStyle w:val="StyleUnderline"/>
          <w:highlight w:val="green"/>
        </w:rPr>
        <w:t>of specifying</w:t>
      </w:r>
      <w:r w:rsidRPr="00097125">
        <w:rPr>
          <w:rStyle w:val="StyleUnderline"/>
        </w:rPr>
        <w:t xml:space="preserve"> such </w:t>
      </w:r>
      <w:r w:rsidRPr="00F22002">
        <w:rPr>
          <w:rStyle w:val="StyleUnderline"/>
          <w:highlight w:val="green"/>
        </w:rPr>
        <w:t>a boundary</w:t>
      </w:r>
      <w:r w:rsidRPr="001E7FFD">
        <w:rPr>
          <w:sz w:val="16"/>
        </w:rPr>
        <w:t xml:space="preserve"> – </w:t>
      </w:r>
      <w:r w:rsidRPr="00F22002">
        <w:rPr>
          <w:rStyle w:val="StyleUnderline"/>
          <w:highlight w:val="green"/>
        </w:rPr>
        <w:t>determining a limit</w:t>
      </w:r>
      <w:r w:rsidRPr="00097125">
        <w:rPr>
          <w:rStyle w:val="StyleUnderline"/>
        </w:rPr>
        <w:t xml:space="preserve"> along a continuum of environmental change </w:t>
      </w:r>
      <w:r w:rsidRPr="00F22002">
        <w:rPr>
          <w:rStyle w:val="StyleUnderline"/>
          <w:highlight w:val="green"/>
        </w:rPr>
        <w:t>becomes a matter of</w:t>
      </w:r>
      <w:r w:rsidRPr="00097125">
        <w:rPr>
          <w:rStyle w:val="StyleUnderline"/>
        </w:rPr>
        <w:t xml:space="preserve"> </w:t>
      </w:r>
      <w:r w:rsidRPr="00F22002">
        <w:rPr>
          <w:rStyle w:val="Emphasis"/>
          <w:highlight w:val="green"/>
        </w:rPr>
        <w:t>guesswork</w:t>
      </w:r>
      <w:r w:rsidRPr="00097125">
        <w:rPr>
          <w:rStyle w:val="Emphasis"/>
        </w:rPr>
        <w:t xml:space="preserve"> or speculation</w:t>
      </w:r>
      <w:r w:rsidRPr="001E7FFD">
        <w:rPr>
          <w:sz w:val="16"/>
        </w:rPr>
        <w:t xml:space="preserve"> (see e.g. Bass </w:t>
      </w:r>
      <w:proofErr w:type="gramStart"/>
      <w:r w:rsidRPr="001E7FFD">
        <w:rPr>
          <w:sz w:val="16"/>
        </w:rPr>
        <w:t>2009;Nordhaus</w:t>
      </w:r>
      <w:proofErr w:type="gramEnd"/>
      <w:r w:rsidRPr="001E7FFD">
        <w:rPr>
          <w:sz w:val="16"/>
        </w:rPr>
        <w:t xml:space="preserve"> et al 2012). </w:t>
      </w:r>
      <w:r w:rsidRPr="00097125">
        <w:rPr>
          <w:rStyle w:val="StyleUnderline"/>
        </w:rPr>
        <w:t xml:space="preserve">For instance, the land-system boundary for temperate forest is set at 50% of forest cover remaining. There is </w:t>
      </w:r>
      <w:r w:rsidRPr="00097125">
        <w:rPr>
          <w:rStyle w:val="Emphasis"/>
        </w:rPr>
        <w:t>no robust justification</w:t>
      </w:r>
      <w:r w:rsidRPr="001E7FFD">
        <w:rPr>
          <w:sz w:val="16"/>
        </w:rPr>
        <w:t xml:space="preserve"> </w:t>
      </w:r>
      <w:r w:rsidRPr="00097125">
        <w:rPr>
          <w:rStyle w:val="StyleUnderline"/>
        </w:rPr>
        <w:t>for why this boundary should not be 40%, or 70%, or some other level.</w:t>
      </w:r>
      <w:r>
        <w:rPr>
          <w:rStyle w:val="StyleUnderline"/>
        </w:rPr>
        <w:t xml:space="preserve"> </w:t>
      </w:r>
      <w:r w:rsidRPr="001E7FFD">
        <w:rPr>
          <w:sz w:val="16"/>
        </w:rPr>
        <w:t xml:space="preserve">While the stated objective of </w:t>
      </w:r>
      <w:r w:rsidRPr="00F22002">
        <w:rPr>
          <w:rStyle w:val="StyleUnderline"/>
          <w:highlight w:val="green"/>
        </w:rPr>
        <w:t>the PB framework</w:t>
      </w:r>
      <w:r w:rsidRPr="001E7FFD">
        <w:rPr>
          <w:sz w:val="16"/>
        </w:rPr>
        <w:t xml:space="preserve"> is to “guide human societies” away from a state of the Earth system that is “less hospitable to the development of human societies”, it </w:t>
      </w:r>
      <w:r w:rsidRPr="00F22002">
        <w:rPr>
          <w:rStyle w:val="Emphasis"/>
          <w:highlight w:val="green"/>
        </w:rPr>
        <w:t>offers little scientific evidence</w:t>
      </w:r>
      <w:r w:rsidRPr="00097125">
        <w:rPr>
          <w:rStyle w:val="StyleUnderline"/>
        </w:rPr>
        <w:t xml:space="preserve"> </w:t>
      </w:r>
      <w:r w:rsidRPr="00F22002">
        <w:rPr>
          <w:rStyle w:val="StyleUnderline"/>
          <w:highlight w:val="green"/>
        </w:rPr>
        <w:t>to support the connection between the</w:t>
      </w:r>
      <w:r w:rsidRPr="00097125">
        <w:rPr>
          <w:rStyle w:val="StyleUnderline"/>
        </w:rPr>
        <w:t xml:space="preserve"> </w:t>
      </w:r>
      <w:r w:rsidRPr="00F22002">
        <w:rPr>
          <w:rStyle w:val="StyleUnderline"/>
          <w:highlight w:val="green"/>
        </w:rPr>
        <w:t>global state of</w:t>
      </w:r>
      <w:r w:rsidRPr="00097125">
        <w:rPr>
          <w:rStyle w:val="StyleUnderline"/>
        </w:rPr>
        <w:t xml:space="preserve"> specific Earth </w:t>
      </w:r>
      <w:r w:rsidRPr="00F22002">
        <w:rPr>
          <w:rStyle w:val="StyleUnderline"/>
          <w:highlight w:val="green"/>
        </w:rPr>
        <w:t>system processes and human well-being</w:t>
      </w:r>
      <w:r w:rsidRPr="001E7FFD">
        <w:rPr>
          <w:sz w:val="16"/>
        </w:rPr>
        <w:t xml:space="preserve">. </w:t>
      </w:r>
      <w:r w:rsidRPr="00097125">
        <w:rPr>
          <w:rStyle w:val="StyleUnderline"/>
        </w:rPr>
        <w:t xml:space="preserve">Instead, </w:t>
      </w:r>
      <w:r w:rsidRPr="00F22002">
        <w:rPr>
          <w:rStyle w:val="StyleUnderline"/>
          <w:highlight w:val="green"/>
        </w:rPr>
        <w:t>the Holocene environment</w:t>
      </w:r>
      <w:r w:rsidRPr="001E7FFD">
        <w:rPr>
          <w:sz w:val="16"/>
        </w:rPr>
        <w:t xml:space="preserve"> (the most recent 10,000 years) </w:t>
      </w:r>
      <w:r w:rsidRPr="00F22002">
        <w:rPr>
          <w:rStyle w:val="StyleUnderline"/>
          <w:highlight w:val="green"/>
        </w:rPr>
        <w:t>is</w:t>
      </w:r>
      <w:r w:rsidRPr="001E7FFD">
        <w:rPr>
          <w:sz w:val="16"/>
        </w:rPr>
        <w:t xml:space="preserve"> </w:t>
      </w:r>
      <w:r w:rsidRPr="00F22002">
        <w:rPr>
          <w:rStyle w:val="Emphasis"/>
          <w:highlight w:val="green"/>
        </w:rPr>
        <w:t>assumed to be ideal</w:t>
      </w:r>
      <w:r w:rsidRPr="001E7FFD">
        <w:rPr>
          <w:sz w:val="16"/>
        </w:rPr>
        <w:t xml:space="preserve">. </w:t>
      </w:r>
      <w:r w:rsidRPr="00F22002">
        <w:rPr>
          <w:rStyle w:val="Emphasis"/>
          <w:highlight w:val="green"/>
        </w:rPr>
        <w:t>Yet</w:t>
      </w:r>
      <w:r w:rsidRPr="00097125">
        <w:rPr>
          <w:rStyle w:val="StyleUnderline"/>
        </w:rPr>
        <w:t xml:space="preserve"> most species evolved before the Holocene and </w:t>
      </w:r>
      <w:r w:rsidRPr="00F22002">
        <w:rPr>
          <w:rStyle w:val="StyleUnderline"/>
          <w:highlight w:val="green"/>
        </w:rPr>
        <w:t>the</w:t>
      </w:r>
      <w:r w:rsidRPr="00097125">
        <w:rPr>
          <w:rStyle w:val="StyleUnderline"/>
        </w:rPr>
        <w:t xml:space="preserve"> contemporary </w:t>
      </w:r>
      <w:r w:rsidRPr="00F22002">
        <w:rPr>
          <w:rStyle w:val="StyleUnderline"/>
          <w:highlight w:val="green"/>
        </w:rPr>
        <w:t>ecosystems that sustain humanity are</w:t>
      </w:r>
      <w:r w:rsidRPr="00097125">
        <w:rPr>
          <w:rStyle w:val="StyleUnderline"/>
        </w:rPr>
        <w:t xml:space="preserve"> </w:t>
      </w:r>
      <w:r w:rsidRPr="00F22002">
        <w:rPr>
          <w:rStyle w:val="Emphasis"/>
          <w:highlight w:val="green"/>
        </w:rPr>
        <w:t>agroecosystems</w:t>
      </w:r>
      <w:r w:rsidRPr="001E7FFD">
        <w:rPr>
          <w:sz w:val="16"/>
        </w:rPr>
        <w:t xml:space="preserve">, </w:t>
      </w:r>
      <w:r w:rsidRPr="00F22002">
        <w:rPr>
          <w:rStyle w:val="Emphasis"/>
          <w:highlight w:val="green"/>
        </w:rPr>
        <w:t xml:space="preserve">urban </w:t>
      </w:r>
      <w:proofErr w:type="gramStart"/>
      <w:r w:rsidRPr="00F22002">
        <w:rPr>
          <w:rStyle w:val="Emphasis"/>
          <w:highlight w:val="green"/>
        </w:rPr>
        <w:t>ecosystems</w:t>
      </w:r>
      <w:proofErr w:type="gramEnd"/>
      <w:r w:rsidRPr="001E7FFD">
        <w:rPr>
          <w:sz w:val="16"/>
        </w:rPr>
        <w:t xml:space="preserve"> </w:t>
      </w:r>
      <w:r w:rsidRPr="00F22002">
        <w:rPr>
          <w:rStyle w:val="StyleUnderline"/>
          <w:highlight w:val="green"/>
        </w:rPr>
        <w:t>and other</w:t>
      </w:r>
      <w:r w:rsidRPr="001E7FFD">
        <w:rPr>
          <w:sz w:val="16"/>
        </w:rPr>
        <w:t xml:space="preserve"> </w:t>
      </w:r>
      <w:r w:rsidRPr="00F22002">
        <w:rPr>
          <w:rStyle w:val="Emphasis"/>
          <w:highlight w:val="green"/>
        </w:rPr>
        <w:t>human-altered ecosystems</w:t>
      </w:r>
      <w:r w:rsidRPr="001E7FFD">
        <w:rPr>
          <w:sz w:val="16"/>
        </w:rPr>
        <w:t xml:space="preserve"> </w:t>
      </w:r>
      <w:r w:rsidRPr="00097125">
        <w:rPr>
          <w:rStyle w:val="StyleUnderline"/>
        </w:rPr>
        <w:t>that in themselves represent some of the most important global and local environmental changes that characterize the Anthropocene</w:t>
      </w:r>
      <w:r w:rsidRPr="001E7FFD">
        <w:rPr>
          <w:sz w:val="16"/>
        </w:rPr>
        <w:t xml:space="preserve">. </w:t>
      </w:r>
      <w:r w:rsidRPr="00097125">
        <w:rPr>
          <w:rStyle w:val="StyleUnderline"/>
        </w:rPr>
        <w:t>Contrary to the authors’ claim that the Holocene is the “only state of the planet that we know for certain can support contemporary human societies,”</w:t>
      </w:r>
      <w:r w:rsidRPr="001E7FFD">
        <w:rPr>
          <w:sz w:val="16"/>
        </w:rPr>
        <w:t xml:space="preserve"> </w:t>
      </w:r>
      <w:r w:rsidRPr="00F22002">
        <w:rPr>
          <w:rStyle w:val="StyleUnderline"/>
          <w:highlight w:val="green"/>
        </w:rPr>
        <w:t>the</w:t>
      </w:r>
      <w:r w:rsidRPr="00097125">
        <w:rPr>
          <w:rStyle w:val="StyleUnderline"/>
        </w:rPr>
        <w:t xml:space="preserve"> </w:t>
      </w:r>
      <w:r w:rsidRPr="00F22002">
        <w:rPr>
          <w:rStyle w:val="Emphasis"/>
          <w:highlight w:val="green"/>
        </w:rPr>
        <w:t>human-altered ecosystems</w:t>
      </w:r>
      <w:r w:rsidRPr="00097125">
        <w:rPr>
          <w:rStyle w:val="StyleUnderline"/>
        </w:rPr>
        <w:t xml:space="preserve"> of the Anthropocene </w:t>
      </w:r>
      <w:r w:rsidRPr="00F22002">
        <w:rPr>
          <w:rStyle w:val="StyleUnderline"/>
          <w:highlight w:val="green"/>
        </w:rPr>
        <w:t>represent the only state of the planet that we know</w:t>
      </w:r>
      <w:r w:rsidRPr="00097125">
        <w:rPr>
          <w:rStyle w:val="StyleUnderline"/>
        </w:rPr>
        <w:t xml:space="preserve"> for certain </w:t>
      </w:r>
      <w:r w:rsidRPr="00F22002">
        <w:rPr>
          <w:rStyle w:val="StyleUnderline"/>
          <w:highlight w:val="green"/>
        </w:rPr>
        <w:t>can support contemporary civilization</w:t>
      </w:r>
      <w:r w:rsidRPr="001E7FFD">
        <w:rPr>
          <w:sz w:val="16"/>
        </w:rPr>
        <w:t xml:space="preserve">. Human alteration of environments produces multiple effects, some advantageous to societies, such as enhanced food production, and some detrimental, like environmental pollution with toxic chemicals, excess nutrients and carbon emissions from fossil fuels, and the loss of wildlife and their habitats. The key to better environmental outcomes is not in ending human alteration of environments but in anticipating and mitigating their negative consequences. These decisions and trade-offs should be guided by robust evidence, with global-change science investigating the connections and tradeoffs between the state of the environment and human well-being in the context of the local setting, rather than by framing and reframing environmental challenges in terms of untestable assumptions about the virtues of past environments. </w:t>
      </w:r>
      <w:r w:rsidRPr="00097125">
        <w:rPr>
          <w:rStyle w:val="StyleUnderline"/>
        </w:rPr>
        <w:t xml:space="preserve">Even without specifying exact global boundaries, global metrics can be </w:t>
      </w:r>
      <w:r w:rsidRPr="00097125">
        <w:rPr>
          <w:rStyle w:val="Emphasis"/>
        </w:rPr>
        <w:t>highly misleading for policy</w:t>
      </w:r>
      <w:r w:rsidRPr="001E7FFD">
        <w:rPr>
          <w:sz w:val="16"/>
        </w:rPr>
        <w:t xml:space="preserve">. </w:t>
      </w:r>
      <w:r w:rsidRPr="00097125">
        <w:rPr>
          <w:rStyle w:val="StyleUnderline"/>
        </w:rPr>
        <w:t xml:space="preserve">For example, with nitrogen, where </w:t>
      </w:r>
      <w:proofErr w:type="gramStart"/>
      <w:r w:rsidRPr="00097125">
        <w:rPr>
          <w:rStyle w:val="StyleUnderline"/>
        </w:rPr>
        <w:t>the majority of</w:t>
      </w:r>
      <w:proofErr w:type="gramEnd"/>
      <w:r w:rsidRPr="00097125">
        <w:rPr>
          <w:rStyle w:val="StyleUnderline"/>
        </w:rPr>
        <w:t xml:space="preserve"> human emissions come from synthetic fertilizers, the real-world challenge is to apply just the right amount of nitrogen to optimize crop yields while minimizing nitrogen losses that harm aquatic ecosystems</w:t>
      </w:r>
      <w:r w:rsidRPr="001E7FFD">
        <w:rPr>
          <w:sz w:val="16"/>
        </w:rPr>
        <w:t xml:space="preserve">. </w:t>
      </w:r>
      <w:r w:rsidRPr="00097125">
        <w:rPr>
          <w:rStyle w:val="StyleUnderline"/>
        </w:rPr>
        <w:t xml:space="preserve">Reducing fertilizer application in Africa might seem beneficial globally, yet the result in this region would </w:t>
      </w:r>
      <w:r w:rsidRPr="00097125">
        <w:rPr>
          <w:rStyle w:val="StyleUnderline"/>
        </w:rPr>
        <w:lastRenderedPageBreak/>
        <w:t xml:space="preserve">be even poorer crop yields without any notable reduction in nitrogen pollution; Africa’s fertilizer use is already suboptimal for crop yields. </w:t>
      </w:r>
      <w:r w:rsidRPr="00F22002">
        <w:rPr>
          <w:rStyle w:val="StyleUnderline"/>
          <w:highlight w:val="green"/>
        </w:rPr>
        <w:t xml:space="preserve">What can look like a </w:t>
      </w:r>
      <w:proofErr w:type="gramStart"/>
      <w:r w:rsidRPr="00F22002">
        <w:rPr>
          <w:rStyle w:val="StyleUnderline"/>
          <w:highlight w:val="green"/>
        </w:rPr>
        <w:t>good</w:t>
      </w:r>
      <w:proofErr w:type="gramEnd"/>
      <w:r w:rsidRPr="00F22002">
        <w:rPr>
          <w:rStyle w:val="StyleUnderline"/>
          <w:highlight w:val="green"/>
        </w:rPr>
        <w:t xml:space="preserve"> or a bad thing globally can</w:t>
      </w:r>
      <w:r w:rsidRPr="00097125">
        <w:rPr>
          <w:rStyle w:val="StyleUnderline"/>
        </w:rPr>
        <w:t xml:space="preserve"> </w:t>
      </w:r>
      <w:r w:rsidRPr="00F22002">
        <w:rPr>
          <w:rStyle w:val="Emphasis"/>
          <w:highlight w:val="green"/>
        </w:rPr>
        <w:t>prove exactly the opposite</w:t>
      </w:r>
      <w:r w:rsidRPr="00097125">
        <w:rPr>
          <w:rStyle w:val="StyleUnderline"/>
        </w:rPr>
        <w:t xml:space="preserve"> </w:t>
      </w:r>
      <w:r w:rsidRPr="00F22002">
        <w:rPr>
          <w:rStyle w:val="StyleUnderline"/>
          <w:highlight w:val="green"/>
        </w:rPr>
        <w:t>when viewed regionally and locally</w:t>
      </w:r>
      <w:r w:rsidRPr="001E7FFD">
        <w:rPr>
          <w:sz w:val="16"/>
        </w:rPr>
        <w:t>. What use is a global indicator for a local issue? As in real estate, location is everything.</w:t>
      </w:r>
    </w:p>
    <w:p w14:paraId="060BC4A1" w14:textId="77777777" w:rsidR="007D580E" w:rsidRPr="001E7FFD" w:rsidRDefault="007D580E" w:rsidP="007D580E"/>
    <w:p w14:paraId="5B5F30C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58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CE2"/>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80E"/>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4EE7"/>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499746"/>
  <w14:defaultImageDpi w14:val="300"/>
  <w15:docId w15:val="{59B6E424-2204-0A48-B4B4-FA5B8D8A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58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58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58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58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D58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58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80E"/>
  </w:style>
  <w:style w:type="character" w:customStyle="1" w:styleId="Heading1Char">
    <w:name w:val="Heading 1 Char"/>
    <w:aliases w:val="Pocket Char"/>
    <w:basedOn w:val="DefaultParagraphFont"/>
    <w:link w:val="Heading1"/>
    <w:uiPriority w:val="9"/>
    <w:rsid w:val="007D58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58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58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D58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580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7D580E"/>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7D58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58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7D580E"/>
    <w:rPr>
      <w:color w:val="auto"/>
      <w:u w:val="none"/>
    </w:rPr>
  </w:style>
  <w:style w:type="paragraph" w:styleId="DocumentMap">
    <w:name w:val="Document Map"/>
    <w:basedOn w:val="Normal"/>
    <w:link w:val="DocumentMapChar"/>
    <w:uiPriority w:val="99"/>
    <w:semiHidden/>
    <w:unhideWhenUsed/>
    <w:rsid w:val="007D58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580E"/>
    <w:rPr>
      <w:rFonts w:ascii="Lucida Grande" w:hAnsi="Lucida Grande" w:cs="Lucida Grande"/>
    </w:rPr>
  </w:style>
  <w:style w:type="paragraph" w:styleId="NormalWeb">
    <w:name w:val="Normal (Web)"/>
    <w:basedOn w:val="Normal"/>
    <w:uiPriority w:val="99"/>
    <w:unhideWhenUsed/>
    <w:rsid w:val="007D580E"/>
    <w:pPr>
      <w:spacing w:before="100" w:beforeAutospacing="1" w:after="100" w:afterAutospacing="1" w:line="240" w:lineRule="auto"/>
    </w:pPr>
    <w:rPr>
      <w:rFonts w:ascii="Times New Roman" w:eastAsia="Times New Roman" w:hAnsi="Times New Roman" w:cs="Times New Roman"/>
      <w:sz w:val="24"/>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7D58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ss-axufdj">
    <w:name w:val="css-axufdj"/>
    <w:basedOn w:val="Normal"/>
    <w:rsid w:val="007D580E"/>
    <w:pPr>
      <w:spacing w:before="100" w:beforeAutospacing="1" w:after="100" w:afterAutospacing="1" w:line="240" w:lineRule="auto"/>
    </w:pPr>
    <w:rPr>
      <w:rFonts w:eastAsia="Times New Roman"/>
    </w:rPr>
  </w:style>
  <w:style w:type="paragraph" w:customStyle="1" w:styleId="textbold">
    <w:name w:val="text bold"/>
    <w:basedOn w:val="Normal"/>
    <w:link w:val="Emphasis"/>
    <w:uiPriority w:val="20"/>
    <w:qFormat/>
    <w:rsid w:val="007D580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7D580E"/>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echcabal.com/2020/03/11/nigerian-health-startup-field-intelligence-funding/" TargetMode="External"/><Relationship Id="rId21" Type="http://schemas.openxmlformats.org/officeDocument/2006/relationships/hyperlink" Target="https://techcabal.com/2020/03/11/nigerian-health-startup-field-intelligence-funding/" TargetMode="External"/><Relationship Id="rId34" Type="http://schemas.openxmlformats.org/officeDocument/2006/relationships/hyperlink" Target="https://www.ncbi.nlm.nih.gov/books/NBK525302/box/pt5.ch17.sec4.box3/?report=objectonly" TargetMode="External"/><Relationship Id="rId42" Type="http://schemas.openxmlformats.org/officeDocument/2006/relationships/hyperlink" Target="https://www.cell.com/trends/pharmacological-sciences/fulltext/S0165-6147(09)00203-X?_returnURL=https%3A%2F%2Flinkinghub.elsevier.com%2Fretrieve%2Fpii%2FS016561470900203X%3Fshowall%3Dtrue" TargetMode="External"/><Relationship Id="rId47" Type="http://schemas.openxmlformats.org/officeDocument/2006/relationships/hyperlink" Target="https://www.ncbi.nlm.nih.gov/pmc/articles/PMC2845817/" TargetMode="External"/><Relationship Id="rId50" Type="http://schemas.openxmlformats.org/officeDocument/2006/relationships/hyperlink" Target="https://www.ncbi.nlm.nih.gov/pmc/articles/PMC2845817/" TargetMode="External"/><Relationship Id="rId55" Type="http://schemas.openxmlformats.org/officeDocument/2006/relationships/hyperlink" Target="https://www.ncbi.nlm.nih.gov/pmc/articles/PMC2845817/" TargetMode="External"/><Relationship Id="rId63" Type="http://schemas.openxmlformats.org/officeDocument/2006/relationships/hyperlink" Target="https://www.kashishworld.com/blog/intellectual-property-rights-key-to-success-of-startup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ortune.com/longform/abbvie-humira-drug-costs-innovation/" TargetMode="External"/><Relationship Id="rId29" Type="http://schemas.openxmlformats.org/officeDocument/2006/relationships/hyperlink" Target="https://www.graphic.com.gh/business/business-news/three-local-pharmaceutical-companies-merge-lists-on-gse-as-das-pharma.html" TargetMode="External"/><Relationship Id="rId11" Type="http://schemas.openxmlformats.org/officeDocument/2006/relationships/hyperlink" Target="https://fortune.com/tag/coronavirus/" TargetMode="External"/><Relationship Id="rId24" Type="http://schemas.openxmlformats.org/officeDocument/2006/relationships/hyperlink" Target="https://techcabal.com/2019/10/07/lifestores-wants-to-change-nigerias-pharma-business-using-technology/" TargetMode="External"/><Relationship Id="rId32" Type="http://schemas.openxmlformats.org/officeDocument/2006/relationships/hyperlink" Target="https://www.ncbi.nlm.nih.gov/books/NBK525302/" TargetMode="External"/><Relationship Id="rId37" Type="http://schemas.openxmlformats.org/officeDocument/2006/relationships/hyperlink" Target="https://www.nytimes.com/2017/10/07/health/africa-cancer-drugs.html" TargetMode="External"/><Relationship Id="rId40" Type="http://schemas.openxmlformats.org/officeDocument/2006/relationships/hyperlink" Target="https://accesstomedicinefoundation.org/news/new-study-from-the-foundation-analyses-10-years-of-data-on-pharma-companies-and-access-to-medicine" TargetMode="External"/><Relationship Id="rId45" Type="http://schemas.openxmlformats.org/officeDocument/2006/relationships/hyperlink" Target="https://www.ncbi.nlm.nih.gov/pmc/articles/PMC2845817/" TargetMode="External"/><Relationship Id="rId53" Type="http://schemas.openxmlformats.org/officeDocument/2006/relationships/hyperlink" Target="https://www.ncbi.nlm.nih.gov/pmc/articles/PMC2845817/" TargetMode="External"/><Relationship Id="rId58" Type="http://schemas.openxmlformats.org/officeDocument/2006/relationships/hyperlink" Target="https://www.ncbi.nlm.nih.gov/pmc/articles/PMC2845817/"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ncbi.nlm.nih.gov/pmc/articles/PMC2845817/" TargetMode="External"/><Relationship Id="rId19" Type="http://schemas.openxmlformats.org/officeDocument/2006/relationships/hyperlink" Target="http://phrma-docs.phrma.org/sites/default/files/pdf/2014-economic-futures-report.pdf" TargetMode="External"/><Relationship Id="rId14" Type="http://schemas.openxmlformats.org/officeDocument/2006/relationships/hyperlink" Target="https://fortune.com/2020/03/13/coronavirus-test-roche-covid-19/" TargetMode="External"/><Relationship Id="rId22" Type="http://schemas.openxmlformats.org/officeDocument/2006/relationships/hyperlink" Target="https://www.mckinsey.com/industries/pharmaceuticals-and-medical-products/our-insights/winning-in-nigeria-pharmas-next-frontier" TargetMode="External"/><Relationship Id="rId27" Type="http://schemas.openxmlformats.org/officeDocument/2006/relationships/hyperlink" Target="https://www.businesswire.com/news/home/20180327005256/en/Alta-Semper-Capital-LLP-commits-US18-million" TargetMode="External"/><Relationship Id="rId30" Type="http://schemas.openxmlformats.org/officeDocument/2006/relationships/hyperlink" Target="https://www.ncbi.nlm.nih.gov/books/NBK525302/" TargetMode="External"/><Relationship Id="rId35" Type="http://schemas.openxmlformats.org/officeDocument/2006/relationships/hyperlink" Target="https://www.nytimes.com/2019/06/24/health/drugs-poor-countries-africa.html" TargetMode="External"/><Relationship Id="rId43" Type="http://schemas.openxmlformats.org/officeDocument/2006/relationships/hyperlink" Target="https://www.ncbi.nlm.nih.gov/pmc/articles/PMC2845817/" TargetMode="External"/><Relationship Id="rId48" Type="http://schemas.openxmlformats.org/officeDocument/2006/relationships/hyperlink" Target="https://www.ncbi.nlm.nih.gov/pmc/articles/PMC2845817/" TargetMode="External"/><Relationship Id="rId56" Type="http://schemas.openxmlformats.org/officeDocument/2006/relationships/hyperlink" Target="https://www.ncbi.nlm.nih.gov/pmc/articles/PMC2845817/" TargetMode="External"/><Relationship Id="rId64" Type="http://schemas.openxmlformats.org/officeDocument/2006/relationships/hyperlink" Target="https://www.kashishworld.com/patent-registration/" TargetMode="External"/><Relationship Id="rId8" Type="http://schemas.openxmlformats.org/officeDocument/2006/relationships/webSettings" Target="webSettings.xml"/><Relationship Id="rId51" Type="http://schemas.openxmlformats.org/officeDocument/2006/relationships/hyperlink" Target="https://www.ncbi.nlm.nih.gov/pmc/articles/PMC2845817/" TargetMode="External"/><Relationship Id="rId3" Type="http://schemas.openxmlformats.org/officeDocument/2006/relationships/customXml" Target="../customXml/item3.xml"/><Relationship Id="rId12" Type="http://schemas.openxmlformats.org/officeDocument/2006/relationships/hyperlink" Target="https://fortune.com/tag/coronavirus/" TargetMode="External"/><Relationship Id="rId17" Type="http://schemas.openxmlformats.org/officeDocument/2006/relationships/hyperlink" Target="https://fortune.com/company/eli-lilly" TargetMode="External"/><Relationship Id="rId25" Type="http://schemas.openxmlformats.org/officeDocument/2006/relationships/hyperlink" Target="https://techcabal.com/2019/10/07/lifestores-wants-to-change-nigerias-pharma-business-using-technology/" TargetMode="External"/><Relationship Id="rId33" Type="http://schemas.openxmlformats.org/officeDocument/2006/relationships/hyperlink" Target="https://www.ncbi.nlm.nih.gov/books/NBK525302/" TargetMode="External"/><Relationship Id="rId38" Type="http://schemas.openxmlformats.org/officeDocument/2006/relationships/hyperlink" Target="https://www.globenewswire.com/news-release/2018/11/20/1654460/0/en/Novartis-rises-to-second-place-in-2018-Access-to-Medicine-Index.html" TargetMode="External"/><Relationship Id="rId46" Type="http://schemas.openxmlformats.org/officeDocument/2006/relationships/hyperlink" Target="https://www.ncbi.nlm.nih.gov/pmc/articles/PMC2845817/" TargetMode="External"/><Relationship Id="rId59" Type="http://schemas.openxmlformats.org/officeDocument/2006/relationships/hyperlink" Target="https://www.ncbi.nlm.nih.gov/pmc/articles/PMC2845817/" TargetMode="External"/><Relationship Id="rId20" Type="http://schemas.openxmlformats.org/officeDocument/2006/relationships/hyperlink" Target="https://techcabal.com/2020/03/16/lifestores-seed-funding/" TargetMode="External"/><Relationship Id="rId41" Type="http://schemas.openxmlformats.org/officeDocument/2006/relationships/hyperlink" Target="https://www.hsdl.org/?view&amp;did=446296" TargetMode="External"/><Relationship Id="rId54" Type="http://schemas.openxmlformats.org/officeDocument/2006/relationships/hyperlink" Target="https://www.ncbi.nlm.nih.gov/pmc/articles/PMC2845817/" TargetMode="External"/><Relationship Id="rId62" Type="http://schemas.openxmlformats.org/officeDocument/2006/relationships/hyperlink" Target="https://www.kashishworld.com/blog/role-of-intellectual-property-in-the-pharmaceutical-industr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ortune.com/company/abbvie" TargetMode="External"/><Relationship Id="rId23" Type="http://schemas.openxmlformats.org/officeDocument/2006/relationships/hyperlink" Target="https://www.unido.org/sites/default/files/2011-04/Nigeria_Pharma%20Sector%20Profile_032011_Ebook_0.pdf" TargetMode="External"/><Relationship Id="rId28" Type="http://schemas.openxmlformats.org/officeDocument/2006/relationships/hyperlink" Target="https://africanbusinessmagazine.com/african-banker/ghana-pharma-firms-merge-into-single-giant/" TargetMode="External"/><Relationship Id="rId36" Type="http://schemas.openxmlformats.org/officeDocument/2006/relationships/hyperlink" Target="https://www.nytimes.com/2015/12/16/health/hepatitis-c-treatment-egypt.html" TargetMode="External"/><Relationship Id="rId49" Type="http://schemas.openxmlformats.org/officeDocument/2006/relationships/hyperlink" Target="https://www.ncbi.nlm.nih.gov/pmc/articles/PMC2845817/" TargetMode="External"/><Relationship Id="rId57" Type="http://schemas.openxmlformats.org/officeDocument/2006/relationships/hyperlink" Target="https://www.ncbi.nlm.nih.gov/pmc/articles/PMC2845817/" TargetMode="External"/><Relationship Id="rId10" Type="http://schemas.openxmlformats.org/officeDocument/2006/relationships/hyperlink" Target="https://www.ideapharma.com/" TargetMode="External"/><Relationship Id="rId31" Type="http://schemas.openxmlformats.org/officeDocument/2006/relationships/hyperlink" Target="https://www.ncbi.nlm.nih.gov/books/NBK525302/" TargetMode="External"/><Relationship Id="rId44" Type="http://schemas.openxmlformats.org/officeDocument/2006/relationships/hyperlink" Target="https://www.ncbi.nlm.nih.gov/pmc/articles/PMC2845817/" TargetMode="External"/><Relationship Id="rId52" Type="http://schemas.openxmlformats.org/officeDocument/2006/relationships/hyperlink" Target="https://www.ncbi.nlm.nih.gov/pmc/articles/PMC2845817/" TargetMode="External"/><Relationship Id="rId60" Type="http://schemas.openxmlformats.org/officeDocument/2006/relationships/hyperlink" Target="https://www.ncbi.nlm.nih.gov/pmc/articles/PMC2845817/"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ortune.com/2020/04/06/top-pharmaceutical-companies-innovation-invention-2020/" TargetMode="External"/><Relationship Id="rId13" Type="http://schemas.openxmlformats.org/officeDocument/2006/relationships/hyperlink" Target="https://fortune.com/tag/pharmaceuticals/" TargetMode="External"/><Relationship Id="rId18" Type="http://schemas.openxmlformats.org/officeDocument/2006/relationships/hyperlink" Target="https://catalyst.phrma.org/ip-explained-why-patents-are-so-critical-to-biopharmaceutical-innovation" TargetMode="External"/><Relationship Id="rId39" Type="http://schemas.openxmlformats.org/officeDocument/2006/relationships/hyperlink" Target="https://accesstomedicinefoundation.org/access-to-medicine-index/2018-ran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7727</Words>
  <Characters>44048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2021-09-18T15:58:00Z</dcterms:created>
  <dcterms:modified xsi:type="dcterms:W3CDTF">2021-09-18T16:37:00Z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