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E696D" w14:textId="77777777" w:rsidR="00CC0214" w:rsidRDefault="00CC0214" w:rsidP="00CC0214">
      <w:pPr>
        <w:pStyle w:val="Heading2"/>
      </w:pPr>
      <w:r>
        <w:t>Framing</w:t>
      </w:r>
    </w:p>
    <w:p w14:paraId="444F3E2F" w14:textId="77777777" w:rsidR="00CC0214" w:rsidRDefault="00CC0214" w:rsidP="00CC0214">
      <w:pPr>
        <w:pStyle w:val="NormalWeb"/>
        <w:spacing w:before="40" w:beforeAutospacing="0" w:after="160" w:afterAutospacing="0"/>
      </w:pPr>
      <w:r>
        <w:rPr>
          <w:rFonts w:ascii="Calibri" w:hAnsi="Calibri" w:cs="Calibri"/>
          <w:b/>
          <w:bCs/>
          <w:color w:val="000000"/>
          <w:sz w:val="26"/>
          <w:szCs w:val="26"/>
        </w:rPr>
        <w:t>The value is morality as implied by the word ought in the resolution</w:t>
      </w:r>
    </w:p>
    <w:p w14:paraId="2F1164C5" w14:textId="77777777" w:rsidR="00CC0214" w:rsidRDefault="00CC0214" w:rsidP="00CC0214">
      <w:pPr>
        <w:pStyle w:val="NormalWeb"/>
        <w:spacing w:before="40" w:beforeAutospacing="0" w:after="160" w:afterAutospacing="0"/>
      </w:pPr>
      <w:r>
        <w:rPr>
          <w:rFonts w:ascii="Calibri" w:hAnsi="Calibri" w:cs="Calibri"/>
          <w:b/>
          <w:bCs/>
          <w:color w:val="000000"/>
          <w:sz w:val="26"/>
          <w:szCs w:val="26"/>
        </w:rPr>
        <w:t>The value criterion is maximizing expected wellbeing, or utilitarianism</w:t>
      </w:r>
    </w:p>
    <w:p w14:paraId="4953AF49" w14:textId="77777777" w:rsidR="00CC0214" w:rsidRDefault="00CC0214" w:rsidP="00CC0214">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A785591" w14:textId="77777777" w:rsidR="00CC0214" w:rsidRDefault="00CC0214" w:rsidP="00CC0214">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6577718B" w14:textId="77777777" w:rsidR="00CC0214" w:rsidRDefault="00CC0214" w:rsidP="00CC0214">
      <w:pPr>
        <w:pStyle w:val="NormalWeb"/>
        <w:spacing w:before="40" w:beforeAutospacing="0" w:after="160" w:afterAutospacing="0"/>
      </w:pPr>
      <w:r>
        <w:rPr>
          <w:rFonts w:ascii="Calibri" w:hAnsi="Calibri" w:cs="Calibri"/>
          <w:b/>
          <w:bCs/>
          <w:color w:val="000000"/>
          <w:sz w:val="26"/>
          <w:szCs w:val="26"/>
        </w:rPr>
        <w:t>3] Default to util if there’s any uncertainty</w:t>
      </w:r>
    </w:p>
    <w:p w14:paraId="324BC17B" w14:textId="77777777" w:rsidR="00CC0214" w:rsidRDefault="00CC0214" w:rsidP="00CC0214">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1F4A5950" w14:textId="77777777" w:rsidR="00CC0214" w:rsidRDefault="00CC0214" w:rsidP="00CC0214">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02510C70" w14:textId="77777777" w:rsidR="00CC0214" w:rsidRDefault="00CC0214" w:rsidP="00CC0214">
      <w:pPr>
        <w:pStyle w:val="NormalWeb"/>
        <w:spacing w:before="240" w:beforeAutospacing="0" w:after="40" w:afterAutospacing="0"/>
      </w:pPr>
      <w:r>
        <w:rPr>
          <w:rFonts w:ascii="Calibri" w:hAnsi="Calibri" w:cs="Calibri"/>
          <w:b/>
          <w:bCs/>
          <w:color w:val="000000"/>
          <w:sz w:val="26"/>
          <w:szCs w:val="26"/>
        </w:rPr>
        <w:t>4] Extinction comes first under any framework</w:t>
      </w:r>
    </w:p>
    <w:p w14:paraId="7A56C4E7" w14:textId="77777777" w:rsidR="00CC0214" w:rsidRDefault="00CC0214" w:rsidP="00CC0214">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6DCCD62B" w14:textId="77777777" w:rsidR="00CC0214" w:rsidRDefault="00CC0214" w:rsidP="00CC0214">
      <w:pPr>
        <w:pStyle w:val="NormalWeb"/>
        <w:spacing w:before="0" w:beforeAutospacing="0" w:after="160" w:afterAutospacing="0"/>
        <w:rPr>
          <w:rFonts w:ascii="Calibri" w:hAnsi="Calibri" w:cs="Calibri"/>
          <w:color w:val="000000"/>
          <w:sz w:val="16"/>
          <w:szCs w:val="16"/>
        </w:rPr>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w:t>
      </w:r>
      <w:r>
        <w:rPr>
          <w:rFonts w:ascii="Calibri" w:hAnsi="Calibri" w:cs="Calibri"/>
          <w:color w:val="000000"/>
          <w:sz w:val="22"/>
          <w:szCs w:val="22"/>
          <w:u w:val="single"/>
        </w:rPr>
        <w:lastRenderedPageBreak/>
        <w:t xml:space="preserve">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 xml:space="preserve">It is enough for my claim that there is moral </w:t>
      </w:r>
      <w:r>
        <w:rPr>
          <w:rFonts w:ascii="Calibri" w:hAnsi="Calibri" w:cs="Calibri"/>
          <w:color w:val="000000"/>
          <w:sz w:val="22"/>
          <w:szCs w:val="22"/>
          <w:u w:val="single"/>
        </w:rPr>
        <w:lastRenderedPageBreak/>
        <w:t>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46D7A346" w14:textId="77777777" w:rsidR="00CC0214" w:rsidRDefault="00CC0214" w:rsidP="00CC0214">
      <w:pPr>
        <w:pStyle w:val="Heading2"/>
      </w:pPr>
      <w:r>
        <w:lastRenderedPageBreak/>
        <w:t>Africa Innovation DA</w:t>
      </w:r>
    </w:p>
    <w:p w14:paraId="599F8D98" w14:textId="77777777" w:rsidR="00CC0214" w:rsidRDefault="00CC0214" w:rsidP="00CC0214">
      <w:pPr>
        <w:pStyle w:val="Heading4"/>
      </w:pPr>
      <w:r>
        <w:t>Innovation is steady now – COVID uplifted the market just enough to keep collaboration going.</w:t>
      </w:r>
    </w:p>
    <w:p w14:paraId="5907DFE7" w14:textId="77777777" w:rsidR="00CC0214" w:rsidRDefault="00CC0214" w:rsidP="00CC0214">
      <w:r>
        <w:rPr>
          <w:b/>
          <w:sz w:val="26"/>
          <w:szCs w:val="26"/>
        </w:rPr>
        <w:t>IP 20</w:t>
      </w:r>
      <w:r>
        <w:t xml:space="preserve"> [Idea Pharma, 4-6-2020, "These pharmaceutical companies are the top inventors and innovators," Fortune, </w:t>
      </w:r>
      <w:hyperlink r:id="rId9">
        <w:r>
          <w:rPr>
            <w:color w:val="000000"/>
          </w:rPr>
          <w:t>https://fortune.com/2020/04/06/top-pharmaceutical-companies-innovation-invention-2020/</w:t>
        </w:r>
      </w:hyperlink>
      <w:r>
        <w:t>] //DD PT</w:t>
      </w:r>
    </w:p>
    <w:p w14:paraId="1E257909" w14:textId="77777777" w:rsidR="00CC0214" w:rsidRDefault="00CC0214" w:rsidP="00CC0214">
      <w:pPr>
        <w:rPr>
          <w:sz w:val="16"/>
          <w:szCs w:val="16"/>
        </w:rPr>
      </w:pPr>
      <w:r>
        <w:t xml:space="preserve">The </w:t>
      </w:r>
      <w:r>
        <w:rPr>
          <w:szCs w:val="22"/>
          <w:highlight w:val="green"/>
          <w:u w:val="single"/>
        </w:rPr>
        <w:t>2020</w:t>
      </w:r>
      <w:r>
        <w:rPr>
          <w:szCs w:val="22"/>
          <w:u w:val="single"/>
        </w:rPr>
        <w:t xml:space="preserve"> </w:t>
      </w:r>
      <w:r>
        <w:rPr>
          <w:szCs w:val="22"/>
          <w:highlight w:val="green"/>
          <w:u w:val="single"/>
        </w:rPr>
        <w:t>P</w:t>
      </w:r>
      <w:r>
        <w:rPr>
          <w:szCs w:val="22"/>
          <w:u w:val="single"/>
        </w:rPr>
        <w:t xml:space="preserve">harmaceutical </w:t>
      </w:r>
      <w:r>
        <w:rPr>
          <w:szCs w:val="22"/>
          <w:highlight w:val="green"/>
          <w:u w:val="single"/>
        </w:rPr>
        <w:t>I</w:t>
      </w:r>
      <w:r>
        <w:rPr>
          <w:szCs w:val="22"/>
          <w:u w:val="single"/>
        </w:rPr>
        <w:t xml:space="preserve">nvention and </w:t>
      </w:r>
      <w:r>
        <w:rPr>
          <w:szCs w:val="22"/>
          <w:highlight w:val="green"/>
          <w:u w:val="single"/>
        </w:rPr>
        <w:t>I</w:t>
      </w:r>
      <w:r>
        <w:rPr>
          <w:szCs w:val="22"/>
          <w:u w:val="single"/>
        </w:rPr>
        <w:t xml:space="preserve">nnovation </w:t>
      </w:r>
      <w:r>
        <w:rPr>
          <w:szCs w:val="22"/>
          <w:highlight w:val="green"/>
          <w:u w:val="single"/>
        </w:rPr>
        <w:t>I</w:t>
      </w:r>
      <w:r>
        <w:rPr>
          <w:szCs w:val="22"/>
          <w:u w:val="single"/>
        </w:rPr>
        <w:t>ndices</w:t>
      </w:r>
      <w:r>
        <w:t xml:space="preserve">, compiled by </w:t>
      </w:r>
      <w:hyperlink r:id="rId10">
        <w:r>
          <w:rPr>
            <w:color w:val="000000"/>
          </w:rPr>
          <w:t>IDEA Pharma</w:t>
        </w:r>
      </w:hyperlink>
      <w:r>
        <w:t xml:space="preserve">, </w:t>
      </w:r>
      <w:r>
        <w:rPr>
          <w:szCs w:val="22"/>
          <w:u w:val="single"/>
        </w:rPr>
        <w:t xml:space="preserve">were generated </w:t>
      </w:r>
      <w:r>
        <w:rPr>
          <w:szCs w:val="22"/>
          <w:highlight w:val="green"/>
          <w:u w:val="single"/>
        </w:rPr>
        <w:t>prior to</w:t>
      </w:r>
      <w:r>
        <w:rPr>
          <w:szCs w:val="22"/>
          <w:u w:val="single"/>
        </w:rPr>
        <w:t xml:space="preserve"> the</w:t>
      </w:r>
      <w:r>
        <w:t xml:space="preserve"> unfolding </w:t>
      </w:r>
      <w:hyperlink r:id="rId11">
        <w:r>
          <w:rPr>
            <w:szCs w:val="22"/>
            <w:highlight w:val="green"/>
            <w:u w:val="single"/>
          </w:rPr>
          <w:t>COVID</w:t>
        </w:r>
      </w:hyperlink>
      <w:hyperlink r:id="rId12">
        <w:r>
          <w:rPr>
            <w:szCs w:val="22"/>
            <w:u w:val="single"/>
          </w:rPr>
          <w:t>-19 pandemic</w:t>
        </w:r>
      </w:hyperlink>
      <w:r>
        <w:t xml:space="preserve"> and do not relate to what any pharmaceutical or biotech company is doing in </w:t>
      </w:r>
      <w:proofErr w:type="spellStart"/>
      <w:r>
        <w:t>relatifon</w:t>
      </w:r>
      <w:proofErr w:type="spellEnd"/>
      <w:r>
        <w:t xml:space="preserve"> to that particular challenge. </w:t>
      </w:r>
      <w:r>
        <w:rPr>
          <w:szCs w:val="22"/>
          <w:u w:val="single"/>
        </w:rPr>
        <w:t xml:space="preserve">There is a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3">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 xml:space="preserve">A pipeline full of novelty and meaningful opportunity is what we all want from a </w:t>
      </w:r>
      <w:r>
        <w:rPr>
          <w:szCs w:val="22"/>
          <w:u w:val="single"/>
        </w:rPr>
        <w:lastRenderedPageBreak/>
        <w:t>pharmaceutical company</w:t>
      </w:r>
      <w:r>
        <w:t xml:space="preserve">—potential answers to life’s most important questions. So, after 10 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but Europe—</w:t>
      </w:r>
      <w:proofErr w:type="gramStart"/>
      <w:r>
        <w:t>with the exception of</w:t>
      </w:r>
      <w:proofErr w:type="gramEnd"/>
      <w:r>
        <w:t xml:space="preserve"> the U.K. and Switzerland—is dropping away as a player. —IDEA Pharma Highlighted companies Roche Innovation Index rank: 1 Invention Index rank: 10 Number of employees: 97,735 2019 revenue: $63.638 billion Headquarters: Basel, Switzerland </w:t>
      </w:r>
      <w:hyperlink r:id="rId14">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w:t>
      </w:r>
      <w:proofErr w:type="spellStart"/>
      <w:r>
        <w:t>Tecentriq</w:t>
      </w:r>
      <w:proofErr w:type="spellEnd"/>
      <w:r>
        <w:t xml:space="preserve">. AbbVie Innovation Index rank: 2 Invention Index rank: 7 Number of employees: 30,000 2019 revenue: $32.75 billion Headquarters: North Chicago, Ill., U.S. Runner-up on this year’s Innovation Index (and seventh overall on the Invention ranking) is </w:t>
      </w:r>
      <w:hyperlink r:id="rId15">
        <w:r>
          <w:rPr>
            <w:color w:val="000000"/>
          </w:rPr>
          <w:t>AbbVie</w:t>
        </w:r>
      </w:hyperlink>
      <w:r>
        <w:t xml:space="preserve">. </w:t>
      </w:r>
      <w:r>
        <w:rPr>
          <w:szCs w:val="22"/>
          <w:u w:val="single"/>
        </w:rPr>
        <w:t xml:space="preserve">A model of consistency, </w:t>
      </w:r>
      <w:hyperlink r:id="rId16">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w:t>
      </w:r>
      <w:proofErr w:type="spellStart"/>
      <w:r>
        <w:t>Trikafta</w:t>
      </w:r>
      <w:proofErr w:type="spellEnd"/>
      <w:r>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7">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t>the vast majority of</w:t>
      </w:r>
      <w:proofErr w:type="gramEnd"/>
      <w:r>
        <w:t xml:space="preserve">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 xml:space="preserve">Leading the charge on the Innovation front for Alexion is the blockbuster drug </w:t>
      </w:r>
      <w:proofErr w:type="spellStart"/>
      <w:r>
        <w:rPr>
          <w:szCs w:val="22"/>
          <w:u w:val="single"/>
        </w:rPr>
        <w:t>Soliris</w:t>
      </w:r>
      <w:proofErr w:type="spellEnd"/>
      <w:r>
        <w:rPr>
          <w:szCs w:val="22"/>
          <w:u w:val="single"/>
        </w:rPr>
        <w:t xml:space="preserve">, and the emergence of its successor, </w:t>
      </w:r>
      <w:proofErr w:type="spellStart"/>
      <w:r>
        <w:rPr>
          <w:szCs w:val="22"/>
          <w:u w:val="single"/>
        </w:rPr>
        <w:t>Ultomiris</w:t>
      </w:r>
      <w:proofErr w:type="spellEnd"/>
      <w:r>
        <w:rPr>
          <w:szCs w:val="22"/>
          <w:u w:val="single"/>
        </w:rPr>
        <w:t>.</w:t>
      </w:r>
    </w:p>
    <w:p w14:paraId="1EA11920" w14:textId="77777777" w:rsidR="00CC0214" w:rsidRDefault="00CC0214" w:rsidP="00CC0214"/>
    <w:p w14:paraId="254DA5B6" w14:textId="77777777" w:rsidR="00CC0214" w:rsidRDefault="00CC0214" w:rsidP="00CC0214">
      <w:pPr>
        <w:pStyle w:val="Heading4"/>
      </w:pPr>
      <w:r>
        <w:lastRenderedPageBreak/>
        <w:t>IP protections for medicines are necessary for innovation in the field of pharmaceuticals.</w:t>
      </w:r>
    </w:p>
    <w:p w14:paraId="2EDAFCBA" w14:textId="77777777" w:rsidR="00CC0214" w:rsidRDefault="00CC0214" w:rsidP="00CC0214">
      <w:r>
        <w:rPr>
          <w:b/>
          <w:sz w:val="26"/>
          <w:szCs w:val="26"/>
        </w:rPr>
        <w:t>Wilbur 19</w:t>
      </w:r>
      <w:r>
        <w:t xml:space="preserve"> [Tom Wilbur, 4-16-2019, "IP Explained: Why patents are so critical to biopharmaceutical innovation," PhRMA, </w:t>
      </w:r>
      <w:hyperlink r:id="rId18">
        <w:r>
          <w:rPr>
            <w:color w:val="000000"/>
          </w:rPr>
          <w:t>https://catalyst.phrma.org/ip-explained-why-patents-are-so-critical-to-biopharmaceutical-innovation</w:t>
        </w:r>
      </w:hyperlink>
      <w:r>
        <w:t>] //DD PT</w:t>
      </w:r>
    </w:p>
    <w:p w14:paraId="221E3B99" w14:textId="77777777" w:rsidR="00CC0214" w:rsidRDefault="00CC0214" w:rsidP="00CC0214">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19">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7CE10FC1" w14:textId="77777777" w:rsidR="00CC0214" w:rsidRDefault="00CC0214" w:rsidP="00CC0214"/>
    <w:p w14:paraId="612661A3" w14:textId="77777777" w:rsidR="00CC0214" w:rsidRDefault="00CC0214" w:rsidP="00CC0214">
      <w:pPr>
        <w:pStyle w:val="Heading4"/>
      </w:pPr>
      <w:r>
        <w:t>African pharmaceutical industries are still underdeveloped, but investment is growing. Any assistance for the African pharmaceutical industry is good.</w:t>
      </w:r>
    </w:p>
    <w:p w14:paraId="187C943E" w14:textId="77777777" w:rsidR="00CC0214" w:rsidRDefault="00CC0214" w:rsidP="00CC0214">
      <w:r>
        <w:rPr>
          <w:b/>
          <w:sz w:val="26"/>
          <w:szCs w:val="26"/>
        </w:rPr>
        <w:t>Idris 20</w:t>
      </w:r>
      <w:r>
        <w:t xml:space="preserve"> [Abubakar Idris, 16-03-2020, "Investor interest in Africa’s innovative pharma business is growing," </w:t>
      </w:r>
      <w:proofErr w:type="spellStart"/>
      <w:r>
        <w:t>TechCabal</w:t>
      </w:r>
      <w:proofErr w:type="spellEnd"/>
      <w:r>
        <w:t xml:space="preserve">, </w:t>
      </w:r>
      <w:hyperlink r:id="rId20">
        <w:r>
          <w:rPr>
            <w:color w:val="000000"/>
          </w:rPr>
          <w:t>https://techcabal.com/2020/03/16/lifestores-seed-funding/</w:t>
        </w:r>
      </w:hyperlink>
      <w:r>
        <w:t>] //DD PT</w:t>
      </w:r>
    </w:p>
    <w:p w14:paraId="7E4FC2D2" w14:textId="77777777" w:rsidR="00CC0214" w:rsidRDefault="00CC0214" w:rsidP="00CC0214">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1">
        <w:r>
          <w:rPr>
            <w:szCs w:val="22"/>
            <w:highlight w:val="green"/>
            <w:u w:val="single"/>
          </w:rPr>
          <w:t>$50 billion</w:t>
        </w:r>
      </w:hyperlink>
      <w:r>
        <w:t xml:space="preserve">. In Nigeria, </w:t>
      </w:r>
      <w:hyperlink r:id="rId22">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 xml:space="preserve">demand is </w:t>
      </w:r>
      <w:proofErr w:type="gramStart"/>
      <w:r>
        <w:rPr>
          <w:szCs w:val="22"/>
          <w:highlight w:val="green"/>
          <w:u w:val="single"/>
        </w:rPr>
        <w:t>high</w:t>
      </w:r>
      <w:proofErr w:type="gramEnd"/>
      <w:r>
        <w:rPr>
          <w:szCs w:val="22"/>
          <w:highlight w:val="green"/>
          <w:u w:val="single"/>
        </w:rPr>
        <w:t xml:space="preserve">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w:t>
      </w:r>
      <w:r>
        <w:lastRenderedPageBreak/>
        <w:t xml:space="preserve">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3">
        <w:r>
          <w:rPr>
            <w:color w:val="000000"/>
          </w:rPr>
          <w:t xml:space="preserve">United Nations Industrial Development </w:t>
        </w:r>
        <w:proofErr w:type="spellStart"/>
        <w:r>
          <w:rPr>
            <w:color w:val="000000"/>
          </w:rPr>
          <w:t>Organisation</w:t>
        </w:r>
        <w:proofErr w:type="spellEnd"/>
        <w:r>
          <w:rPr>
            <w:color w:val="000000"/>
          </w:rPr>
          <w:t xml:space="preserve">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w:t>
      </w:r>
      <w:proofErr w:type="gramStart"/>
      <w:r>
        <w:t>a number of</w:t>
      </w:r>
      <w:proofErr w:type="gramEnd"/>
      <w:r>
        <w:t xml:space="preserve"> innovators have identified this problem and have developed their own tech solutions to address it. </w:t>
      </w:r>
      <w:hyperlink r:id="rId24">
        <w:proofErr w:type="spellStart"/>
        <w:r>
          <w:rPr>
            <w:szCs w:val="22"/>
            <w:highlight w:val="green"/>
            <w:u w:val="single"/>
          </w:rPr>
          <w:t>Lifestores</w:t>
        </w:r>
        <w:proofErr w:type="spellEnd"/>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w:t>
      </w:r>
      <w:proofErr w:type="spellStart"/>
      <w:r>
        <w:t>TechCabal</w:t>
      </w:r>
      <w:proofErr w:type="spellEnd"/>
      <w:r>
        <w:t xml:space="preserve">. </w:t>
      </w:r>
      <w:proofErr w:type="spellStart"/>
      <w:r>
        <w:t>Lifestores</w:t>
      </w:r>
      <w:proofErr w:type="spellEnd"/>
      <w:r>
        <w:t xml:space="preserve">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w:t>
      </w:r>
      <w:proofErr w:type="spellStart"/>
      <w:r>
        <w:t>Lifestores</w:t>
      </w:r>
      <w:proofErr w:type="spellEnd"/>
      <w:r>
        <w:t xml:space="preserve"> has gone into the business for itself. It has </w:t>
      </w:r>
      <w:r>
        <w:rPr>
          <w:szCs w:val="22"/>
          <w:highlight w:val="green"/>
          <w:u w:val="single"/>
        </w:rPr>
        <w:t xml:space="preserve">opened </w:t>
      </w:r>
      <w:proofErr w:type="gramStart"/>
      <w:r>
        <w:rPr>
          <w:szCs w:val="22"/>
          <w:highlight w:val="green"/>
          <w:u w:val="single"/>
        </w:rPr>
        <w:t>a number of</w:t>
      </w:r>
      <w:proofErr w:type="gramEnd"/>
      <w:r>
        <w:rPr>
          <w:szCs w:val="22"/>
          <w:highlight w:val="green"/>
          <w:u w:val="single"/>
        </w:rPr>
        <w:t xml:space="preserve">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w:t>
      </w:r>
      <w:proofErr w:type="spellStart"/>
      <w:r>
        <w:t>Yaba</w:t>
      </w:r>
      <w:proofErr w:type="spellEnd"/>
      <w:r>
        <w:t xml:space="preserve">, </w:t>
      </w:r>
      <w:proofErr w:type="spellStart"/>
      <w:r>
        <w:t>Ilupeju</w:t>
      </w:r>
      <w:proofErr w:type="spellEnd"/>
      <w:r>
        <w:t xml:space="preserve"> and </w:t>
      </w:r>
      <w:proofErr w:type="spellStart"/>
      <w:r>
        <w:t>Festac</w:t>
      </w:r>
      <w:proofErr w:type="spellEnd"/>
      <w:r>
        <w:t xml:space="preserve">. It acquired a fourth store in early 2020 and is on course to take over another store. </w:t>
      </w:r>
      <w:proofErr w:type="spellStart"/>
      <w:r>
        <w:t>Lifestores</w:t>
      </w:r>
      <w:proofErr w:type="spellEnd"/>
      <w:r>
        <w:t xml:space="preserve">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w:t>
      </w:r>
      <w:proofErr w:type="spellStart"/>
      <w:r>
        <w:t>TechCabal</w:t>
      </w:r>
      <w:proofErr w:type="spellEnd"/>
      <w:r>
        <w:t xml:space="preserve">.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w:t>
      </w:r>
      <w:proofErr w:type="spellStart"/>
      <w:r>
        <w:t>Lifestores</w:t>
      </w:r>
      <w:proofErr w:type="spellEnd"/>
      <w:r>
        <w:t xml:space="preserve">’ COO </w:t>
      </w:r>
      <w:hyperlink r:id="rId25">
        <w:r>
          <w:rPr>
            <w:color w:val="000000"/>
          </w:rPr>
          <w:t xml:space="preserve">told </w:t>
        </w:r>
        <w:proofErr w:type="spellStart"/>
        <w:r>
          <w:rPr>
            <w:color w:val="000000"/>
          </w:rPr>
          <w:t>TechCabal</w:t>
        </w:r>
        <w:proofErr w:type="spellEnd"/>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w:t>
      </w:r>
      <w:proofErr w:type="spellStart"/>
      <w:r>
        <w:t>Lifestores</w:t>
      </w:r>
      <w:proofErr w:type="spellEnd"/>
      <w:r>
        <w:t xml:space="preserve"> provides third-party stores (which it calls affiliates) with the software to manage their processes and inventory. “We’ve developed the software that will be the foundation of the program,” Garza told </w:t>
      </w:r>
      <w:proofErr w:type="spellStart"/>
      <w:r>
        <w:t>TechCabal</w:t>
      </w:r>
      <w:proofErr w:type="spellEnd"/>
      <w:r>
        <w:t xml:space="preserve">. “[We] are currently testing it in our own stores before rolling it out to 3rd party pharmacies.” By the end of March or the next quarter, </w:t>
      </w:r>
      <w:proofErr w:type="spellStart"/>
      <w:r>
        <w:t>Lifestores</w:t>
      </w:r>
      <w:proofErr w:type="spellEnd"/>
      <w:r>
        <w:t xml:space="preserve">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w:t>
      </w:r>
      <w:proofErr w:type="spellStart"/>
      <w:r>
        <w:t>StartUp</w:t>
      </w:r>
      <w:proofErr w:type="spellEnd"/>
      <w:r>
        <w:t xml:space="preserve"> Health Transformer Fund, </w:t>
      </w:r>
      <w:proofErr w:type="spellStart"/>
      <w:r>
        <w:t>Altadore</w:t>
      </w:r>
      <w:proofErr w:type="spellEnd"/>
      <w:r>
        <w:t xml:space="preserve"> </w:t>
      </w:r>
      <w:proofErr w:type="spellStart"/>
      <w:r>
        <w:t>Lionbear</w:t>
      </w:r>
      <w:proofErr w:type="spellEnd"/>
      <w:r>
        <w:t xml:space="preserve"> Capital, Unseen Ventures, K50 Ventures, Chinook </w:t>
      </w:r>
      <w:proofErr w:type="gramStart"/>
      <w:r>
        <w:t>Capital</w:t>
      </w:r>
      <w:proofErr w:type="gramEnd"/>
      <w:r>
        <w:t xml:space="preserve"> and </w:t>
      </w:r>
      <w:proofErr w:type="spellStart"/>
      <w:r>
        <w:t>Kepple</w:t>
      </w:r>
      <w:proofErr w:type="spellEnd"/>
      <w:r>
        <w:t xml:space="preserve"> Africa Ventures. </w:t>
      </w:r>
      <w:proofErr w:type="gramStart"/>
      <w:r>
        <w:t>A number of</w:t>
      </w:r>
      <w:proofErr w:type="gramEnd"/>
      <w:r>
        <w:t xml:space="preserve"> angel investors also invested in this round. </w:t>
      </w:r>
      <w:proofErr w:type="spellStart"/>
      <w:r>
        <w:t>Lifestores</w:t>
      </w:r>
      <w:proofErr w:type="spellEnd"/>
      <w:r>
        <w:t xml:space="preserve">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6">
        <w:r>
          <w:rPr>
            <w:color w:val="000000"/>
          </w:rPr>
          <w:t xml:space="preserve">closed a $3.6 million Series A </w:t>
        </w:r>
      </w:hyperlink>
      <w:r>
        <w:t xml:space="preserve">round led by Blue Haven Initiative, one of the world’s biggest impact investors. </w:t>
      </w:r>
      <w:r>
        <w:rPr>
          <w:szCs w:val="22"/>
          <w:u w:val="single"/>
        </w:rPr>
        <w:t xml:space="preserve">Ghana’s </w:t>
      </w:r>
      <w:proofErr w:type="spellStart"/>
      <w:r>
        <w:rPr>
          <w:szCs w:val="22"/>
          <w:highlight w:val="green"/>
          <w:u w:val="single"/>
        </w:rPr>
        <w:t>mPharma</w:t>
      </w:r>
      <w:proofErr w:type="spellEnd"/>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7">
        <w:proofErr w:type="spellStart"/>
        <w:r>
          <w:rPr>
            <w:szCs w:val="22"/>
            <w:highlight w:val="green"/>
            <w:u w:val="single"/>
          </w:rPr>
          <w:t>HealthPlus</w:t>
        </w:r>
        <w:proofErr w:type="spellEnd"/>
        <w:r>
          <w:rPr>
            <w:szCs w:val="22"/>
            <w:highlight w:val="green"/>
            <w:u w:val="single"/>
          </w:rPr>
          <w:t xml:space="preserve">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28">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w:t>
      </w:r>
      <w:proofErr w:type="gramStart"/>
      <w:r>
        <w:t xml:space="preserve">The new entity, </w:t>
      </w:r>
      <w:proofErr w:type="spellStart"/>
      <w:r>
        <w:t>Dannex</w:t>
      </w:r>
      <w:proofErr w:type="spellEnd"/>
      <w:r>
        <w:t xml:space="preserve"> Ayrton </w:t>
      </w:r>
      <w:proofErr w:type="spellStart"/>
      <w:r>
        <w:t>Starwin</w:t>
      </w:r>
      <w:proofErr w:type="spellEnd"/>
      <w:r>
        <w:t xml:space="preserve"> Plc or DAS Pharma,</w:t>
      </w:r>
      <w:proofErr w:type="gramEnd"/>
      <w:r>
        <w:t xml:space="preserve"> will produce around 80 drugs and is planning to expand across Africa. Daniel </w:t>
      </w:r>
      <w:proofErr w:type="spellStart"/>
      <w:r>
        <w:t>Apeagyei</w:t>
      </w:r>
      <w:proofErr w:type="spellEnd"/>
      <w:r>
        <w:t xml:space="preserve"> </w:t>
      </w:r>
      <w:proofErr w:type="spellStart"/>
      <w:r>
        <w:t>Kissi</w:t>
      </w:r>
      <w:proofErr w:type="spellEnd"/>
      <w:r>
        <w:t xml:space="preserve">, DAS Pharma’s CEO, said the new entity will take advantage of new trends in the market spurred by tech. “[DAS Pharma] is coming into the market at an opportune time when the industry as we know is changing,” a </w:t>
      </w:r>
      <w:hyperlink r:id="rId29">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54F1EA40" w14:textId="77777777" w:rsidR="00CC0214" w:rsidRDefault="00CC0214" w:rsidP="00CC0214"/>
    <w:p w14:paraId="5FB46BBF" w14:textId="77777777" w:rsidR="00CC0214" w:rsidRDefault="00CC0214" w:rsidP="00CC0214">
      <w:pPr>
        <w:pStyle w:val="Heading4"/>
        <w:rPr>
          <w:b w:val="0"/>
          <w:sz w:val="22"/>
          <w:u w:val="single"/>
        </w:rPr>
      </w:pPr>
      <w:r>
        <w:t>The only way that we can ensure that we can counter highly deadly pandemics is through pharmaceutical drug development and innovation.</w:t>
      </w:r>
    </w:p>
    <w:p w14:paraId="279657B4" w14:textId="77777777" w:rsidR="00CC0214" w:rsidRDefault="00CC0214" w:rsidP="00CC0214">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w:t>
      </w:r>
      <w:proofErr w:type="spellStart"/>
      <w:r>
        <w:rPr>
          <w:rFonts w:ascii="Georgia" w:eastAsia="Georgia" w:hAnsi="Georgia" w:cs="Georgia"/>
          <w:color w:val="222222"/>
          <w:szCs w:val="22"/>
          <w:highlight w:val="white"/>
        </w:rPr>
        <w:t>Gelband</w:t>
      </w:r>
      <w:proofErr w:type="spellEnd"/>
      <w:r>
        <w:rPr>
          <w:rFonts w:ascii="Georgia" w:eastAsia="Georgia" w:hAnsi="Georgia" w:cs="Georgia"/>
          <w:color w:val="222222"/>
          <w:szCs w:val="22"/>
          <w:highlight w:val="white"/>
        </w:rPr>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4DAF5BA6" w14:textId="77777777" w:rsidR="00CC0214" w:rsidRDefault="00CC0214" w:rsidP="00CC0214">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0">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1">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2">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3">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4">
        <w:r>
          <w:rPr>
            <w:rFonts w:ascii="Georgia" w:eastAsia="Georgia" w:hAnsi="Georgia" w:cs="Georgia"/>
            <w:color w:val="000000"/>
            <w:szCs w:val="22"/>
          </w:rPr>
          <w:t>box 17.3</w:t>
        </w:r>
      </w:hyperlink>
      <w:r>
        <w:rPr>
          <w:rFonts w:ascii="Georgia" w:eastAsia="Georgia" w:hAnsi="Georgia" w:cs="Georgia"/>
          <w:color w:val="000000"/>
          <w:szCs w:val="22"/>
        </w:rPr>
        <w:t>).</w:t>
      </w:r>
    </w:p>
    <w:p w14:paraId="5B5BBF2D" w14:textId="77777777" w:rsidR="00CC0214" w:rsidRDefault="00CC0214" w:rsidP="00CC0214">
      <w:pPr>
        <w:pBdr>
          <w:top w:val="nil"/>
          <w:left w:val="nil"/>
          <w:bottom w:val="nil"/>
          <w:right w:val="nil"/>
          <w:between w:val="nil"/>
        </w:pBdr>
        <w:shd w:val="clear" w:color="auto" w:fill="FFFFFF"/>
        <w:spacing w:before="166" w:after="166" w:line="240" w:lineRule="auto"/>
        <w:rPr>
          <w:color w:val="000000"/>
        </w:rPr>
      </w:pPr>
    </w:p>
    <w:p w14:paraId="69C21350" w14:textId="77777777" w:rsidR="00CC0214" w:rsidRDefault="00CC0214" w:rsidP="00CC0214">
      <w:pPr>
        <w:pStyle w:val="Heading4"/>
      </w:pPr>
      <w:r>
        <w:lastRenderedPageBreak/>
        <w:t>Future pandemics are going to cause extinction – gut micro bacteria will mutate into deadly diseases which would threaten humanity.</w:t>
      </w:r>
    </w:p>
    <w:p w14:paraId="556BC877" w14:textId="77777777" w:rsidR="00CC0214" w:rsidRDefault="00CC0214" w:rsidP="00CC0214">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22F6665B" w14:textId="77777777" w:rsidR="00CC0214" w:rsidRDefault="00CC0214" w:rsidP="00CC0214">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61C184D4" w14:textId="77777777" w:rsidR="00CC0214" w:rsidRDefault="00CC0214" w:rsidP="00CC0214">
      <w:pPr>
        <w:pBdr>
          <w:top w:val="nil"/>
          <w:left w:val="nil"/>
          <w:bottom w:val="nil"/>
          <w:right w:val="nil"/>
          <w:between w:val="nil"/>
        </w:pBdr>
        <w:shd w:val="clear" w:color="auto" w:fill="FFFFFF"/>
        <w:spacing w:before="166" w:after="166" w:line="240" w:lineRule="auto"/>
        <w:rPr>
          <w:color w:val="000000"/>
          <w:sz w:val="16"/>
          <w:szCs w:val="16"/>
        </w:rPr>
      </w:pPr>
    </w:p>
    <w:p w14:paraId="65834883" w14:textId="5F80B2F9" w:rsidR="00CC0214" w:rsidRPr="00D04D02" w:rsidRDefault="00CC0214" w:rsidP="00CC0214">
      <w:pPr>
        <w:pStyle w:val="Heading3"/>
        <w:rPr>
          <w:rFonts w:asciiTheme="majorHAnsi" w:hAnsiTheme="majorHAnsi" w:cstheme="majorHAnsi"/>
        </w:rPr>
      </w:pPr>
      <w:r>
        <w:rPr>
          <w:rFonts w:asciiTheme="majorHAnsi" w:hAnsiTheme="majorHAnsi" w:cstheme="majorHAnsi"/>
        </w:rPr>
        <w:lastRenderedPageBreak/>
        <w:t>FDI</w:t>
      </w:r>
    </w:p>
    <w:p w14:paraId="7881AC31" w14:textId="77777777" w:rsidR="00CC0214" w:rsidRPr="00D04D02" w:rsidRDefault="00CC0214" w:rsidP="00CC0214">
      <w:pPr>
        <w:pStyle w:val="Heading4"/>
        <w:rPr>
          <w:rFonts w:asciiTheme="majorHAnsi" w:hAnsiTheme="majorHAnsi" w:cstheme="majorHAnsi"/>
        </w:rPr>
      </w:pPr>
      <w:r w:rsidRPr="00D04D02">
        <w:rPr>
          <w:rFonts w:asciiTheme="majorHAnsi" w:hAnsiTheme="majorHAnsi" w:cstheme="majorHAnsi"/>
        </w:rPr>
        <w:t>Innovation Turns case- Allows investment in developing countries- key to solving global structural violence</w:t>
      </w:r>
    </w:p>
    <w:p w14:paraId="21B7D581" w14:textId="77777777" w:rsidR="00CC0214" w:rsidRPr="00D04D02" w:rsidRDefault="00CC0214" w:rsidP="00CC0214">
      <w:pPr>
        <w:rPr>
          <w:rFonts w:asciiTheme="majorHAnsi" w:hAnsiTheme="majorHAnsi" w:cstheme="majorHAnsi"/>
        </w:rPr>
      </w:pPr>
      <w:r w:rsidRPr="00D04D02">
        <w:rPr>
          <w:rFonts w:asciiTheme="majorHAnsi" w:eastAsiaTheme="majorEastAsia" w:hAnsiTheme="majorHAnsi" w:cstheme="majorHAnsi"/>
          <w:b/>
          <w:bCs/>
          <w:sz w:val="26"/>
          <w:szCs w:val="26"/>
        </w:rPr>
        <w:t>USAID 03</w:t>
      </w:r>
      <w:r w:rsidRPr="00D04D02">
        <w:rPr>
          <w:rFonts w:asciiTheme="majorHAnsi" w:hAnsiTheme="majorHAnsi" w:cstheme="majorHAnsi"/>
        </w:rPr>
        <w:t xml:space="preserve">, United States Agency for International Development, “Intellectual Property and Developing countries, an Overview” December 2003, </w:t>
      </w:r>
      <w:hyperlink r:id="rId35" w:history="1">
        <w:r w:rsidRPr="00D04D02">
          <w:rPr>
            <w:rStyle w:val="Hyperlink"/>
            <w:rFonts w:asciiTheme="majorHAnsi" w:hAnsiTheme="majorHAnsi" w:cstheme="majorHAnsi"/>
          </w:rPr>
          <w:t>https://www.hsdl.org/?view&amp;did=446296</w:t>
        </w:r>
      </w:hyperlink>
      <w:r w:rsidRPr="00D04D02">
        <w:rPr>
          <w:rFonts w:asciiTheme="majorHAnsi" w:hAnsiTheme="majorHAnsi" w:cstheme="majorHAnsi"/>
        </w:rPr>
        <w:t xml:space="preserve"> Livingston RB</w:t>
      </w:r>
    </w:p>
    <w:p w14:paraId="24867987" w14:textId="77777777" w:rsidR="00CC0214" w:rsidRPr="00D04D02" w:rsidRDefault="00CC0214" w:rsidP="00CC0214">
      <w:pPr>
        <w:rPr>
          <w:rFonts w:asciiTheme="majorHAnsi" w:hAnsiTheme="majorHAnsi" w:cstheme="majorHAnsi"/>
        </w:rPr>
      </w:pPr>
      <w:r w:rsidRPr="00D04D02">
        <w:rPr>
          <w:rStyle w:val="Emphasis"/>
          <w:rFonts w:asciiTheme="majorHAnsi" w:hAnsiTheme="majorHAnsi" w:cstheme="majorHAnsi"/>
          <w:highlight w:val="green"/>
        </w:rPr>
        <w:t>Intellectual property is a key factor in promoting economic development</w:t>
      </w:r>
      <w:r w:rsidRPr="00D04D02">
        <w:rPr>
          <w:rFonts w:asciiTheme="majorHAnsi" w:hAnsiTheme="majorHAnsi" w:cstheme="majorHAnsi"/>
        </w:rPr>
        <w:t xml:space="preserve">. At the microeconomic level, patent, copyright, and similar forms of intellectual property protection provide a means by which innovators and investors can recover the investment of time and money needed to bring a new product to the market. At the macroeconomic level, intellectual property promotes economic development by encouraging domestic innovation and foreign direct investment. </w:t>
      </w:r>
      <w:r w:rsidRPr="00D04D02">
        <w:rPr>
          <w:rStyle w:val="Emphasis"/>
          <w:rFonts w:asciiTheme="majorHAnsi" w:hAnsiTheme="majorHAnsi" w:cstheme="majorHAnsi"/>
          <w:highlight w:val="green"/>
        </w:rPr>
        <w:t>The intellectual property system</w:t>
      </w:r>
      <w:r w:rsidRPr="00D04D02">
        <w:rPr>
          <w:rFonts w:asciiTheme="majorHAnsi" w:hAnsiTheme="majorHAnsi" w:cstheme="majorHAnsi"/>
        </w:rPr>
        <w:t xml:space="preserve"> also </w:t>
      </w:r>
      <w:r w:rsidRPr="00D04D02">
        <w:rPr>
          <w:rStyle w:val="Emphasis"/>
          <w:rFonts w:asciiTheme="majorHAnsi" w:hAnsiTheme="majorHAnsi" w:cstheme="majorHAnsi"/>
          <w:highlight w:val="green"/>
        </w:rPr>
        <w:t>creates a framework in which developing countries can participate in the economic activities of the developed world.</w:t>
      </w:r>
      <w:r w:rsidRPr="00D04D02">
        <w:rPr>
          <w:rFonts w:asciiTheme="majorHAnsi" w:hAnsiTheme="majorHAnsi" w:cstheme="majorHAnsi"/>
        </w:rPr>
        <w:t xml:space="preserve"> ACCESS TO TECHNOLOGY Long-term economic growth is due largely to technological change.3 The patent system offers a huge, publicly available database of technological information, much of which is not found elsewhere in the technical literature.4 </w:t>
      </w:r>
      <w:r w:rsidRPr="00D04D02">
        <w:rPr>
          <w:rStyle w:val="Emphasis"/>
          <w:rFonts w:asciiTheme="majorHAnsi" w:hAnsiTheme="majorHAnsi" w:cstheme="majorHAnsi"/>
          <w:highlight w:val="green"/>
        </w:rPr>
        <w:t>A strong intellectual property system also promotes foreign direct investment, which is an important means of access to private sector technology</w:t>
      </w:r>
      <w:r w:rsidRPr="00D04D02">
        <w:rPr>
          <w:rFonts w:asciiTheme="majorHAnsi" w:hAnsiTheme="majorHAnsi" w:cstheme="majorHAnsi"/>
        </w:rPr>
        <w:t xml:space="preserve">. In a study for the World Bank, the eminent economist Dr. Edwin Mansfield surveyed 100 U.S. firms in six manufacturing industries to determine the importance of intellectual property protection in influencing their investment decisions. The percentage of firms indicating that intellectual property protection has a major effect on their foreign direct investment decisions depended on the industry and type of investment under consideration, but for all sectors and all types of </w:t>
      </w:r>
      <w:r w:rsidRPr="00D04D02">
        <w:rPr>
          <w:rStyle w:val="Emphasis"/>
          <w:rFonts w:asciiTheme="majorHAnsi" w:hAnsiTheme="majorHAnsi" w:cstheme="majorHAnsi"/>
          <w:highlight w:val="green"/>
        </w:rPr>
        <w:t>investment a significant number of firms reported that intellectual property protection was a factor in their decisions about where to invest</w:t>
      </w:r>
      <w:r w:rsidRPr="00D04D02">
        <w:rPr>
          <w:rFonts w:asciiTheme="majorHAnsi" w:hAnsiTheme="majorHAnsi" w:cstheme="majorHAnsi"/>
        </w:rPr>
        <w:t>.5 Moreover, the importance of intellectual property protection was greater for high-technology industries and for investments with the greatest potential to transfer technology.</w:t>
      </w:r>
    </w:p>
    <w:p w14:paraId="4C30A92E" w14:textId="77777777" w:rsidR="00CC0214" w:rsidRDefault="00CC0214" w:rsidP="00CC0214">
      <w:pPr>
        <w:pStyle w:val="Heading3"/>
      </w:pPr>
      <w:r>
        <w:lastRenderedPageBreak/>
        <w:t>1NC – Pharma Companies</w:t>
      </w:r>
    </w:p>
    <w:p w14:paraId="01D721C1" w14:textId="77777777" w:rsidR="00CC0214" w:rsidRPr="00270717" w:rsidRDefault="00CC0214" w:rsidP="00CC0214">
      <w:pPr>
        <w:pStyle w:val="Heading4"/>
      </w:pPr>
      <w:r>
        <w:t xml:space="preserve">Big pharma companies are now turning to developing countries to distribute drugs for cheap – solvency in </w:t>
      </w:r>
      <w:proofErr w:type="spellStart"/>
      <w:r>
        <w:t>squo</w:t>
      </w:r>
      <w:proofErr w:type="spellEnd"/>
    </w:p>
    <w:p w14:paraId="3536AD00" w14:textId="77777777" w:rsidR="00CC0214" w:rsidRPr="00270717" w:rsidRDefault="00CC0214" w:rsidP="00CC0214">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36" w:history="1">
        <w:r w:rsidRPr="00270717">
          <w:rPr>
            <w:rStyle w:val="Hyperlink"/>
            <w:sz w:val="16"/>
            <w:szCs w:val="16"/>
          </w:rPr>
          <w:t>https://www.nytimes.com/2019/06/24/health/drugs-poor-countries-africa.html</w:t>
        </w:r>
      </w:hyperlink>
      <w:r w:rsidRPr="00270717">
        <w:rPr>
          <w:sz w:val="16"/>
          <w:szCs w:val="16"/>
        </w:rPr>
        <w:t>] DD MN</w:t>
      </w:r>
    </w:p>
    <w:p w14:paraId="0D97A236" w14:textId="77777777" w:rsidR="00CC0214" w:rsidRPr="00F627C2" w:rsidRDefault="00CC0214" w:rsidP="00CC0214">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37"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38"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0D36A77E" w14:textId="77777777" w:rsidR="00CC0214" w:rsidRPr="0048156E" w:rsidRDefault="00CC0214" w:rsidP="00CC0214">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39"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40"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04C45742" w14:textId="77777777" w:rsidR="00CC0214" w:rsidRPr="00F627C2" w:rsidRDefault="00CC0214" w:rsidP="00CC0214">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7B542137" w14:textId="77777777" w:rsidR="00CC0214" w:rsidRDefault="00CC0214" w:rsidP="00CC0214">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41"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53D3D7F7" w14:textId="77777777" w:rsidR="00CC0214" w:rsidRDefault="00CC0214" w:rsidP="00CC0214">
      <w:pPr>
        <w:pStyle w:val="Heading3"/>
      </w:pPr>
      <w:proofErr w:type="spellStart"/>
      <w:r>
        <w:lastRenderedPageBreak/>
        <w:t>Moderna</w:t>
      </w:r>
      <w:proofErr w:type="spellEnd"/>
      <w:r>
        <w:t>/Manufacturing</w:t>
      </w:r>
    </w:p>
    <w:p w14:paraId="0111139F" w14:textId="77777777" w:rsidR="00CC0214" w:rsidRPr="00F77F47" w:rsidRDefault="00CC0214" w:rsidP="00CC0214">
      <w:pPr>
        <w:spacing w:before="240" w:after="40"/>
        <w:outlineLvl w:val="3"/>
        <w:rPr>
          <w:b/>
          <w:bCs/>
        </w:rPr>
      </w:pPr>
      <w:r w:rsidRPr="00F77F47">
        <w:rPr>
          <w:rFonts w:cs="Calibri"/>
          <w:b/>
          <w:bCs/>
          <w:color w:val="000000"/>
          <w:sz w:val="26"/>
          <w:szCs w:val="26"/>
        </w:rPr>
        <w:t>Patent waiver doesn’t solve; patents don’t contain manufacturing instructions</w:t>
      </w:r>
    </w:p>
    <w:p w14:paraId="072A7C07" w14:textId="77777777" w:rsidR="00CC0214" w:rsidRPr="00F77F47" w:rsidRDefault="00CC0214" w:rsidP="00CC0214">
      <w:r w:rsidRPr="00F77F47">
        <w:rPr>
          <w:rFonts w:cs="Calibri"/>
          <w:b/>
          <w:bCs/>
          <w:color w:val="000000"/>
          <w:sz w:val="26"/>
          <w:szCs w:val="26"/>
        </w:rPr>
        <w:t>Turner and Rourke 21</w:t>
      </w:r>
      <w:r w:rsidRPr="00F77F47">
        <w:rPr>
          <w:rFonts w:cs="Calibri"/>
          <w:color w:val="000000"/>
          <w:szCs w:val="22"/>
        </w:rPr>
        <w:t>, Mark Eccleston-Turner and Michelle Rourke, American Society of International Law, “The TRIPS Waiver is Necessary, but it Alone is not Enough to Solve Equitable Access to COVID-19 Vaccines” May 21st 2021, Insights Volume 23 Issue 9</w:t>
      </w:r>
      <w:hyperlink r:id="rId42" w:history="1">
        <w:r w:rsidRPr="00F77F47">
          <w:rPr>
            <w:rFonts w:cs="Calibri"/>
            <w:color w:val="000000"/>
            <w:u w:val="single"/>
          </w:rPr>
          <w:t xml:space="preserve"> </w:t>
        </w:r>
        <w:r w:rsidRPr="00F77F47">
          <w:rPr>
            <w:rFonts w:cs="Calibri"/>
            <w:color w:val="1155CC"/>
            <w:u w:val="single"/>
          </w:rPr>
          <w:t>https://www.asil.org/insights/volume/25/issue/9</w:t>
        </w:r>
      </w:hyperlink>
      <w:r w:rsidRPr="00F77F47">
        <w:rPr>
          <w:rFonts w:cs="Calibri"/>
          <w:color w:val="000000"/>
          <w:szCs w:val="22"/>
        </w:rPr>
        <w:t xml:space="preserve"> Livingston RB</w:t>
      </w:r>
    </w:p>
    <w:p w14:paraId="03E4D40B" w14:textId="77777777" w:rsidR="00CC0214" w:rsidRPr="00F77F47" w:rsidRDefault="00CC0214" w:rsidP="00CC0214">
      <w:r w:rsidRPr="00F77F47">
        <w:rPr>
          <w:rFonts w:cs="Calibri"/>
          <w:color w:val="000000"/>
          <w:szCs w:val="22"/>
        </w:rPr>
        <w:t>Unlike chemical pharmaceuticals (most drugs</w:t>
      </w:r>
      <w:r w:rsidRPr="00F77F47">
        <w:rPr>
          <w:rFonts w:cs="Calibri"/>
          <w:b/>
          <w:bCs/>
          <w:color w:val="000000"/>
          <w:szCs w:val="22"/>
          <w:u w:val="single"/>
          <w:shd w:val="clear" w:color="auto" w:fill="00FF00"/>
        </w:rPr>
        <w:t>), vaccines are large-molecule biological products requiring a great deal of information and know-how to manufacture—information that is not disclosed through patents.</w:t>
      </w:r>
      <w:r w:rsidRPr="00F77F47">
        <w:rPr>
          <w:rFonts w:cs="Calibri"/>
          <w:color w:val="000000"/>
          <w:szCs w:val="22"/>
        </w:rPr>
        <w:t xml:space="preserve"> Thus, </w:t>
      </w:r>
      <w:r w:rsidRPr="00F77F47">
        <w:rPr>
          <w:rFonts w:cs="Calibri"/>
          <w:b/>
          <w:bCs/>
          <w:color w:val="000000"/>
          <w:szCs w:val="22"/>
          <w:u w:val="single"/>
          <w:shd w:val="clear" w:color="auto" w:fill="00FF00"/>
        </w:rPr>
        <w:t>waiving patent rights alone will not enable new manufacturers to come online</w:t>
      </w:r>
      <w:r w:rsidRPr="00F77F47">
        <w:rPr>
          <w:rFonts w:cs="Calibri"/>
          <w:color w:val="000000"/>
          <w:szCs w:val="22"/>
        </w:rPr>
        <w:t xml:space="preserve">. The initial text of the proposed waiver by India and South Africa recognizes the crucial role that know-how plays in vaccine manufacturing capacity. However, unlike with patent rights, </w:t>
      </w:r>
      <w:r w:rsidRPr="00F77F47">
        <w:rPr>
          <w:rFonts w:cs="Calibri"/>
          <w:b/>
          <w:bCs/>
          <w:color w:val="000000"/>
          <w:szCs w:val="22"/>
          <w:u w:val="single"/>
          <w:shd w:val="clear" w:color="auto" w:fill="00FF00"/>
        </w:rPr>
        <w:t xml:space="preserve">there is no </w:t>
      </w:r>
      <w:r w:rsidRPr="00F77F47">
        <w:rPr>
          <w:color w:val="000000"/>
        </w:rPr>
        <w:t>clear, easy</w:t>
      </w:r>
      <w:r w:rsidRPr="00F77F47">
        <w:rPr>
          <w:rFonts w:cs="Calibri"/>
          <w:b/>
          <w:bCs/>
          <w:color w:val="000000"/>
          <w:szCs w:val="22"/>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rFonts w:cs="Calibri"/>
          <w:b/>
          <w:bCs/>
          <w:color w:val="000000"/>
          <w:szCs w:val="22"/>
          <w:u w:val="single"/>
          <w:shd w:val="clear" w:color="auto" w:fill="00FF00"/>
        </w:rPr>
        <w:t xml:space="preserve"> difficult </w:t>
      </w:r>
      <w:r w:rsidRPr="00F77F47">
        <w:rPr>
          <w:color w:val="000000"/>
        </w:rPr>
        <w:t>for LMICs</w:t>
      </w:r>
      <w:r w:rsidRPr="00F77F47">
        <w:rPr>
          <w:rFonts w:cs="Calibri"/>
          <w:b/>
          <w:bCs/>
          <w:color w:val="000000"/>
          <w:szCs w:val="22"/>
          <w:u w:val="single"/>
          <w:shd w:val="clear" w:color="auto" w:fill="00FF00"/>
        </w:rPr>
        <w:t xml:space="preserve"> to start COVID-19 vaccine manufacturing, regardless of the removal </w:t>
      </w:r>
      <w:r w:rsidRPr="00F77F47">
        <w:rPr>
          <w:color w:val="000000"/>
        </w:rPr>
        <w:t>of patent barriers from the</w:t>
      </w:r>
      <w:r w:rsidRPr="00F77F47">
        <w:rPr>
          <w:rFonts w:cs="Calibri"/>
          <w:b/>
          <w:bCs/>
          <w:color w:val="000000"/>
          <w:szCs w:val="22"/>
          <w:u w:val="single"/>
          <w:shd w:val="clear" w:color="auto" w:fill="00FF00"/>
        </w:rPr>
        <w:t xml:space="preserve"> TRIPS </w:t>
      </w:r>
      <w:r w:rsidRPr="00F77F47">
        <w:rPr>
          <w:color w:val="000000"/>
        </w:rPr>
        <w:t>waiver.</w:t>
      </w:r>
      <w:r w:rsidRPr="00F77F47">
        <w:rPr>
          <w:rFonts w:cs="Calibri"/>
          <w:b/>
          <w:bCs/>
          <w:color w:val="000000"/>
          <w:szCs w:val="22"/>
          <w:u w:val="single"/>
        </w:rPr>
        <w:t xml:space="preserve"> </w:t>
      </w:r>
      <w:r w:rsidRPr="00F77F47">
        <w:rPr>
          <w:rFonts w:cs="Calibri"/>
          <w:color w:val="000000"/>
          <w:szCs w:val="22"/>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rFonts w:cs="Calibri"/>
          <w:b/>
          <w:bCs/>
          <w:color w:val="000000"/>
          <w:szCs w:val="22"/>
          <w:u w:val="single"/>
          <w:shd w:val="clear" w:color="auto" w:fill="00FF00"/>
        </w:rPr>
        <w:t xml:space="preserve">none of the technology holders have </w:t>
      </w:r>
      <w:r w:rsidRPr="00F77F47">
        <w:rPr>
          <w:color w:val="000000"/>
        </w:rPr>
        <w:t>thus far</w:t>
      </w:r>
      <w:r w:rsidRPr="00F77F47">
        <w:rPr>
          <w:rFonts w:cs="Calibri"/>
          <w:b/>
          <w:bCs/>
          <w:color w:val="000000"/>
          <w:szCs w:val="22"/>
          <w:u w:val="single"/>
          <w:shd w:val="clear" w:color="auto" w:fill="00FF00"/>
        </w:rPr>
        <w:t xml:space="preserve"> engaged </w:t>
      </w:r>
      <w:r w:rsidRPr="00F77F47">
        <w:rPr>
          <w:color w:val="000000"/>
        </w:rPr>
        <w:t>with the</w:t>
      </w:r>
      <w:r w:rsidRPr="00F77F47">
        <w:rPr>
          <w:rFonts w:cs="Calibri"/>
          <w:color w:val="000000"/>
          <w:szCs w:val="22"/>
        </w:rPr>
        <w:t xml:space="preserve"> hub. This is reflective of wider </w:t>
      </w:r>
      <w:r w:rsidRPr="00F77F47">
        <w:rPr>
          <w:color w:val="000000"/>
        </w:rPr>
        <w:t>efforts by</w:t>
      </w:r>
      <w:r w:rsidRPr="00F77F47">
        <w:rPr>
          <w:rFonts w:cs="Calibri"/>
          <w:b/>
          <w:bCs/>
          <w:color w:val="000000"/>
          <w:szCs w:val="22"/>
          <w:u w:val="single"/>
          <w:shd w:val="clear" w:color="auto" w:fill="00FF00"/>
        </w:rPr>
        <w:t xml:space="preserve"> the WHO to </w:t>
      </w:r>
      <w:r w:rsidRPr="00F77F47">
        <w:rPr>
          <w:color w:val="000000"/>
        </w:rPr>
        <w:t>facilitate the</w:t>
      </w:r>
      <w:r w:rsidRPr="00F77F47">
        <w:rPr>
          <w:rFonts w:cs="Calibri"/>
          <w:b/>
          <w:bCs/>
          <w:color w:val="000000"/>
          <w:szCs w:val="22"/>
          <w:u w:val="single"/>
          <w:shd w:val="clear" w:color="auto" w:fill="00FF00"/>
        </w:rPr>
        <w:t xml:space="preserve"> transfer </w:t>
      </w:r>
      <w:r w:rsidRPr="00F77F47">
        <w:rPr>
          <w:color w:val="000000"/>
        </w:rPr>
        <w:t>of</w:t>
      </w:r>
      <w:r w:rsidRPr="00F77F47">
        <w:rPr>
          <w:rFonts w:cs="Calibri"/>
          <w:b/>
          <w:bCs/>
          <w:color w:val="000000"/>
          <w:szCs w:val="22"/>
          <w:u w:val="single"/>
          <w:shd w:val="clear" w:color="auto" w:fill="00FF00"/>
        </w:rPr>
        <w:t xml:space="preserve"> technology from established </w:t>
      </w:r>
      <w:r w:rsidRPr="00F77F47">
        <w:rPr>
          <w:color w:val="000000"/>
        </w:rPr>
        <w:t>vaccine</w:t>
      </w:r>
      <w:r w:rsidRPr="00F77F47">
        <w:rPr>
          <w:rFonts w:cs="Calibri"/>
          <w:b/>
          <w:bCs/>
          <w:color w:val="000000"/>
          <w:szCs w:val="22"/>
          <w:u w:val="single"/>
          <w:shd w:val="clear" w:color="auto" w:fill="00FF00"/>
        </w:rPr>
        <w:t xml:space="preserve"> manufacturers to new manufacturers in developing countries</w:t>
      </w:r>
      <w:r w:rsidRPr="00F77F47">
        <w:rPr>
          <w:rFonts w:cs="Calibri"/>
          <w:color w:val="000000"/>
          <w:szCs w:val="22"/>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7CA74B26" w14:textId="77777777" w:rsidR="00CC0214" w:rsidRPr="00F77F47" w:rsidRDefault="00CC0214" w:rsidP="00CC0214">
      <w:pPr>
        <w:spacing w:before="240" w:after="40"/>
        <w:outlineLvl w:val="3"/>
        <w:rPr>
          <w:b/>
          <w:bCs/>
        </w:rPr>
      </w:pPr>
      <w:proofErr w:type="spellStart"/>
      <w:r w:rsidRPr="00F77F47">
        <w:rPr>
          <w:rFonts w:cs="Calibri"/>
          <w:b/>
          <w:bCs/>
          <w:color w:val="000000"/>
          <w:sz w:val="26"/>
          <w:szCs w:val="26"/>
        </w:rPr>
        <w:t>Moderna</w:t>
      </w:r>
      <w:proofErr w:type="spellEnd"/>
      <w:r w:rsidRPr="00F77F47">
        <w:rPr>
          <w:rFonts w:cs="Calibri"/>
          <w:b/>
          <w:bCs/>
          <w:color w:val="000000"/>
          <w:sz w:val="26"/>
          <w:szCs w:val="26"/>
        </w:rPr>
        <w:t xml:space="preserve"> proves</w:t>
      </w:r>
      <w:r>
        <w:rPr>
          <w:rFonts w:cs="Calibri"/>
          <w:b/>
          <w:bCs/>
          <w:color w:val="000000"/>
          <w:sz w:val="26"/>
          <w:szCs w:val="26"/>
        </w:rPr>
        <w:t xml:space="preserve">- Puts </w:t>
      </w:r>
      <w:proofErr w:type="spellStart"/>
      <w:r>
        <w:rPr>
          <w:rFonts w:cs="Calibri"/>
          <w:b/>
          <w:bCs/>
          <w:color w:val="000000"/>
          <w:sz w:val="26"/>
          <w:szCs w:val="26"/>
        </w:rPr>
        <w:t>aff</w:t>
      </w:r>
      <w:proofErr w:type="spellEnd"/>
      <w:r>
        <w:rPr>
          <w:rFonts w:cs="Calibri"/>
          <w:b/>
          <w:bCs/>
          <w:color w:val="000000"/>
          <w:sz w:val="26"/>
          <w:szCs w:val="26"/>
        </w:rPr>
        <w:t xml:space="preserve"> in double bind, either </w:t>
      </w:r>
      <w:proofErr w:type="spellStart"/>
      <w:r>
        <w:rPr>
          <w:rFonts w:cs="Calibri"/>
          <w:b/>
          <w:bCs/>
          <w:color w:val="000000"/>
          <w:sz w:val="26"/>
          <w:szCs w:val="26"/>
        </w:rPr>
        <w:t>moderna</w:t>
      </w:r>
      <w:proofErr w:type="spellEnd"/>
      <w:r>
        <w:rPr>
          <w:rFonts w:cs="Calibri"/>
          <w:b/>
          <w:bCs/>
          <w:color w:val="000000"/>
          <w:sz w:val="26"/>
          <w:szCs w:val="26"/>
        </w:rPr>
        <w:t xml:space="preserve"> solves the </w:t>
      </w:r>
      <w:proofErr w:type="spellStart"/>
      <w:r>
        <w:rPr>
          <w:rFonts w:cs="Calibri"/>
          <w:b/>
          <w:bCs/>
          <w:color w:val="000000"/>
          <w:sz w:val="26"/>
          <w:szCs w:val="26"/>
        </w:rPr>
        <w:t>aff</w:t>
      </w:r>
      <w:proofErr w:type="spellEnd"/>
      <w:r>
        <w:rPr>
          <w:rFonts w:cs="Calibri"/>
          <w:b/>
          <w:bCs/>
          <w:color w:val="000000"/>
          <w:sz w:val="26"/>
          <w:szCs w:val="26"/>
        </w:rPr>
        <w:t xml:space="preserve"> or the </w:t>
      </w:r>
      <w:proofErr w:type="spellStart"/>
      <w:r>
        <w:rPr>
          <w:rFonts w:cs="Calibri"/>
          <w:b/>
          <w:bCs/>
          <w:color w:val="000000"/>
          <w:sz w:val="26"/>
          <w:szCs w:val="26"/>
        </w:rPr>
        <w:t>aff</w:t>
      </w:r>
      <w:proofErr w:type="spellEnd"/>
      <w:r>
        <w:rPr>
          <w:rFonts w:cs="Calibri"/>
          <w:b/>
          <w:bCs/>
          <w:color w:val="000000"/>
          <w:sz w:val="26"/>
          <w:szCs w:val="26"/>
        </w:rPr>
        <w:t xml:space="preserve"> won’t work</w:t>
      </w:r>
    </w:p>
    <w:p w14:paraId="38FAEC40" w14:textId="77777777" w:rsidR="00CC0214" w:rsidRPr="00F77F47" w:rsidRDefault="00CC0214" w:rsidP="00CC0214">
      <w:r w:rsidRPr="00F77F47">
        <w:rPr>
          <w:b/>
          <w:bCs/>
          <w:color w:val="000000"/>
          <w:sz w:val="26"/>
          <w:szCs w:val="26"/>
        </w:rPr>
        <w:t>Silverman 21</w:t>
      </w:r>
      <w:r w:rsidRPr="00F77F47">
        <w:rPr>
          <w:color w:val="000000"/>
        </w:rPr>
        <w:t>, Rachel Silverman, Policy Fellow at the Center For Global Development, Center for Global Development “Would Exempting COVID-19 Vaccines from Intellectual Property Rights Improve Global Access and Equity?”</w:t>
      </w:r>
      <w:hyperlink r:id="rId43"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0D4623A7" w14:textId="77777777" w:rsidR="00CC0214" w:rsidRPr="00F77F47" w:rsidRDefault="00CC0214" w:rsidP="00CC0214">
      <w:pPr>
        <w:rPr>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proofErr w:type="spellStart"/>
      <w:r w:rsidRPr="00F77F47">
        <w:rPr>
          <w:b/>
          <w:bCs/>
          <w:color w:val="000000"/>
          <w:u w:val="single"/>
          <w:shd w:val="clear" w:color="auto" w:fill="00FF00"/>
        </w:rPr>
        <w:t>Moderna</w:t>
      </w:r>
      <w:proofErr w:type="spellEnd"/>
      <w:r w:rsidRPr="00F77F47">
        <w:rPr>
          <w:color w:val="000000"/>
          <w:sz w:val="16"/>
        </w:rPr>
        <w:t xml:space="preserve">, for example, </w:t>
      </w:r>
      <w:r w:rsidRPr="00F77F47">
        <w:rPr>
          <w:b/>
          <w:bCs/>
          <w:color w:val="000000"/>
          <w:u w:val="single"/>
          <w:shd w:val="clear" w:color="auto" w:fill="00FF00"/>
        </w:rPr>
        <w:t xml:space="preserve">has waived IP </w:t>
      </w:r>
      <w:r w:rsidRPr="00F77F47">
        <w:rPr>
          <w:b/>
          <w:bCs/>
          <w:color w:val="000000"/>
          <w:u w:val="single"/>
          <w:shd w:val="clear" w:color="auto" w:fill="00FF00"/>
        </w:rPr>
        <w:lastRenderedPageBreak/>
        <w:t>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56D26D52" w14:textId="77777777" w:rsidR="00CC0214" w:rsidRDefault="00CC0214" w:rsidP="00CC0214"/>
    <w:p w14:paraId="61B8D0B5" w14:textId="77777777" w:rsidR="00CC0214" w:rsidRDefault="00CC0214" w:rsidP="00CC0214">
      <w:pPr>
        <w:pStyle w:val="Heading2"/>
      </w:pPr>
      <w:r>
        <w:lastRenderedPageBreak/>
        <w:t>AT: COVID Impacts</w:t>
      </w:r>
    </w:p>
    <w:p w14:paraId="0A2B9B81" w14:textId="77777777" w:rsidR="00CC0214" w:rsidRDefault="00CC0214" w:rsidP="00CC0214">
      <w:pPr>
        <w:pStyle w:val="Heading4"/>
        <w:spacing w:before="240" w:after="40"/>
      </w:pPr>
      <w:r>
        <w:rPr>
          <w:rFonts w:cs="Calibri"/>
          <w:color w:val="000000"/>
        </w:rPr>
        <w:t>Even if IP was reduced for COVID vaccines, there would be no change in production</w:t>
      </w:r>
    </w:p>
    <w:p w14:paraId="45F95EFB" w14:textId="77777777" w:rsidR="00CC0214" w:rsidRDefault="00CC0214" w:rsidP="00CC0214">
      <w:pPr>
        <w:pStyle w:val="NormalWeb"/>
        <w:spacing w:before="0" w:beforeAutospacing="0" w:after="0" w:afterAutospacing="0"/>
      </w:pPr>
      <w:r>
        <w:rPr>
          <w:rFonts w:ascii="Calibri" w:hAnsi="Calibri" w:cs="Calibri"/>
          <w:b/>
          <w:bCs/>
          <w:color w:val="000000"/>
          <w:sz w:val="26"/>
          <w:szCs w:val="26"/>
        </w:rPr>
        <w:t>Abbott 21</w:t>
      </w:r>
      <w:r>
        <w:rPr>
          <w:rFonts w:ascii="Calibri" w:hAnsi="Calibri" w:cs="Calibri"/>
          <w:color w:val="000000"/>
          <w:sz w:val="22"/>
          <w:szCs w:val="22"/>
        </w:rPr>
        <w:t xml:space="preserve">, Alden Abbott, Alden Abbott is a senior research fellow with the </w:t>
      </w:r>
      <w:proofErr w:type="spellStart"/>
      <w:r>
        <w:rPr>
          <w:rFonts w:ascii="Calibri" w:hAnsi="Calibri" w:cs="Calibri"/>
          <w:color w:val="000000"/>
          <w:sz w:val="22"/>
          <w:szCs w:val="22"/>
        </w:rPr>
        <w:t>Mercatus</w:t>
      </w:r>
      <w:proofErr w:type="spellEnd"/>
      <w:r>
        <w:rPr>
          <w:rFonts w:ascii="Calibri" w:hAnsi="Calibri" w:cs="Calibri"/>
          <w:color w:val="000000"/>
          <w:sz w:val="22"/>
          <w:szCs w:val="22"/>
        </w:rPr>
        <w:t xml:space="preserve"> Center at George Mason University and formerly served as the Federal Trade Commission’s General Counsel, May 7 2021, National Review, “Waiving IP Protection for COVID Vaccine Is Anti-innovation and Anti-Public Health”</w:t>
      </w:r>
      <w:hyperlink r:id="rId44" w:history="1">
        <w:r>
          <w:rPr>
            <w:rStyle w:val="Hyperlink"/>
            <w:rFonts w:ascii="Calibri" w:hAnsi="Calibri" w:cs="Calibri"/>
            <w:color w:val="000000"/>
            <w:szCs w:val="22"/>
          </w:rPr>
          <w:t xml:space="preserve"> </w:t>
        </w:r>
        <w:r>
          <w:rPr>
            <w:rStyle w:val="Hyperlink"/>
            <w:rFonts w:ascii="Calibri" w:hAnsi="Calibri" w:cs="Calibri"/>
            <w:color w:val="1155CC"/>
            <w:szCs w:val="22"/>
          </w:rPr>
          <w:t>https://www.nationalreview.com/2021/05/waiving-ip-protection-for-covid-vaccines-is-anti-innovation-and-anti-public-health/</w:t>
        </w:r>
      </w:hyperlink>
      <w:r>
        <w:rPr>
          <w:rFonts w:ascii="Calibri" w:hAnsi="Calibri" w:cs="Calibri"/>
          <w:color w:val="000000"/>
          <w:sz w:val="22"/>
          <w:szCs w:val="22"/>
        </w:rPr>
        <w:t xml:space="preserve"> Livingston RB</w:t>
      </w:r>
    </w:p>
    <w:p w14:paraId="0ABDA917" w14:textId="77777777" w:rsidR="00CC0214" w:rsidRDefault="00CC0214" w:rsidP="00CC0214">
      <w:pPr>
        <w:pStyle w:val="NormalWeb"/>
        <w:spacing w:before="0" w:beforeAutospacing="0" w:after="0" w:afterAutospacing="0"/>
      </w:pPr>
      <w:r>
        <w:rPr>
          <w:color w:val="000000"/>
        </w:rPr>
        <w:t> </w:t>
      </w:r>
    </w:p>
    <w:p w14:paraId="290C8C08" w14:textId="77777777" w:rsidR="00CC0214" w:rsidRDefault="00CC0214" w:rsidP="00CC0214">
      <w:pPr>
        <w:pStyle w:val="NormalWeb"/>
        <w:spacing w:before="0" w:beforeAutospacing="0" w:after="160" w:afterAutospacing="0"/>
      </w:pPr>
      <w:r>
        <w:rPr>
          <w:rFonts w:ascii="Calibri" w:hAnsi="Calibri" w:cs="Calibri"/>
          <w:color w:val="000000"/>
          <w:sz w:val="22"/>
          <w:szCs w:val="22"/>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highly successful COVID-19 vaccines (including the </w:t>
      </w:r>
      <w:proofErr w:type="spellStart"/>
      <w:r>
        <w:rPr>
          <w:rFonts w:ascii="Calibri" w:hAnsi="Calibri" w:cs="Calibri"/>
          <w:color w:val="000000"/>
          <w:sz w:val="22"/>
          <w:szCs w:val="22"/>
        </w:rPr>
        <w:t>Moderna</w:t>
      </w:r>
      <w:proofErr w:type="spellEnd"/>
      <w:r>
        <w:rPr>
          <w:rFonts w:ascii="Calibri" w:hAnsi="Calibri" w:cs="Calibri"/>
          <w:color w:val="000000"/>
          <w:sz w:val="22"/>
          <w:szCs w:val="22"/>
        </w:rPr>
        <w:t xml:space="preserve"> and Pfizer vaccines) came about due to earlier innovative mRNA research that was spurred by patents. Significantly, </w:t>
      </w:r>
      <w:r>
        <w:rPr>
          <w:rFonts w:ascii="Calibri" w:hAnsi="Calibri" w:cs="Calibri"/>
          <w:b/>
          <w:bCs/>
          <w:color w:val="000000"/>
          <w:sz w:val="22"/>
          <w:szCs w:val="22"/>
          <w:u w:val="single"/>
          <w:shd w:val="clear" w:color="auto" w:fill="FFBADD"/>
        </w:rPr>
        <w:t>patents have not affected the mass production of important COVID-19 vaccines.</w:t>
      </w:r>
      <w:r>
        <w:rPr>
          <w:rFonts w:ascii="Calibri" w:hAnsi="Calibri" w:cs="Calibri"/>
          <w:color w:val="000000"/>
          <w:sz w:val="22"/>
          <w:szCs w:val="22"/>
        </w:rPr>
        <w:t xml:space="preserve"> As former U.S. Patent and Trademark Office chief </w:t>
      </w:r>
      <w:hyperlink r:id="rId45" w:history="1">
        <w:r>
          <w:rPr>
            <w:rStyle w:val="Hyperlink"/>
            <w:rFonts w:ascii="Calibri" w:hAnsi="Calibri" w:cs="Calibri"/>
            <w:color w:val="1155CC"/>
            <w:szCs w:val="22"/>
          </w:rPr>
          <w:t xml:space="preserve">Andrei </w:t>
        </w:r>
        <w:proofErr w:type="spellStart"/>
        <w:r>
          <w:rPr>
            <w:rStyle w:val="Hyperlink"/>
            <w:rFonts w:ascii="Calibri" w:hAnsi="Calibri" w:cs="Calibri"/>
            <w:color w:val="1155CC"/>
            <w:szCs w:val="22"/>
          </w:rPr>
          <w:t>Iancu</w:t>
        </w:r>
        <w:proofErr w:type="spellEnd"/>
        <w:r>
          <w:rPr>
            <w:rStyle w:val="Hyperlink"/>
            <w:rFonts w:ascii="Calibri" w:hAnsi="Calibri" w:cs="Calibri"/>
            <w:color w:val="1155CC"/>
            <w:szCs w:val="22"/>
          </w:rPr>
          <w:t xml:space="preserve"> explains</w:t>
        </w:r>
      </w:hyperlink>
      <w:r>
        <w:rPr>
          <w:rFonts w:ascii="Calibri" w:hAnsi="Calibri" w:cs="Calibri"/>
          <w:color w:val="000000"/>
          <w:sz w:val="22"/>
          <w:szCs w:val="22"/>
        </w:rPr>
        <w:t xml:space="preserve">, vaccine </w:t>
      </w:r>
      <w:r>
        <w:rPr>
          <w:rFonts w:ascii="Calibri" w:hAnsi="Calibri" w:cs="Calibri"/>
          <w:b/>
          <w:bCs/>
          <w:color w:val="000000"/>
          <w:sz w:val="22"/>
          <w:szCs w:val="22"/>
          <w:u w:val="single"/>
          <w:shd w:val="clear" w:color="auto" w:fill="FFBADD"/>
        </w:rPr>
        <w:t>makers</w:t>
      </w:r>
      <w:r>
        <w:rPr>
          <w:rFonts w:ascii="Calibri" w:hAnsi="Calibri" w:cs="Calibri"/>
          <w:color w:val="000000"/>
          <w:sz w:val="22"/>
          <w:szCs w:val="22"/>
        </w:rPr>
        <w:t xml:space="preserve"> already </w:t>
      </w:r>
      <w:r>
        <w:rPr>
          <w:rFonts w:ascii="Calibri" w:hAnsi="Calibri" w:cs="Calibri"/>
          <w:b/>
          <w:bCs/>
          <w:color w:val="000000"/>
          <w:sz w:val="22"/>
          <w:szCs w:val="22"/>
          <w:u w:val="single"/>
          <w:shd w:val="clear" w:color="auto" w:fill="FFBADD"/>
        </w:rPr>
        <w:t>have entered into</w:t>
      </w:r>
      <w:r>
        <w:rPr>
          <w:rFonts w:ascii="Calibri" w:hAnsi="Calibri" w:cs="Calibri"/>
          <w:color w:val="000000"/>
          <w:sz w:val="22"/>
          <w:szCs w:val="22"/>
        </w:rPr>
        <w:t xml:space="preserve"> a web of </w:t>
      </w:r>
      <w:r>
        <w:rPr>
          <w:rFonts w:ascii="Calibri" w:hAnsi="Calibri" w:cs="Calibri"/>
          <w:b/>
          <w:bCs/>
          <w:color w:val="000000"/>
          <w:sz w:val="22"/>
          <w:szCs w:val="22"/>
          <w:u w:val="single"/>
          <w:shd w:val="clear" w:color="auto" w:fill="FFBADD"/>
        </w:rPr>
        <w:t>agreements with countries</w:t>
      </w:r>
      <w:r>
        <w:rPr>
          <w:rFonts w:ascii="Calibri" w:hAnsi="Calibri" w:cs="Calibri"/>
          <w:color w:val="000000"/>
          <w:sz w:val="22"/>
          <w:szCs w:val="22"/>
        </w:rPr>
        <w:t xml:space="preserve"> around the world, and “</w:t>
      </w:r>
      <w:r>
        <w:rPr>
          <w:rFonts w:ascii="Calibri" w:hAnsi="Calibri" w:cs="Calibri"/>
          <w:b/>
          <w:bCs/>
          <w:color w:val="000000"/>
          <w:sz w:val="22"/>
          <w:szCs w:val="22"/>
          <w:u w:val="single"/>
          <w:shd w:val="clear" w:color="auto" w:fill="FFBADD"/>
        </w:rPr>
        <w:t>almost every factory on the planet that can make these vaccines is already doing so.”</w:t>
      </w:r>
      <w:r>
        <w:rPr>
          <w:rFonts w:ascii="Calibri" w:hAnsi="Calibri" w:cs="Calibri"/>
          <w:color w:val="000000"/>
          <w:sz w:val="22"/>
          <w:szCs w:val="22"/>
        </w:rPr>
        <w:t xml:space="preserve"> Indeed, patent experts recently indicated that patent-inspired “mRNA vaccines could open the door for the approval of other mRNA-based medicines, creating a wide range of new markets.” Indeed, as </w:t>
      </w:r>
      <w:proofErr w:type="spellStart"/>
      <w:r>
        <w:rPr>
          <w:rFonts w:ascii="Calibri" w:hAnsi="Calibri" w:cs="Calibri"/>
          <w:color w:val="000000"/>
          <w:sz w:val="22"/>
          <w:szCs w:val="22"/>
        </w:rPr>
        <w:t>Iancu</w:t>
      </w:r>
      <w:proofErr w:type="spellEnd"/>
      <w:r>
        <w:rPr>
          <w:rFonts w:ascii="Calibri" w:hAnsi="Calibri" w:cs="Calibri"/>
          <w:color w:val="000000"/>
          <w:sz w:val="22"/>
          <w:szCs w:val="22"/>
        </w:rPr>
        <w:t xml:space="preserve"> points out, “</w:t>
      </w:r>
      <w:r>
        <w:rPr>
          <w:rFonts w:ascii="Calibri" w:hAnsi="Calibri" w:cs="Calibri"/>
          <w:b/>
          <w:bCs/>
          <w:color w:val="000000"/>
          <w:sz w:val="22"/>
          <w:szCs w:val="22"/>
          <w:u w:val="single"/>
          <w:shd w:val="clear" w:color="auto" w:fill="FFBADD"/>
        </w:rPr>
        <w:t>there’s</w:t>
      </w:r>
      <w:r>
        <w:rPr>
          <w:rFonts w:ascii="Calibri" w:hAnsi="Calibri" w:cs="Calibri"/>
          <w:color w:val="000000"/>
          <w:sz w:val="22"/>
          <w:szCs w:val="22"/>
        </w:rPr>
        <w:t xml:space="preserve"> robust collaboration and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within the industry </w:t>
      </w:r>
      <w:r>
        <w:rPr>
          <w:rFonts w:ascii="Calibri" w:hAnsi="Calibri" w:cs="Calibri"/>
          <w:b/>
          <w:bCs/>
          <w:color w:val="000000"/>
          <w:sz w:val="22"/>
          <w:szCs w:val="22"/>
          <w:u w:val="single"/>
          <w:shd w:val="clear" w:color="auto" w:fill="FFBADD"/>
        </w:rPr>
        <w:t>to ensure that vaccines are made quickly and safely.</w:t>
      </w:r>
      <w:r>
        <w:rPr>
          <w:rFonts w:ascii="Calibri" w:hAnsi="Calibri" w:cs="Calibri"/>
          <w:color w:val="000000"/>
          <w:sz w:val="22"/>
          <w:szCs w:val="22"/>
        </w:rPr>
        <w:t xml:space="preserve"> And </w:t>
      </w:r>
      <w:r>
        <w:rPr>
          <w:rFonts w:ascii="Calibri" w:hAnsi="Calibri" w:cs="Calibri"/>
          <w:b/>
          <w:bCs/>
          <w:color w:val="000000"/>
          <w:sz w:val="22"/>
          <w:szCs w:val="22"/>
          <w:u w:val="single"/>
          <w:shd w:val="clear" w:color="auto" w:fill="FFBADD"/>
        </w:rPr>
        <w:t>patents</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actually </w:t>
      </w:r>
      <w:r>
        <w:rPr>
          <w:rFonts w:ascii="Calibri" w:hAnsi="Calibri" w:cs="Calibri"/>
          <w:b/>
          <w:bCs/>
          <w:color w:val="000000"/>
          <w:sz w:val="22"/>
          <w:szCs w:val="22"/>
          <w:u w:val="single"/>
          <w:shd w:val="clear" w:color="auto" w:fill="FFBADD"/>
        </w:rPr>
        <w:t>facilitate</w:t>
      </w:r>
      <w:proofErr w:type="gramEnd"/>
      <w:r>
        <w:rPr>
          <w:rFonts w:ascii="Calibri" w:hAnsi="Calibri" w:cs="Calibri"/>
          <w:color w:val="000000"/>
          <w:sz w:val="22"/>
          <w:szCs w:val="22"/>
        </w:rPr>
        <w:t xml:space="preserve"> such </w:t>
      </w:r>
      <w:r>
        <w:rPr>
          <w:rFonts w:ascii="Calibri" w:hAnsi="Calibri" w:cs="Calibri"/>
          <w:b/>
          <w:bCs/>
          <w:color w:val="000000"/>
          <w:sz w:val="22"/>
          <w:szCs w:val="22"/>
          <w:u w:val="single"/>
          <w:shd w:val="clear" w:color="auto" w:fill="FFBADD"/>
        </w:rPr>
        <w:t>cooperation</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BADD"/>
        </w:rPr>
        <w:t>because each entity can rest assured that its proprietary technology is protected in the long run.</w:t>
      </w:r>
      <w:r>
        <w:rPr>
          <w:rFonts w:ascii="Calibri" w:hAnsi="Calibri" w:cs="Calibri"/>
          <w:color w:val="000000"/>
          <w:sz w:val="22"/>
          <w:szCs w:val="22"/>
        </w:rPr>
        <w:t>”</w:t>
      </w:r>
    </w:p>
    <w:p w14:paraId="607371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02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21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F32BF"/>
  <w14:defaultImageDpi w14:val="300"/>
  <w15:docId w15:val="{D2FD8D92-CAA3-6441-B30F-8514EA847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021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02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02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02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C02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02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0214"/>
  </w:style>
  <w:style w:type="character" w:customStyle="1" w:styleId="Heading1Char">
    <w:name w:val="Heading 1 Char"/>
    <w:aliases w:val="Pocket Char"/>
    <w:basedOn w:val="DefaultParagraphFont"/>
    <w:link w:val="Heading1"/>
    <w:uiPriority w:val="9"/>
    <w:rsid w:val="00CC02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02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021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C021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CC0214"/>
    <w:rPr>
      <w:b/>
      <w:sz w:val="26"/>
      <w:u w:val="none"/>
    </w:rPr>
  </w:style>
  <w:style w:type="character" w:customStyle="1" w:styleId="StyleUnderline">
    <w:name w:val="Style Underline"/>
    <w:aliases w:val="Underline"/>
    <w:basedOn w:val="DefaultParagraphFont"/>
    <w:uiPriority w:val="1"/>
    <w:qFormat/>
    <w:rsid w:val="00CC021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CC02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021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C0214"/>
    <w:rPr>
      <w:color w:val="auto"/>
      <w:u w:val="none"/>
    </w:rPr>
  </w:style>
  <w:style w:type="paragraph" w:styleId="DocumentMap">
    <w:name w:val="Document Map"/>
    <w:basedOn w:val="Normal"/>
    <w:link w:val="DocumentMapChar"/>
    <w:uiPriority w:val="99"/>
    <w:semiHidden/>
    <w:unhideWhenUsed/>
    <w:rsid w:val="00CC02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0214"/>
    <w:rPr>
      <w:rFonts w:ascii="Lucida Grande" w:hAnsi="Lucida Grande" w:cs="Lucida Grande"/>
    </w:rPr>
  </w:style>
  <w:style w:type="paragraph" w:styleId="NormalWeb">
    <w:name w:val="Normal (Web)"/>
    <w:basedOn w:val="Normal"/>
    <w:uiPriority w:val="99"/>
    <w:unhideWhenUsed/>
    <w:rsid w:val="00CC0214"/>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C021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CC02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ss-axufdj">
    <w:name w:val="css-axufdj"/>
    <w:basedOn w:val="Normal"/>
    <w:rsid w:val="00CC0214"/>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tune.com/tag/pharmaceuticals/" TargetMode="External"/><Relationship Id="rId18" Type="http://schemas.openxmlformats.org/officeDocument/2006/relationships/hyperlink" Target="https://catalyst.phrma.org/ip-explained-why-patents-are-so-critical-to-biopharmaceutical-innovation" TargetMode="External"/><Relationship Id="rId26" Type="http://schemas.openxmlformats.org/officeDocument/2006/relationships/hyperlink" Target="https://techcabal.com/2020/03/11/nigerian-health-startup-field-intelligence-funding/" TargetMode="External"/><Relationship Id="rId39" Type="http://schemas.openxmlformats.org/officeDocument/2006/relationships/hyperlink" Target="https://www.globenewswire.com/news-release/2018/11/20/1654460/0/en/Novartis-rises-to-second-place-in-2018-Access-to-Medicine-Index.html" TargetMode="External"/><Relationship Id="rId21" Type="http://schemas.openxmlformats.org/officeDocument/2006/relationships/hyperlink" Target="https://techcabal.com/2020/03/11/nigerian-health-startup-field-intelligence-funding/" TargetMode="External"/><Relationship Id="rId34" Type="http://schemas.openxmlformats.org/officeDocument/2006/relationships/hyperlink" Target="https://www.ncbi.nlm.nih.gov/books/NBK525302/box/pt5.ch17.sec4.box3/?report=objectonly" TargetMode="External"/><Relationship Id="rId42" Type="http://schemas.openxmlformats.org/officeDocument/2006/relationships/hyperlink" Target="https://www.asil.org/insights/volume/25/issue/9"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ortune.com/longform/abbvie-humira-drug-costs-innovation/" TargetMode="External"/><Relationship Id="rId29" Type="http://schemas.openxmlformats.org/officeDocument/2006/relationships/hyperlink" Target="https://www.graphic.com.gh/business/business-news/three-local-pharmaceutical-companies-merge-lists-on-gse-as-das-pharm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une.com/tag/coronavirus/" TargetMode="External"/><Relationship Id="rId24" Type="http://schemas.openxmlformats.org/officeDocument/2006/relationships/hyperlink" Target="https://techcabal.com/2019/10/07/lifestores-wants-to-change-nigerias-pharma-business-using-technology/" TargetMode="External"/><Relationship Id="rId32" Type="http://schemas.openxmlformats.org/officeDocument/2006/relationships/hyperlink" Target="https://www.ncbi.nlm.nih.gov/books/NBK525302/" TargetMode="External"/><Relationship Id="rId37" Type="http://schemas.openxmlformats.org/officeDocument/2006/relationships/hyperlink" Target="https://www.nytimes.com/2015/12/16/health/hepatitis-c-treatment-egypt.html" TargetMode="External"/><Relationship Id="rId40" Type="http://schemas.openxmlformats.org/officeDocument/2006/relationships/hyperlink" Target="https://accesstomedicinefoundation.org/access-to-medicine-index/2018-ranking" TargetMode="External"/><Relationship Id="rId45" Type="http://schemas.openxmlformats.org/officeDocument/2006/relationships/hyperlink" Target="https://www.statnews.com/2021/04/13/no-evidence-patents-slow-vaccine-access/" TargetMode="External"/><Relationship Id="rId5" Type="http://schemas.openxmlformats.org/officeDocument/2006/relationships/numbering" Target="numbering.xml"/><Relationship Id="rId15" Type="http://schemas.openxmlformats.org/officeDocument/2006/relationships/hyperlink" Target="https://fortune.com/company/abbvie" TargetMode="External"/><Relationship Id="rId23" Type="http://schemas.openxmlformats.org/officeDocument/2006/relationships/hyperlink" Target="https://www.unido.org/sites/default/files/2011-04/Nigeria_Pharma%20Sector%20Profile_032011_Ebook_0.pdf" TargetMode="External"/><Relationship Id="rId28" Type="http://schemas.openxmlformats.org/officeDocument/2006/relationships/hyperlink" Target="https://africanbusinessmagazine.com/african-banker/ghana-pharma-firms-merge-into-single-giant/" TargetMode="External"/><Relationship Id="rId36" Type="http://schemas.openxmlformats.org/officeDocument/2006/relationships/hyperlink" Target="https://www.nytimes.com/2019/06/24/health/drugs-poor-countries-africa.html" TargetMode="External"/><Relationship Id="rId10" Type="http://schemas.openxmlformats.org/officeDocument/2006/relationships/hyperlink" Target="https://www.ideapharma.com/" TargetMode="External"/><Relationship Id="rId19" Type="http://schemas.openxmlformats.org/officeDocument/2006/relationships/hyperlink" Target="http://phrma-docs.phrma.org/sites/default/files/pdf/2014-economic-futures-report.pdf" TargetMode="External"/><Relationship Id="rId31" Type="http://schemas.openxmlformats.org/officeDocument/2006/relationships/hyperlink" Target="https://www.ncbi.nlm.nih.gov/books/NBK525302/" TargetMode="External"/><Relationship Id="rId44" Type="http://schemas.openxmlformats.org/officeDocument/2006/relationships/hyperlink" Target="https://www.nationalreview.com/2021/05/waiving-ip-protection-for-covid-vaccines-is-anti-innovation-and-anti-public-health/" TargetMode="External"/><Relationship Id="rId4" Type="http://schemas.openxmlformats.org/officeDocument/2006/relationships/customXml" Target="../customXml/item4.xml"/><Relationship Id="rId9" Type="http://schemas.openxmlformats.org/officeDocument/2006/relationships/hyperlink" Target="https://fortune.com/2020/04/06/top-pharmaceutical-companies-innovation-invention-2020/" TargetMode="External"/><Relationship Id="rId14" Type="http://schemas.openxmlformats.org/officeDocument/2006/relationships/hyperlink" Target="https://fortune.com/2020/03/13/coronavirus-test-roche-covid-19/" TargetMode="External"/><Relationship Id="rId22" Type="http://schemas.openxmlformats.org/officeDocument/2006/relationships/hyperlink" Target="https://www.mckinsey.com/industries/pharmaceuticals-and-medical-products/our-insights/winning-in-nigeria-pharmas-next-frontier" TargetMode="External"/><Relationship Id="rId27" Type="http://schemas.openxmlformats.org/officeDocument/2006/relationships/hyperlink" Target="https://www.businesswire.com/news/home/20180327005256/en/Alta-Semper-Capital-LLP-commits-US18-million" TargetMode="External"/><Relationship Id="rId30" Type="http://schemas.openxmlformats.org/officeDocument/2006/relationships/hyperlink" Target="https://www.ncbi.nlm.nih.gov/books/NBK525302/" TargetMode="External"/><Relationship Id="rId35" Type="http://schemas.openxmlformats.org/officeDocument/2006/relationships/hyperlink" Target="https://www.hsdl.org/?view&amp;did=446296" TargetMode="External"/><Relationship Id="rId43" Type="http://schemas.openxmlformats.org/officeDocument/2006/relationships/hyperlink" Target="https://www.cgdev.org/debate/would-exempting-covid-19-vaccines-intellectual-property-rights-improve-global-acces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fortune.com/tag/coronavirus/" TargetMode="External"/><Relationship Id="rId17" Type="http://schemas.openxmlformats.org/officeDocument/2006/relationships/hyperlink" Target="https://fortune.com/company/eli-lilly" TargetMode="External"/><Relationship Id="rId25" Type="http://schemas.openxmlformats.org/officeDocument/2006/relationships/hyperlink" Target="https://techcabal.com/2019/10/07/lifestores-wants-to-change-nigerias-pharma-business-using-technology/" TargetMode="External"/><Relationship Id="rId33" Type="http://schemas.openxmlformats.org/officeDocument/2006/relationships/hyperlink" Target="https://www.ncbi.nlm.nih.gov/books/NBK525302/" TargetMode="External"/><Relationship Id="rId38" Type="http://schemas.openxmlformats.org/officeDocument/2006/relationships/hyperlink" Target="https://www.nytimes.com/2017/10/07/health/africa-cancer-drugs.html" TargetMode="External"/><Relationship Id="rId46" Type="http://schemas.openxmlformats.org/officeDocument/2006/relationships/fontTable" Target="fontTable.xml"/><Relationship Id="rId20" Type="http://schemas.openxmlformats.org/officeDocument/2006/relationships/hyperlink" Target="https://techcabal.com/2020/03/16/lifestores-seed-funding/" TargetMode="External"/><Relationship Id="rId41" Type="http://schemas.openxmlformats.org/officeDocument/2006/relationships/hyperlink" Target="https://accesstomedicinefoundation.org/news/new-study-from-the-foundation-analyses-10-years-of-data-on-pharma-companies-and-access-to-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6772</Words>
  <Characters>38607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2021-09-20T01:01:00Z</dcterms:created>
  <dcterms:modified xsi:type="dcterms:W3CDTF">2021-09-20T01:18:00Z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