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D14D5" w14:textId="269C7CA1" w:rsidR="00764FB8" w:rsidRPr="00191FB6" w:rsidRDefault="00764FB8" w:rsidP="00764FB8">
      <w:pPr>
        <w:pStyle w:val="Heading4"/>
        <w:rPr>
          <w:rStyle w:val="StyleUnderline"/>
          <w:rFonts w:asciiTheme="minorHAnsi" w:hAnsiTheme="minorHAnsi" w:cstheme="minorHAnsi"/>
          <w:u w:val="none"/>
        </w:rPr>
      </w:pPr>
      <w:r w:rsidRPr="00191FB6">
        <w:rPr>
          <w:rFonts w:asciiTheme="minorHAnsi" w:hAnsiTheme="minorHAnsi" w:cstheme="minorHAnsi"/>
        </w:rPr>
        <w:t>In the project of marking white futurity, the Native is endlessly laminated to death and incessant violation by the settler, provoking a relentless occupation of space in search of the Settler time of the future, foreclosing indigenous futures and insta</w:t>
      </w:r>
      <w:r>
        <w:rPr>
          <w:rFonts w:asciiTheme="minorHAnsi" w:hAnsiTheme="minorHAnsi" w:cstheme="minorHAnsi"/>
        </w:rPr>
        <w:t>t</w:t>
      </w:r>
      <w:r w:rsidRPr="00191FB6">
        <w:rPr>
          <w:rFonts w:asciiTheme="minorHAnsi" w:hAnsiTheme="minorHAnsi" w:cstheme="minorHAnsi"/>
        </w:rPr>
        <w:t>ing Western man as the interpreter of the world.</w:t>
      </w:r>
      <w:r>
        <w:rPr>
          <w:rFonts w:asciiTheme="minorHAnsi" w:hAnsiTheme="minorHAnsi" w:cstheme="minorHAnsi"/>
        </w:rPr>
        <w:t xml:space="preserve"> The </w:t>
      </w:r>
      <w:r w:rsidRPr="006A28E4">
        <w:rPr>
          <w:rFonts w:asciiTheme="minorHAnsi" w:hAnsiTheme="minorHAnsi" w:cstheme="minorHAnsi"/>
          <w:highlight w:val="yellow"/>
        </w:rPr>
        <w:t>[</w:t>
      </w:r>
      <w:proofErr w:type="spellStart"/>
      <w:r w:rsidR="007D56FE">
        <w:rPr>
          <w:rFonts w:asciiTheme="minorHAnsi" w:hAnsiTheme="minorHAnsi" w:cstheme="minorHAnsi"/>
          <w:highlight w:val="yellow"/>
        </w:rPr>
        <w:t>aff</w:t>
      </w:r>
      <w:proofErr w:type="spellEnd"/>
      <w:r w:rsidRPr="006A28E4">
        <w:rPr>
          <w:rFonts w:asciiTheme="minorHAnsi" w:hAnsiTheme="minorHAnsi" w:cstheme="minorHAnsi"/>
          <w:highlight w:val="yellow"/>
        </w:rPr>
        <w:t>]</w:t>
      </w:r>
      <w:r>
        <w:rPr>
          <w:rFonts w:asciiTheme="minorHAnsi" w:hAnsiTheme="minorHAnsi" w:cstheme="minorHAnsi"/>
        </w:rPr>
        <w:t xml:space="preserve"> extends a biopolitical drive to secure native death in the name of settler life.  </w:t>
      </w:r>
    </w:p>
    <w:p w14:paraId="620502EC" w14:textId="77777777" w:rsidR="00764FB8" w:rsidRPr="00191FB6" w:rsidRDefault="00764FB8" w:rsidP="00764FB8">
      <w:pPr>
        <w:rPr>
          <w:rFonts w:asciiTheme="minorHAnsi" w:hAnsiTheme="minorHAnsi" w:cstheme="minorHAnsi"/>
          <w:sz w:val="20"/>
          <w:szCs w:val="20"/>
        </w:rPr>
      </w:pPr>
      <w:r w:rsidRPr="00191FB6">
        <w:rPr>
          <w:rStyle w:val="Style13ptBold"/>
          <w:rFonts w:asciiTheme="minorHAnsi" w:hAnsiTheme="minorHAnsi" w:cstheme="minorHAnsi"/>
        </w:rPr>
        <w:t>Young 2017</w:t>
      </w:r>
      <w:r w:rsidRPr="00191FB6">
        <w:rPr>
          <w:rFonts w:asciiTheme="minorHAnsi" w:hAnsiTheme="minorHAnsi" w:cstheme="minorHAnsi"/>
          <w:sz w:val="20"/>
          <w:szCs w:val="20"/>
        </w:rPr>
        <w:t>(</w:t>
      </w:r>
      <w:proofErr w:type="spellStart"/>
      <w:r w:rsidRPr="00191FB6">
        <w:rPr>
          <w:rFonts w:asciiTheme="minorHAnsi" w:hAnsiTheme="minorHAnsi" w:cstheme="minorHAnsi"/>
          <w:sz w:val="20"/>
          <w:szCs w:val="20"/>
        </w:rPr>
        <w:t>Bryanne</w:t>
      </w:r>
      <w:proofErr w:type="spellEnd"/>
      <w:r w:rsidRPr="00191FB6">
        <w:rPr>
          <w:rFonts w:asciiTheme="minorHAnsi" w:hAnsiTheme="minorHAnsi" w:cstheme="minorHAnsi"/>
          <w:sz w:val="20"/>
          <w:szCs w:val="20"/>
        </w:rPr>
        <w:t xml:space="preserve"> Huston “KILLING THE INDIAN IN THE CHILD: MATERIALITIES OF DEATH AND POLITICAL FORMATIONS OF LIFE IN THE CANADIAN INDIAN RESIDENTIAL SCHOOL SYSTEM” </w:t>
      </w:r>
      <w:proofErr w:type="spellStart"/>
      <w:r w:rsidRPr="00191FB6">
        <w:rPr>
          <w:rFonts w:asciiTheme="minorHAnsi" w:hAnsiTheme="minorHAnsi" w:cstheme="minorHAnsi"/>
          <w:sz w:val="20"/>
          <w:szCs w:val="20"/>
        </w:rPr>
        <w:t>Bryanne</w:t>
      </w:r>
      <w:proofErr w:type="spellEnd"/>
      <w:r w:rsidRPr="00191FB6">
        <w:rPr>
          <w:rFonts w:asciiTheme="minorHAnsi" w:hAnsiTheme="minorHAnsi" w:cstheme="minorHAnsi"/>
          <w:sz w:val="20"/>
          <w:szCs w:val="20"/>
        </w:rPr>
        <w:t xml:space="preserve"> Huston Young A dissertation submitted to the faculty at the University of North Carolina at Chapel Hill in partial fulfillment of the requirements for the degree of Doctor of Philosophy in the Department of Communication in the College of Arts and Sciences. </w:t>
      </w:r>
      <w:proofErr w:type="gramStart"/>
      <w:r w:rsidRPr="00191FB6">
        <w:rPr>
          <w:rFonts w:asciiTheme="minorHAnsi" w:hAnsiTheme="minorHAnsi" w:cstheme="minorHAnsi"/>
          <w:sz w:val="20"/>
          <w:szCs w:val="20"/>
        </w:rPr>
        <w:t>,Chapel</w:t>
      </w:r>
      <w:proofErr w:type="gramEnd"/>
      <w:r w:rsidRPr="00191FB6">
        <w:rPr>
          <w:rFonts w:asciiTheme="minorHAnsi" w:hAnsiTheme="minorHAnsi" w:cstheme="minorHAnsi"/>
          <w:sz w:val="20"/>
          <w:szCs w:val="20"/>
        </w:rPr>
        <w:t xml:space="preserve"> Hill) </w:t>
      </w:r>
      <w:proofErr w:type="spellStart"/>
      <w:r w:rsidRPr="00191FB6">
        <w:rPr>
          <w:rFonts w:asciiTheme="minorHAnsi" w:hAnsiTheme="minorHAnsi" w:cstheme="minorHAnsi"/>
          <w:sz w:val="20"/>
          <w:szCs w:val="20"/>
        </w:rPr>
        <w:t>pg</w:t>
      </w:r>
      <w:proofErr w:type="spellEnd"/>
      <w:r w:rsidRPr="00191FB6">
        <w:rPr>
          <w:rFonts w:asciiTheme="minorHAnsi" w:hAnsiTheme="minorHAnsi" w:cstheme="minorHAnsi"/>
          <w:sz w:val="20"/>
          <w:szCs w:val="20"/>
        </w:rPr>
        <w:t xml:space="preserve"> 86-95//</w:t>
      </w:r>
      <w:proofErr w:type="spellStart"/>
      <w:r w:rsidRPr="00191FB6">
        <w:rPr>
          <w:rFonts w:asciiTheme="minorHAnsi" w:hAnsiTheme="minorHAnsi" w:cstheme="minorHAnsi"/>
          <w:sz w:val="20"/>
          <w:szCs w:val="20"/>
        </w:rPr>
        <w:t>ajoseph</w:t>
      </w:r>
      <w:proofErr w:type="spellEnd"/>
    </w:p>
    <w:p w14:paraId="754E05E0" w14:textId="77777777" w:rsidR="00764FB8" w:rsidRPr="00191FB6" w:rsidRDefault="00764FB8" w:rsidP="00764FB8">
      <w:pPr>
        <w:rPr>
          <w:rStyle w:val="StyleUnderline"/>
          <w:rFonts w:asciiTheme="minorHAnsi" w:hAnsiTheme="minorHAnsi" w:cstheme="minorHAnsi"/>
        </w:rPr>
      </w:pPr>
    </w:p>
    <w:p w14:paraId="3CDDE4B6" w14:textId="77777777" w:rsidR="003357C1" w:rsidRDefault="00764FB8" w:rsidP="00764FB8">
      <w:pPr>
        <w:rPr>
          <w:rStyle w:val="StyleUnderline"/>
          <w:rFonts w:asciiTheme="minorHAnsi" w:hAnsiTheme="minorHAnsi" w:cstheme="minorHAnsi"/>
        </w:rPr>
      </w:pPr>
      <w:r w:rsidRPr="00191FB6">
        <w:rPr>
          <w:rFonts w:asciiTheme="minorHAnsi" w:hAnsiTheme="minorHAnsi" w:cstheme="minorHAnsi"/>
          <w:sz w:val="16"/>
        </w:rPr>
        <w:t xml:space="preserve">The process of </w:t>
      </w:r>
      <w:r w:rsidRPr="00191FB6">
        <w:rPr>
          <w:rStyle w:val="StyleUnderline"/>
          <w:rFonts w:asciiTheme="minorHAnsi" w:hAnsiTheme="minorHAnsi" w:cstheme="minorHAnsi"/>
        </w:rPr>
        <w:t xml:space="preserve">converting time into space is part of </w:t>
      </w:r>
      <w:r w:rsidRPr="00191FB6">
        <w:rPr>
          <w:rStyle w:val="StyleUnderline"/>
          <w:rFonts w:asciiTheme="minorHAnsi" w:hAnsiTheme="minorHAnsi" w:cstheme="minorHAnsi"/>
          <w:highlight w:val="green"/>
        </w:rPr>
        <w:t>the</w:t>
      </w:r>
      <w:r w:rsidRPr="00191FB6">
        <w:rPr>
          <w:rStyle w:val="StyleUnderline"/>
          <w:rFonts w:asciiTheme="minorHAnsi" w:hAnsiTheme="minorHAnsi" w:cstheme="minorHAnsi"/>
        </w:rPr>
        <w:t xml:space="preserve"> modern </w:t>
      </w:r>
      <w:r w:rsidR="003357C1">
        <w:rPr>
          <w:rStyle w:val="StyleUnderline"/>
          <w:rFonts w:asciiTheme="minorHAnsi" w:hAnsiTheme="minorHAnsi" w:cstheme="minorHAnsi"/>
        </w:rPr>
        <w:t>…</w:t>
      </w:r>
    </w:p>
    <w:p w14:paraId="0B184D0A" w14:textId="77777777" w:rsidR="003357C1" w:rsidRDefault="003357C1" w:rsidP="00764FB8">
      <w:pPr>
        <w:rPr>
          <w:rStyle w:val="StyleUnderline"/>
          <w:rFonts w:asciiTheme="minorHAnsi" w:hAnsiTheme="minorHAnsi" w:cstheme="minorHAnsi"/>
        </w:rPr>
      </w:pPr>
      <w:r>
        <w:rPr>
          <w:rStyle w:val="StyleUnderline"/>
          <w:rFonts w:asciiTheme="minorHAnsi" w:hAnsiTheme="minorHAnsi" w:cstheme="minorHAnsi"/>
        </w:rPr>
        <w:t>AND</w:t>
      </w:r>
    </w:p>
    <w:p w14:paraId="4D446307" w14:textId="2F90BEAF" w:rsidR="00764FB8" w:rsidRPr="00191FB6" w:rsidRDefault="003357C1" w:rsidP="00764FB8">
      <w:pPr>
        <w:rPr>
          <w:rFonts w:asciiTheme="minorHAnsi" w:hAnsiTheme="minorHAnsi" w:cstheme="minorHAnsi"/>
          <w:sz w:val="16"/>
        </w:rPr>
      </w:pPr>
      <w:r>
        <w:rPr>
          <w:rStyle w:val="StyleUnderline"/>
          <w:rFonts w:asciiTheme="minorHAnsi" w:hAnsiTheme="minorHAnsi" w:cstheme="minorHAnsi"/>
        </w:rPr>
        <w:t>…</w:t>
      </w:r>
      <w:r w:rsidR="00764FB8" w:rsidRPr="00191FB6">
        <w:rPr>
          <w:rStyle w:val="StyleUnderline"/>
          <w:rFonts w:asciiTheme="minorHAnsi" w:hAnsiTheme="minorHAnsi" w:cstheme="minorHAnsi"/>
        </w:rPr>
        <w:t xml:space="preserve"> between psychic and social, personal and political, self and other.</w:t>
      </w:r>
      <w:r w:rsidR="00764FB8" w:rsidRPr="00191FB6">
        <w:rPr>
          <w:rFonts w:asciiTheme="minorHAnsi" w:hAnsiTheme="minorHAnsi" w:cstheme="minorHAnsi"/>
          <w:sz w:val="16"/>
        </w:rPr>
        <w:t xml:space="preserve"> </w:t>
      </w:r>
    </w:p>
    <w:p w14:paraId="397992E6" w14:textId="77777777" w:rsidR="00C07725" w:rsidRPr="00191FB6" w:rsidRDefault="00C07725" w:rsidP="00C07725">
      <w:pPr>
        <w:pStyle w:val="Heading4"/>
        <w:rPr>
          <w:rFonts w:asciiTheme="minorHAnsi" w:hAnsiTheme="minorHAnsi" w:cstheme="minorHAnsi"/>
        </w:rPr>
      </w:pPr>
      <w:r w:rsidRPr="00191FB6">
        <w:rPr>
          <w:rFonts w:asciiTheme="minorHAnsi" w:hAnsiTheme="minorHAnsi" w:cstheme="minorHAnsi"/>
        </w:rPr>
        <w:t xml:space="preserve">Utilitarianism cannot account for the </w:t>
      </w:r>
      <w:r w:rsidRPr="00191FB6">
        <w:rPr>
          <w:rFonts w:asciiTheme="minorHAnsi" w:hAnsiTheme="minorHAnsi" w:cstheme="minorHAnsi"/>
          <w:u w:val="single"/>
        </w:rPr>
        <w:t>racialized separation</w:t>
      </w:r>
      <w:r w:rsidRPr="00191FB6">
        <w:rPr>
          <w:rFonts w:asciiTheme="minorHAnsi" w:hAnsiTheme="minorHAnsi" w:cstheme="minorHAnsi"/>
        </w:rPr>
        <w:t xml:space="preserve"> between </w:t>
      </w:r>
      <w:r w:rsidRPr="00191FB6">
        <w:rPr>
          <w:rFonts w:asciiTheme="minorHAnsi" w:hAnsiTheme="minorHAnsi" w:cstheme="minorHAnsi"/>
          <w:u w:val="single"/>
        </w:rPr>
        <w:t>survivors and sacrifices</w:t>
      </w:r>
      <w:r w:rsidRPr="00191FB6">
        <w:rPr>
          <w:rFonts w:asciiTheme="minorHAnsi" w:hAnsiTheme="minorHAnsi" w:cstheme="minorHAnsi"/>
        </w:rPr>
        <w:t xml:space="preserve"> and its attempt to </w:t>
      </w:r>
      <w:r w:rsidRPr="00191FB6">
        <w:rPr>
          <w:rFonts w:asciiTheme="minorHAnsi" w:hAnsiTheme="minorHAnsi" w:cstheme="minorHAnsi"/>
          <w:u w:val="single"/>
        </w:rPr>
        <w:t>imagine the world as a singular unit</w:t>
      </w:r>
      <w:r w:rsidRPr="00191FB6">
        <w:rPr>
          <w:rFonts w:asciiTheme="minorHAnsi" w:hAnsiTheme="minorHAnsi" w:cstheme="minorHAnsi"/>
        </w:rPr>
        <w:t xml:space="preserve"> requires colonialism to function.  </w:t>
      </w:r>
    </w:p>
    <w:p w14:paraId="080559E6" w14:textId="77777777" w:rsidR="00C07725" w:rsidRPr="00191FB6" w:rsidRDefault="00C07725" w:rsidP="00C07725">
      <w:pPr>
        <w:rPr>
          <w:rStyle w:val="Style13ptBold"/>
          <w:rFonts w:asciiTheme="minorHAnsi" w:hAnsiTheme="minorHAnsi" w:cstheme="minorHAnsi"/>
        </w:rPr>
      </w:pPr>
      <w:r w:rsidRPr="00191FB6">
        <w:rPr>
          <w:rStyle w:val="Style13ptBold"/>
          <w:rFonts w:asciiTheme="minorHAnsi" w:hAnsiTheme="minorHAnsi" w:cstheme="minorHAnsi"/>
        </w:rPr>
        <w:t xml:space="preserve">Grove 19 </w:t>
      </w:r>
      <w:r w:rsidRPr="00191FB6">
        <w:rPr>
          <w:rFonts w:asciiTheme="minorHAnsi" w:hAnsiTheme="minorHAnsi" w:cstheme="minorHAnsi"/>
        </w:rPr>
        <w:t>(</w:t>
      </w:r>
      <w:proofErr w:type="spellStart"/>
      <w:r w:rsidRPr="00191FB6">
        <w:rPr>
          <w:rFonts w:asciiTheme="minorHAnsi" w:hAnsiTheme="minorHAnsi" w:cstheme="minorHAnsi"/>
        </w:rPr>
        <w:t>Jarius</w:t>
      </w:r>
      <w:proofErr w:type="spellEnd"/>
      <w:r w:rsidRPr="00191FB6">
        <w:rPr>
          <w:rFonts w:asciiTheme="minorHAnsi" w:hAnsiTheme="minorHAnsi" w:cstheme="minorHAnsi"/>
        </w:rPr>
        <w:t xml:space="preserve">, is Associate Professor of Political Science and Director of the Hawai'i Research Center for Future Studies at the University of Hawai'i at </w:t>
      </w:r>
      <w:proofErr w:type="spellStart"/>
      <w:r w:rsidRPr="00191FB6">
        <w:rPr>
          <w:rFonts w:asciiTheme="minorHAnsi" w:hAnsiTheme="minorHAnsi" w:cstheme="minorHAnsi"/>
        </w:rPr>
        <w:t>Mānoa</w:t>
      </w:r>
      <w:proofErr w:type="spellEnd"/>
      <w:r w:rsidRPr="00191FB6">
        <w:rPr>
          <w:rFonts w:asciiTheme="minorHAnsi" w:hAnsiTheme="minorHAnsi" w:cstheme="minorHAnsi"/>
        </w:rPr>
        <w:t>, PhD in International Relations at Johns Hopkins University, “Savage ecologies, war and geopolitics at the end of the world</w:t>
      </w:r>
      <w:proofErr w:type="gramStart"/>
      <w:r w:rsidRPr="00191FB6">
        <w:rPr>
          <w:rFonts w:asciiTheme="minorHAnsi" w:hAnsiTheme="minorHAnsi" w:cstheme="minorHAnsi"/>
        </w:rPr>
        <w:t>”)</w:t>
      </w:r>
      <w:proofErr w:type="spellStart"/>
      <w:r w:rsidRPr="00191FB6">
        <w:rPr>
          <w:rFonts w:asciiTheme="minorHAnsi" w:hAnsiTheme="minorHAnsi" w:cstheme="minorHAnsi"/>
        </w:rPr>
        <w:t>poodala</w:t>
      </w:r>
      <w:proofErr w:type="spellEnd"/>
      <w:proofErr w:type="gramEnd"/>
    </w:p>
    <w:p w14:paraId="5AD2CC87" w14:textId="77777777" w:rsidR="003357C1" w:rsidRDefault="00C07725" w:rsidP="00C07725">
      <w:pPr>
        <w:rPr>
          <w:rFonts w:asciiTheme="minorHAnsi" w:hAnsiTheme="minorHAnsi" w:cstheme="minorHAnsi"/>
          <w:sz w:val="16"/>
        </w:rPr>
      </w:pPr>
      <w:r w:rsidRPr="00191FB6">
        <w:rPr>
          <w:rFonts w:asciiTheme="minorHAnsi" w:hAnsiTheme="minorHAnsi" w:cstheme="minorHAnsi"/>
          <w:sz w:val="16"/>
        </w:rPr>
        <w:t xml:space="preserve">Rather than see these two career trajectories as opposed, I think </w:t>
      </w:r>
      <w:r w:rsidR="003357C1">
        <w:rPr>
          <w:rFonts w:asciiTheme="minorHAnsi" w:hAnsiTheme="minorHAnsi" w:cstheme="minorHAnsi"/>
          <w:sz w:val="16"/>
        </w:rPr>
        <w:t>…</w:t>
      </w:r>
    </w:p>
    <w:p w14:paraId="327FDC91" w14:textId="77777777" w:rsidR="003357C1" w:rsidRDefault="003357C1" w:rsidP="00C07725">
      <w:pPr>
        <w:rPr>
          <w:rFonts w:asciiTheme="minorHAnsi" w:hAnsiTheme="minorHAnsi" w:cstheme="minorHAnsi"/>
          <w:sz w:val="16"/>
        </w:rPr>
      </w:pPr>
      <w:r>
        <w:rPr>
          <w:rFonts w:asciiTheme="minorHAnsi" w:hAnsiTheme="minorHAnsi" w:cstheme="minorHAnsi"/>
          <w:sz w:val="16"/>
        </w:rPr>
        <w:t>AND</w:t>
      </w:r>
    </w:p>
    <w:p w14:paraId="18EBFBA6" w14:textId="0A95F8AD" w:rsidR="00C07725" w:rsidRPr="00C07725" w:rsidRDefault="003357C1" w:rsidP="00C07725">
      <w:pPr>
        <w:rPr>
          <w:rFonts w:asciiTheme="minorHAnsi" w:hAnsiTheme="minorHAnsi" w:cstheme="minorHAnsi"/>
          <w:u w:val="single"/>
        </w:rPr>
      </w:pPr>
      <w:r>
        <w:rPr>
          <w:rFonts w:asciiTheme="minorHAnsi" w:hAnsiTheme="minorHAnsi" w:cstheme="minorHAnsi"/>
          <w:sz w:val="16"/>
        </w:rPr>
        <w:t xml:space="preserve">… </w:t>
      </w:r>
      <w:r w:rsidR="00C07725" w:rsidRPr="00191FB6">
        <w:rPr>
          <w:rStyle w:val="StyleUnderline"/>
          <w:rFonts w:asciiTheme="minorHAnsi" w:hAnsiTheme="minorHAnsi" w:cstheme="minorHAnsi"/>
        </w:rPr>
        <w:t>while also confronting the power politics that made that scale possible</w:t>
      </w:r>
    </w:p>
    <w:p w14:paraId="6BAE50FA" w14:textId="3671B1A8" w:rsidR="00764FB8" w:rsidRDefault="00764FB8" w:rsidP="00764FB8">
      <w:pPr>
        <w:pStyle w:val="Heading4"/>
      </w:pPr>
      <w:r w:rsidRPr="00C17AFC">
        <w:t xml:space="preserve">Role of the Judge is to prioritize settler colonial violence, which </w:t>
      </w:r>
      <w:r>
        <w:t xml:space="preserve">means they </w:t>
      </w:r>
      <w:r w:rsidRPr="00C07725">
        <w:rPr>
          <w:u w:val="single"/>
        </w:rPr>
        <w:t xml:space="preserve">don’t get to weigh the </w:t>
      </w:r>
      <w:proofErr w:type="spellStart"/>
      <w:r w:rsidR="00C07725" w:rsidRPr="00C07725">
        <w:rPr>
          <w:u w:val="single"/>
        </w:rPr>
        <w:t>aff</w:t>
      </w:r>
      <w:proofErr w:type="spellEnd"/>
      <w:r w:rsidRPr="00C07725">
        <w:rPr>
          <w:u w:val="single"/>
        </w:rPr>
        <w:t xml:space="preserve"> </w:t>
      </w:r>
      <w:r>
        <w:t>if their justifications are colonialist</w:t>
      </w:r>
      <w:r w:rsidR="00C07725">
        <w:t>-the only impact that leaves this space is subject formation</w:t>
      </w:r>
      <w:r w:rsidRPr="00C17AFC">
        <w:t xml:space="preserve">. They </w:t>
      </w:r>
      <w:r>
        <w:t>can weigh</w:t>
      </w:r>
      <w:r w:rsidRPr="00C17AFC">
        <w:t xml:space="preserve"> the </w:t>
      </w:r>
      <w:proofErr w:type="spellStart"/>
      <w:r w:rsidRPr="00C17AFC">
        <w:t>aff</w:t>
      </w:r>
      <w:proofErr w:type="spellEnd"/>
      <w:r w:rsidRPr="00C17AFC">
        <w:t xml:space="preserve"> as an intellectual strategy </w:t>
      </w:r>
      <w:proofErr w:type="gramStart"/>
      <w:r w:rsidRPr="00C17AFC">
        <w:t>i.e.</w:t>
      </w:r>
      <w:proofErr w:type="gramEnd"/>
      <w:r w:rsidRPr="00C17AFC">
        <w:t xml:space="preserve"> reform good</w:t>
      </w:r>
      <w:r>
        <w:t xml:space="preserve">, possible extinction outweighs, violence contingent which provides offense and defense and solves all of their arguments. </w:t>
      </w:r>
    </w:p>
    <w:p w14:paraId="42B94556" w14:textId="77777777" w:rsidR="003357C1" w:rsidRPr="003357C1" w:rsidRDefault="003357C1" w:rsidP="003357C1"/>
    <w:p w14:paraId="19656C47" w14:textId="77777777" w:rsidR="00764FB8" w:rsidRPr="00015E5F" w:rsidRDefault="00764FB8" w:rsidP="00764FB8">
      <w:pPr>
        <w:pStyle w:val="Heading4"/>
        <w:rPr>
          <w:rFonts w:asciiTheme="majorHAnsi" w:hAnsiTheme="majorHAnsi" w:cstheme="majorHAnsi"/>
        </w:rPr>
      </w:pPr>
      <w:r w:rsidRPr="00015E5F">
        <w:rPr>
          <w:rFonts w:asciiTheme="majorHAnsi" w:hAnsiTheme="majorHAnsi" w:cstheme="majorHAnsi"/>
        </w:rPr>
        <w:t xml:space="preserve">Vote negative for incommensurability --- fore fronting indigenous knowledge making practices within these intimate spaces is part and parcel with global anti-colonial revolution. </w:t>
      </w:r>
    </w:p>
    <w:p w14:paraId="62F7912B" w14:textId="77777777" w:rsidR="00764FB8" w:rsidRPr="008E7588" w:rsidRDefault="00764FB8" w:rsidP="00764FB8">
      <w:pPr>
        <w:rPr>
          <w:rFonts w:asciiTheme="minorHAnsi" w:hAnsiTheme="minorHAnsi" w:cstheme="minorHAnsi"/>
        </w:rPr>
      </w:pPr>
      <w:r w:rsidRPr="008E7588">
        <w:rPr>
          <w:rStyle w:val="Style13ptBold"/>
          <w:rFonts w:asciiTheme="minorHAnsi" w:hAnsiTheme="minorHAnsi" w:cstheme="minorHAnsi"/>
        </w:rPr>
        <w:t>Tuck &amp; Yang 12</w:t>
      </w:r>
      <w:r w:rsidRPr="008E7588">
        <w:rPr>
          <w:rFonts w:asciiTheme="minorHAnsi" w:hAnsiTheme="minorHAnsi" w:cstheme="minorHAnsi"/>
        </w:rPr>
        <w:t xml:space="preserve"> [Eve Tuck is Associate Professor of Critical Race and Indigenous Studies at the Ontario Institute for Studies in Education (OISE), University of Toronto. She is Canada </w:t>
      </w:r>
      <w:r w:rsidRPr="008E7588">
        <w:rPr>
          <w:rFonts w:asciiTheme="minorHAnsi" w:hAnsiTheme="minorHAnsi" w:cstheme="minorHAnsi"/>
        </w:rPr>
        <w:lastRenderedPageBreak/>
        <w:t xml:space="preserve">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8E7588">
        <w:rPr>
          <w:rFonts w:asciiTheme="minorHAnsi" w:hAnsiTheme="minorHAnsi" w:cstheme="minorHAnsi"/>
        </w:rPr>
        <w:t>paperson</w:t>
      </w:r>
      <w:proofErr w:type="spellEnd"/>
      <w:r w:rsidRPr="008E7588">
        <w:rPr>
          <w:rFonts w:asciiTheme="minorHAnsi" w:hAnsiTheme="minorHAnsi" w:cstheme="minorHAnsi"/>
        </w:rPr>
        <w:t xml:space="preserve">, an avatar that irregularly </w:t>
      </w:r>
      <w:proofErr w:type="spellStart"/>
      <w:proofErr w:type="gramStart"/>
      <w:r w:rsidRPr="008E7588">
        <w:rPr>
          <w:rFonts w:asciiTheme="minorHAnsi" w:hAnsiTheme="minorHAnsi" w:cstheme="minorHAnsi"/>
        </w:rPr>
        <w:t>calls.“</w:t>
      </w:r>
      <w:proofErr w:type="gramEnd"/>
      <w:r w:rsidRPr="008E7588">
        <w:rPr>
          <w:rFonts w:asciiTheme="minorHAnsi" w:hAnsiTheme="minorHAnsi" w:cstheme="minorHAnsi"/>
        </w:rPr>
        <w:t>Decolonization</w:t>
      </w:r>
      <w:proofErr w:type="spellEnd"/>
      <w:r w:rsidRPr="008E7588">
        <w:rPr>
          <w:rFonts w:asciiTheme="minorHAnsi" w:hAnsiTheme="minorHAnsi" w:cstheme="minorHAnsi"/>
        </w:rPr>
        <w:t xml:space="preserve"> is not a metaphor,” </w:t>
      </w:r>
      <w:r w:rsidRPr="008E7588">
        <w:rPr>
          <w:rFonts w:asciiTheme="minorHAnsi" w:hAnsiTheme="minorHAnsi" w:cstheme="minorHAnsi"/>
          <w:i/>
          <w:iCs/>
        </w:rPr>
        <w:t xml:space="preserve">Decolonization: Indigeneity, Education &amp; Society </w:t>
      </w:r>
      <w:r w:rsidRPr="008E7588">
        <w:rPr>
          <w:rFonts w:asciiTheme="minorHAnsi" w:hAnsiTheme="minorHAnsi" w:cstheme="minorHAnsi"/>
        </w:rPr>
        <w:t>Vol 1 No 1 (2012) //</w:t>
      </w:r>
      <w:proofErr w:type="spellStart"/>
      <w:r w:rsidRPr="008E7588">
        <w:rPr>
          <w:rFonts w:asciiTheme="minorHAnsi" w:hAnsiTheme="minorHAnsi" w:cstheme="minorHAnsi"/>
        </w:rPr>
        <w:t>tjb</w:t>
      </w:r>
      <w:proofErr w:type="spellEnd"/>
      <w:r w:rsidRPr="008E7588">
        <w:rPr>
          <w:rFonts w:asciiTheme="minorHAnsi" w:hAnsiTheme="minorHAnsi" w:cstheme="minorHAnsi"/>
        </w:rPr>
        <w:t>]</w:t>
      </w:r>
    </w:p>
    <w:p w14:paraId="2337CD17" w14:textId="77777777" w:rsidR="003357C1" w:rsidRDefault="00764FB8" w:rsidP="00764FB8">
      <w:pPr>
        <w:rPr>
          <w:rFonts w:asciiTheme="minorHAnsi" w:hAnsiTheme="minorHAnsi" w:cstheme="minorHAnsi"/>
          <w:b/>
          <w:bCs/>
          <w:u w:val="single"/>
        </w:rPr>
      </w:pPr>
      <w:r w:rsidRPr="008E7588">
        <w:rPr>
          <w:rFonts w:asciiTheme="minorHAnsi" w:hAnsiTheme="minorHAnsi" w:cstheme="minorHAnsi"/>
          <w:b/>
          <w:bCs/>
          <w:u w:val="single"/>
        </w:rPr>
        <w:t xml:space="preserve">Having elaborated on settler moves to innocence, we give a </w:t>
      </w:r>
      <w:r w:rsidR="003357C1">
        <w:rPr>
          <w:rFonts w:asciiTheme="minorHAnsi" w:hAnsiTheme="minorHAnsi" w:cstheme="minorHAnsi"/>
          <w:b/>
          <w:bCs/>
          <w:u w:val="single"/>
        </w:rPr>
        <w:t>…</w:t>
      </w:r>
    </w:p>
    <w:p w14:paraId="746D6A79" w14:textId="77777777" w:rsidR="003357C1" w:rsidRDefault="003357C1" w:rsidP="00764FB8">
      <w:pPr>
        <w:rPr>
          <w:rFonts w:asciiTheme="minorHAnsi" w:hAnsiTheme="minorHAnsi" w:cstheme="minorHAnsi"/>
          <w:b/>
          <w:bCs/>
          <w:u w:val="single"/>
        </w:rPr>
      </w:pPr>
      <w:r>
        <w:rPr>
          <w:rFonts w:asciiTheme="minorHAnsi" w:hAnsiTheme="minorHAnsi" w:cstheme="minorHAnsi"/>
          <w:b/>
          <w:bCs/>
          <w:u w:val="single"/>
        </w:rPr>
        <w:t>AND</w:t>
      </w:r>
    </w:p>
    <w:p w14:paraId="4E89135C" w14:textId="2A8B84AB" w:rsidR="00764FB8" w:rsidRDefault="003357C1" w:rsidP="00764FB8">
      <w:pPr>
        <w:rPr>
          <w:rFonts w:asciiTheme="minorHAnsi" w:hAnsiTheme="minorHAnsi" w:cstheme="minorHAnsi"/>
          <w:sz w:val="16"/>
        </w:rPr>
      </w:pPr>
      <w:r>
        <w:rPr>
          <w:rFonts w:asciiTheme="minorHAnsi" w:hAnsiTheme="minorHAnsi" w:cstheme="minorHAnsi"/>
          <w:b/>
          <w:bCs/>
          <w:u w:val="single"/>
        </w:rPr>
        <w:t>…</w:t>
      </w:r>
      <w:r w:rsidR="00764FB8" w:rsidRPr="008E7588">
        <w:rPr>
          <w:rFonts w:asciiTheme="minorHAnsi" w:hAnsiTheme="minorHAnsi" w:cstheme="minorHAnsi"/>
          <w:sz w:val="16"/>
        </w:rPr>
        <w:t xml:space="preserve"> program. Forced sterilizations became illegal in California in 1964. </w:t>
      </w:r>
    </w:p>
    <w:p w14:paraId="7BB88A1C" w14:textId="4C6B8A12" w:rsidR="00764FB8" w:rsidRPr="00EF495D" w:rsidRDefault="00764FB8" w:rsidP="00764FB8">
      <w:pPr>
        <w:pStyle w:val="Heading4"/>
        <w:rPr>
          <w:rStyle w:val="Style13ptBold"/>
          <w:b/>
        </w:rPr>
      </w:pPr>
      <w:r w:rsidRPr="00EF495D">
        <w:rPr>
          <w:rStyle w:val="Style13ptBold"/>
          <w:b/>
        </w:rPr>
        <w:t xml:space="preserve">The content of our speech acts shapes our psyches in relation to </w:t>
      </w:r>
      <w:proofErr w:type="spellStart"/>
      <w:r w:rsidRPr="00EF495D">
        <w:rPr>
          <w:rStyle w:val="Style13ptBold"/>
          <w:b/>
        </w:rPr>
        <w:t>settlerism</w:t>
      </w:r>
      <w:proofErr w:type="spellEnd"/>
      <w:r w:rsidRPr="00EF495D">
        <w:rPr>
          <w:rStyle w:val="Style13ptBold"/>
          <w:b/>
        </w:rPr>
        <w:t xml:space="preserve"> --- their model perfects the settler subject. </w:t>
      </w:r>
    </w:p>
    <w:p w14:paraId="71973E45" w14:textId="77777777" w:rsidR="00764FB8" w:rsidRPr="00E45505" w:rsidRDefault="00764FB8" w:rsidP="00764FB8">
      <w:r w:rsidRPr="00E45505">
        <w:rPr>
          <w:rStyle w:val="Style13ptBold"/>
        </w:rPr>
        <w:t>Henderson, 15</w:t>
      </w:r>
      <w:r w:rsidRPr="00E45505">
        <w:t xml:space="preserve"> - Professor at the Department of Political Philosophy at the University of </w:t>
      </w:r>
      <w:proofErr w:type="gramStart"/>
      <w:r w:rsidRPr="00E45505">
        <w:t>Victoria[</w:t>
      </w:r>
      <w:proofErr w:type="gramEnd"/>
      <w:r w:rsidRPr="00E45505">
        <w:t>(Phil, “</w:t>
      </w:r>
      <w:proofErr w:type="spellStart"/>
      <w:r w:rsidRPr="00E45505">
        <w:t>Imagoed</w:t>
      </w:r>
      <w:proofErr w:type="spellEnd"/>
      <w:r w:rsidRPr="00E45505">
        <w:t xml:space="preserve"> communities: the psychosocial space of settler colonialism”, Settler Colonial Studies, p. 12-13] </w:t>
      </w:r>
      <w:proofErr w:type="spellStart"/>
      <w:r w:rsidRPr="00E45505">
        <w:t>mp</w:t>
      </w:r>
      <w:proofErr w:type="spellEnd"/>
    </w:p>
    <w:p w14:paraId="1B07BE6E" w14:textId="77777777" w:rsidR="003357C1" w:rsidRDefault="00764FB8" w:rsidP="00764FB8">
      <w:pPr>
        <w:rPr>
          <w:rStyle w:val="StyleUnderline"/>
        </w:rPr>
      </w:pPr>
      <w:proofErr w:type="spellStart"/>
      <w:r w:rsidRPr="00E45505">
        <w:rPr>
          <w:sz w:val="16"/>
        </w:rPr>
        <w:t>Goeman</w:t>
      </w:r>
      <w:proofErr w:type="spellEnd"/>
      <w:r w:rsidRPr="00E45505">
        <w:rPr>
          <w:sz w:val="16"/>
        </w:rPr>
        <w:t xml:space="preserve"> writes as an explicit challenge to other indigenous peoples, but </w:t>
      </w:r>
      <w:r w:rsidR="003357C1">
        <w:rPr>
          <w:rStyle w:val="StyleUnderline"/>
        </w:rPr>
        <w:t>…</w:t>
      </w:r>
    </w:p>
    <w:p w14:paraId="6C545509" w14:textId="77777777" w:rsidR="003357C1" w:rsidRDefault="003357C1" w:rsidP="00764FB8">
      <w:pPr>
        <w:rPr>
          <w:rStyle w:val="StyleUnderline"/>
        </w:rPr>
      </w:pPr>
      <w:r>
        <w:rPr>
          <w:rStyle w:val="StyleUnderline"/>
        </w:rPr>
        <w:t>AND</w:t>
      </w:r>
    </w:p>
    <w:p w14:paraId="19F5CA72" w14:textId="0815D190" w:rsidR="00E42E4C" w:rsidRDefault="003357C1" w:rsidP="00764FB8">
      <w:pPr>
        <w:rPr>
          <w:sz w:val="16"/>
        </w:rPr>
      </w:pPr>
      <w:r>
        <w:rPr>
          <w:rStyle w:val="StyleUnderline"/>
        </w:rPr>
        <w:t>…</w:t>
      </w:r>
      <w:r w:rsidR="00764FB8" w:rsidRPr="00E45505">
        <w:rPr>
          <w:sz w:val="16"/>
        </w:rPr>
        <w:t xml:space="preserve"> sovereign relationship with the land serves as a powerful blockage of to the smoothness of this process</w:t>
      </w:r>
    </w:p>
    <w:p w14:paraId="365D51E8" w14:textId="5ECCDC6E" w:rsidR="00DA46D7" w:rsidRPr="00FD5823" w:rsidRDefault="00DA46D7" w:rsidP="00FD5823">
      <w:pPr>
        <w:rPr>
          <w:b/>
          <w:bCs/>
          <w:u w:val="single"/>
        </w:rPr>
      </w:pPr>
    </w:p>
    <w:sectPr w:rsidR="00DA46D7" w:rsidRPr="00FD58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2B502C"/>
    <w:multiLevelType w:val="hybridMultilevel"/>
    <w:tmpl w:val="4148F7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977EA7"/>
    <w:multiLevelType w:val="hybridMultilevel"/>
    <w:tmpl w:val="A4303A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F3049C"/>
    <w:multiLevelType w:val="hybridMultilevel"/>
    <w:tmpl w:val="4F8C2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6D1458"/>
    <w:multiLevelType w:val="hybridMultilevel"/>
    <w:tmpl w:val="BB16C4D6"/>
    <w:lvl w:ilvl="0" w:tplc="B3820060">
      <w:start w:val="1"/>
      <w:numFmt w:val="bullet"/>
      <w:lvlText w:val="-"/>
      <w:lvlJc w:val="left"/>
      <w:pPr>
        <w:ind w:left="1080" w:hanging="360"/>
      </w:pPr>
      <w:rPr>
        <w:rFonts w:ascii="Calibri" w:eastAsiaTheme="minorEastAsia" w:hAnsi="Calibri" w:cs="Calibri" w:hint="default"/>
        <w:b w:val="0"/>
        <w:color w:val="000000"/>
        <w:sz w:val="22"/>
        <w:u w:val="singl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5B73309"/>
    <w:multiLevelType w:val="hybridMultilevel"/>
    <w:tmpl w:val="3676B9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4F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AA4"/>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7C1"/>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4FB8"/>
    <w:rsid w:val="00765FC8"/>
    <w:rsid w:val="00775694"/>
    <w:rsid w:val="00793F46"/>
    <w:rsid w:val="007A1325"/>
    <w:rsid w:val="007A1A18"/>
    <w:rsid w:val="007A3BAF"/>
    <w:rsid w:val="007B53D8"/>
    <w:rsid w:val="007C22C5"/>
    <w:rsid w:val="007C57E1"/>
    <w:rsid w:val="007C5811"/>
    <w:rsid w:val="007D2DF5"/>
    <w:rsid w:val="007D451A"/>
    <w:rsid w:val="007D56FE"/>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258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E8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F41"/>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2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6D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DCB"/>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823"/>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408B49"/>
  <w14:defaultImageDpi w14:val="300"/>
  <w15:docId w15:val="{18500EED-AE24-F848-86A1-D3436E62B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57C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57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57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57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no read,No Spacing12,No Spacing211,No Spacing2111,Ch,TAG,Heading 2 Char Char Char Char,No Spacing111111,No Spacing4,No Spacing11111,tags,No Spacing21,CD - Cite,ta,T,t"/>
    <w:basedOn w:val="Normal"/>
    <w:next w:val="Normal"/>
    <w:link w:val="Heading4Char"/>
    <w:uiPriority w:val="9"/>
    <w:unhideWhenUsed/>
    <w:qFormat/>
    <w:rsid w:val="003357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57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57C1"/>
  </w:style>
  <w:style w:type="character" w:customStyle="1" w:styleId="Heading1Char">
    <w:name w:val="Heading 1 Char"/>
    <w:aliases w:val="Pocket Char"/>
    <w:basedOn w:val="DefaultParagraphFont"/>
    <w:link w:val="Heading1"/>
    <w:uiPriority w:val="9"/>
    <w:rsid w:val="003357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57C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57C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Heading 2 Char Char Char Char Char"/>
    <w:basedOn w:val="DefaultParagraphFont"/>
    <w:link w:val="Heading4"/>
    <w:uiPriority w:val="9"/>
    <w:rsid w:val="003357C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357C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B,Title Cha,8."/>
    <w:basedOn w:val="DefaultParagraphFont"/>
    <w:uiPriority w:val="1"/>
    <w:qFormat/>
    <w:rsid w:val="003357C1"/>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3357C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57C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357C1"/>
    <w:rPr>
      <w:color w:val="auto"/>
      <w:u w:val="none"/>
    </w:rPr>
  </w:style>
  <w:style w:type="paragraph" w:styleId="DocumentMap">
    <w:name w:val="Document Map"/>
    <w:basedOn w:val="Normal"/>
    <w:link w:val="DocumentMapChar"/>
    <w:uiPriority w:val="99"/>
    <w:semiHidden/>
    <w:unhideWhenUsed/>
    <w:rsid w:val="003357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57C1"/>
    <w:rPr>
      <w:rFonts w:ascii="Lucida Grande" w:hAnsi="Lucida Grande" w:cs="Lucida Grande"/>
    </w:rPr>
  </w:style>
  <w:style w:type="paragraph" w:customStyle="1" w:styleId="Emphasis1">
    <w:name w:val="Emphasis1"/>
    <w:basedOn w:val="Normal"/>
    <w:link w:val="Emphasis"/>
    <w:uiPriority w:val="20"/>
    <w:qFormat/>
    <w:rsid w:val="00764FB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C07725"/>
    <w:pPr>
      <w:ind w:left="720"/>
      <w:contextualSpacing/>
    </w:p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
    <w:basedOn w:val="Heading1"/>
    <w:link w:val="Hyperlink"/>
    <w:autoRedefine/>
    <w:uiPriority w:val="99"/>
    <w:qFormat/>
    <w:rsid w:val="00DA46D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s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Pages>
  <Words>579</Words>
  <Characters>3304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9</cp:revision>
  <dcterms:created xsi:type="dcterms:W3CDTF">2021-10-09T14:07:00Z</dcterms:created>
  <dcterms:modified xsi:type="dcterms:W3CDTF">2021-10-09T16:21:00Z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