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2C0A95" w14:textId="359EDD28" w:rsidR="007472D8" w:rsidRPr="007472D8" w:rsidRDefault="007472D8" w:rsidP="00B620FA">
      <w:pPr>
        <w:pStyle w:val="Heading1"/>
        <w:spacing w:before="0" w:line="240" w:lineRule="auto"/>
      </w:pPr>
      <w:r>
        <w:t>1AC</w:t>
      </w:r>
    </w:p>
    <w:p w14:paraId="5A07E242" w14:textId="77777777" w:rsidR="001C7643" w:rsidRDefault="001C7643" w:rsidP="00BC204C">
      <w:pPr>
        <w:pStyle w:val="Heading4"/>
        <w:rPr>
          <w:rFonts w:asciiTheme="majorHAnsi" w:hAnsiTheme="majorHAnsi" w:cstheme="majorHAnsi"/>
          <w:lang w:eastAsia="zh-TW"/>
        </w:rPr>
      </w:pPr>
    </w:p>
    <w:p w14:paraId="1C03B780" w14:textId="2886E4E5" w:rsidR="00BC204C" w:rsidRDefault="00BC204C" w:rsidP="00BC204C">
      <w:pPr>
        <w:pStyle w:val="Heading4"/>
      </w:pPr>
      <w:r>
        <w:rPr>
          <w:rFonts w:asciiTheme="majorHAnsi" w:hAnsiTheme="majorHAnsi" w:cstheme="majorHAnsi"/>
          <w:lang w:eastAsia="zh-TW"/>
        </w:rPr>
        <w:t>T</w:t>
      </w:r>
      <w:r w:rsidR="00DB6541">
        <w:rPr>
          <w:rFonts w:asciiTheme="majorHAnsi" w:hAnsiTheme="majorHAnsi" w:cstheme="majorHAnsi"/>
          <w:lang w:eastAsia="zh-TW"/>
        </w:rPr>
        <w:t xml:space="preserve">he birth of the white labor movement is inextricably tied to xenophobic racism that structures US interaction with Asian life. From the Chinese Exclusion Act to Asian Hate crimes in the wake of COVID, </w:t>
      </w:r>
      <w:r w:rsidR="00DB6541">
        <w:t>US</w:t>
      </w:r>
      <w:r w:rsidR="00DB6541" w:rsidRPr="00DB6541">
        <w:t xml:space="preserve"> public policy </w:t>
      </w:r>
      <w:r w:rsidR="00DB6541">
        <w:t>has been organized</w:t>
      </w:r>
      <w:r w:rsidR="00DB6541" w:rsidRPr="00DB6541">
        <w:t xml:space="preserve"> for the benefit of </w:t>
      </w:r>
      <w:r w:rsidR="00DB6541">
        <w:t>white supremacy at the expense of the Asian other.</w:t>
      </w:r>
    </w:p>
    <w:p w14:paraId="55A368F7" w14:textId="77777777" w:rsidR="00BC204C" w:rsidRPr="00E178C3" w:rsidRDefault="00BC204C" w:rsidP="00BC204C">
      <w:pPr>
        <w:rPr>
          <w:rFonts w:asciiTheme="majorHAnsi" w:hAnsiTheme="majorHAnsi" w:cstheme="majorHAnsi"/>
        </w:rPr>
      </w:pPr>
      <w:r w:rsidRPr="00E178C3">
        <w:rPr>
          <w:rStyle w:val="Heading4Char"/>
          <w:rFonts w:asciiTheme="majorHAnsi" w:hAnsiTheme="majorHAnsi" w:cstheme="majorHAnsi"/>
        </w:rPr>
        <w:t>Chow 17</w:t>
      </w:r>
      <w:r w:rsidRPr="00E178C3">
        <w:rPr>
          <w:rFonts w:asciiTheme="majorHAnsi" w:hAnsiTheme="majorHAnsi" w:cstheme="majorHAnsi"/>
        </w:rPr>
        <w:t xml:space="preserve"> [Kat Chow, 6-16-2017, "How The White Establishment Waged A 'War' On Chinese Restaurants In The U.S. ," NPR.org, </w:t>
      </w:r>
      <w:hyperlink r:id="rId9" w:history="1">
        <w:r w:rsidRPr="00E178C3">
          <w:rPr>
            <w:rStyle w:val="Hyperlink"/>
            <w:rFonts w:asciiTheme="majorHAnsi" w:hAnsiTheme="majorHAnsi" w:cstheme="majorHAnsi"/>
          </w:rPr>
          <w:t>https://www.npr.org/sections/codeswitch/2017/06/16/532697303/how-american-unions-tried-to-wage-a-war-against-chinese-restaurants-in-the-u-s</w:t>
        </w:r>
      </w:hyperlink>
      <w:r w:rsidRPr="00E178C3">
        <w:rPr>
          <w:rFonts w:asciiTheme="majorHAnsi" w:hAnsiTheme="majorHAnsi" w:cstheme="majorHAnsi"/>
        </w:rPr>
        <w:t xml:space="preserve"> [accessed 10-24-21] </w:t>
      </w:r>
      <w:proofErr w:type="spellStart"/>
      <w:r w:rsidRPr="00E178C3">
        <w:rPr>
          <w:rFonts w:asciiTheme="majorHAnsi" w:hAnsiTheme="majorHAnsi" w:cstheme="majorHAnsi"/>
        </w:rPr>
        <w:t>lydia</w:t>
      </w:r>
      <w:proofErr w:type="spellEnd"/>
    </w:p>
    <w:p w14:paraId="2E9D73D7" w14:textId="77777777" w:rsidR="0034111C" w:rsidRDefault="00BC204C" w:rsidP="00BC204C">
      <w:pPr>
        <w:pStyle w:val="NormalWeb"/>
        <w:shd w:val="clear" w:color="auto" w:fill="FFFFFF"/>
        <w:spacing w:before="0" w:beforeAutospacing="0" w:after="282" w:afterAutospacing="0"/>
        <w:textAlignment w:val="baseline"/>
        <w:rPr>
          <w:rFonts w:asciiTheme="majorHAnsi" w:hAnsiTheme="majorHAnsi" w:cstheme="majorHAnsi"/>
          <w:color w:val="333333"/>
          <w:sz w:val="16"/>
          <w:szCs w:val="16"/>
        </w:rPr>
      </w:pPr>
      <w:r w:rsidRPr="00E178C3">
        <w:rPr>
          <w:rFonts w:asciiTheme="majorHAnsi" w:hAnsiTheme="majorHAnsi" w:cstheme="majorHAnsi"/>
          <w:color w:val="333333"/>
          <w:sz w:val="16"/>
          <w:szCs w:val="16"/>
        </w:rPr>
        <w:t xml:space="preserve">In most American cities these days, </w:t>
      </w:r>
      <w:r w:rsidR="0034111C">
        <w:rPr>
          <w:rFonts w:asciiTheme="majorHAnsi" w:hAnsiTheme="majorHAnsi" w:cstheme="majorHAnsi"/>
          <w:color w:val="333333"/>
          <w:sz w:val="16"/>
          <w:szCs w:val="16"/>
        </w:rPr>
        <w:t>…</w:t>
      </w:r>
    </w:p>
    <w:p w14:paraId="51FFD63C" w14:textId="77777777" w:rsidR="0034111C" w:rsidRDefault="0034111C" w:rsidP="00BC204C">
      <w:pPr>
        <w:pStyle w:val="NormalWeb"/>
        <w:shd w:val="clear" w:color="auto" w:fill="FFFFFF"/>
        <w:spacing w:before="0" w:beforeAutospacing="0" w:after="282" w:afterAutospacing="0"/>
        <w:textAlignment w:val="baseline"/>
        <w:rPr>
          <w:rFonts w:asciiTheme="majorHAnsi" w:hAnsiTheme="majorHAnsi" w:cstheme="majorHAnsi"/>
          <w:color w:val="333333"/>
          <w:sz w:val="16"/>
          <w:szCs w:val="16"/>
        </w:rPr>
      </w:pPr>
      <w:r>
        <w:rPr>
          <w:rFonts w:asciiTheme="majorHAnsi" w:hAnsiTheme="majorHAnsi" w:cstheme="majorHAnsi"/>
          <w:color w:val="333333"/>
          <w:sz w:val="16"/>
          <w:szCs w:val="16"/>
        </w:rPr>
        <w:t>AND</w:t>
      </w:r>
    </w:p>
    <w:p w14:paraId="455654E5" w14:textId="317A6BBE" w:rsidR="00BC204C" w:rsidRDefault="0034111C" w:rsidP="00BC204C">
      <w:pPr>
        <w:pStyle w:val="NormalWeb"/>
        <w:shd w:val="clear" w:color="auto" w:fill="FFFFFF"/>
        <w:spacing w:before="0" w:beforeAutospacing="0" w:after="282" w:afterAutospacing="0"/>
        <w:textAlignment w:val="baseline"/>
        <w:rPr>
          <w:rFonts w:asciiTheme="majorHAnsi" w:hAnsiTheme="majorHAnsi" w:cstheme="majorHAnsi"/>
          <w:color w:val="333333"/>
          <w:sz w:val="16"/>
          <w:szCs w:val="16"/>
        </w:rPr>
      </w:pPr>
      <w:r>
        <w:rPr>
          <w:rFonts w:asciiTheme="majorHAnsi" w:hAnsiTheme="majorHAnsi" w:cstheme="majorHAnsi"/>
          <w:color w:val="333333"/>
          <w:sz w:val="16"/>
          <w:szCs w:val="16"/>
        </w:rPr>
        <w:t>…</w:t>
      </w:r>
      <w:r w:rsidR="00BC204C" w:rsidRPr="00E178C3">
        <w:rPr>
          <w:rFonts w:asciiTheme="majorHAnsi" w:hAnsiTheme="majorHAnsi" w:cstheme="majorHAnsi"/>
          <w:color w:val="333333"/>
          <w:sz w:val="16"/>
          <w:szCs w:val="16"/>
        </w:rPr>
        <w:t xml:space="preserve"> least a suspect in the murder of Elsie Sigel."</w:t>
      </w:r>
    </w:p>
    <w:p w14:paraId="50FC3AE5" w14:textId="52A53128" w:rsidR="00DB6541" w:rsidRPr="00DB6541" w:rsidRDefault="00DB6541" w:rsidP="00DB6541">
      <w:pPr>
        <w:pStyle w:val="Heading4"/>
      </w:pPr>
      <w:r w:rsidRPr="00DB6541">
        <w:t>The resolution's call to recognize the unconditional right of workers to strike be</w:t>
      </w:r>
      <w:r>
        <w:t>gs</w:t>
      </w:r>
      <w:r w:rsidRPr="00DB6541">
        <w:t xml:space="preserve"> the question, "who</w:t>
      </w:r>
      <w:r>
        <w:t xml:space="preserve"> is recognized as a</w:t>
      </w:r>
      <w:r w:rsidRPr="00DB6541">
        <w:t xml:space="preserve"> worker?"</w:t>
      </w:r>
      <w:r w:rsidR="001C7643">
        <w:t xml:space="preserve"> How can the US ever be a “just state”?</w:t>
      </w:r>
    </w:p>
    <w:p w14:paraId="30E0AC14" w14:textId="77777777" w:rsidR="004005B7" w:rsidRDefault="004005B7" w:rsidP="004005B7"/>
    <w:p w14:paraId="4314F38C" w14:textId="1C25F56E" w:rsidR="00761D25" w:rsidRDefault="00C310BE" w:rsidP="00B620FA">
      <w:pPr>
        <w:pStyle w:val="Heading4"/>
        <w:spacing w:before="0" w:line="240" w:lineRule="auto"/>
      </w:pPr>
      <w:r w:rsidRPr="00F20A0D">
        <w:t xml:space="preserve">In the face of emergent promises for strike recognition and racial liberalism, Asian-ness is jettisoned as robotic, machinelike, and not quite human. </w:t>
      </w:r>
      <w:r w:rsidR="004005B7">
        <w:t xml:space="preserve">Asians exist in the US not as workers with the right to strike, but as </w:t>
      </w:r>
      <w:r w:rsidRPr="004005B7">
        <w:rPr>
          <w:u w:val="single"/>
        </w:rPr>
        <w:t>factory machine</w:t>
      </w:r>
      <w:r w:rsidR="004005B7" w:rsidRPr="004005B7">
        <w:rPr>
          <w:u w:val="single"/>
        </w:rPr>
        <w:t>s</w:t>
      </w:r>
      <w:r w:rsidRPr="00F20A0D">
        <w:t xml:space="preserve"> for whiteness to reclaim personhood, subjectivity, and masculinity. Like the infamous murder of Vincent Chin in 1982 by Ronald </w:t>
      </w:r>
      <w:proofErr w:type="spellStart"/>
      <w:r w:rsidRPr="00F20A0D">
        <w:t>Ebens</w:t>
      </w:r>
      <w:proofErr w:type="spellEnd"/>
      <w:r w:rsidRPr="00F20A0D">
        <w:t xml:space="preserve"> and Michael Nitz, the resolution’s techn</w:t>
      </w:r>
      <w:r w:rsidR="004005B7">
        <w:t xml:space="preserve">o-Orientalist </w:t>
      </w:r>
      <w:r w:rsidRPr="00F20A0D">
        <w:t>futures must endlessly murder the Asian as their condition of possibility.</w:t>
      </w:r>
      <w:r w:rsidR="00761D25">
        <w:t xml:space="preserve"> </w:t>
      </w:r>
      <w:proofErr w:type="spellStart"/>
      <w:r w:rsidR="00761D25">
        <w:t>Atanaskoski</w:t>
      </w:r>
      <w:proofErr w:type="spellEnd"/>
      <w:r w:rsidR="00761D25">
        <w:t xml:space="preserve"> </w:t>
      </w:r>
      <w:r w:rsidR="00B620FA">
        <w:t>&amp;</w:t>
      </w:r>
      <w:r w:rsidR="00761D25">
        <w:t xml:space="preserve"> Vora 19</w:t>
      </w:r>
    </w:p>
    <w:p w14:paraId="028BD2E4" w14:textId="4E82E300" w:rsidR="00C310BE" w:rsidRPr="00B620FA" w:rsidRDefault="00C310BE" w:rsidP="00B620FA">
      <w:pPr>
        <w:spacing w:after="0" w:line="240" w:lineRule="auto"/>
      </w:pPr>
      <w:r w:rsidRPr="00B620FA">
        <w:rPr>
          <w:sz w:val="16"/>
          <w:szCs w:val="16"/>
        </w:rPr>
        <w:t xml:space="preserve">Neda </w:t>
      </w:r>
      <w:proofErr w:type="spellStart"/>
      <w:r w:rsidRPr="00B620FA">
        <w:rPr>
          <w:sz w:val="16"/>
          <w:szCs w:val="16"/>
        </w:rPr>
        <w:t>Atanasoski</w:t>
      </w:r>
      <w:proofErr w:type="spellEnd"/>
      <w:r w:rsidRPr="00B620FA">
        <w:rPr>
          <w:sz w:val="16"/>
          <w:szCs w:val="16"/>
        </w:rPr>
        <w:t xml:space="preserve"> is Professor of Feminist Studies and Critical Race and Ethnic Studies at the University of California, Santa Cruz. </w:t>
      </w:r>
      <w:proofErr w:type="spellStart"/>
      <w:r w:rsidRPr="00B620FA">
        <w:rPr>
          <w:sz w:val="16"/>
          <w:szCs w:val="16"/>
        </w:rPr>
        <w:t>Kalindi</w:t>
      </w:r>
      <w:proofErr w:type="spellEnd"/>
      <w:r w:rsidRPr="00B620FA">
        <w:rPr>
          <w:sz w:val="16"/>
          <w:szCs w:val="16"/>
        </w:rPr>
        <w:t xml:space="preserve"> Vora is Associate Professor of Gender, Sexuality and Women's Studies at UC Davis, and Director of the Feminist Research Institute. Edited by Jack </w:t>
      </w:r>
      <w:proofErr w:type="spellStart"/>
      <w:r w:rsidRPr="00B620FA">
        <w:rPr>
          <w:sz w:val="16"/>
          <w:szCs w:val="16"/>
        </w:rPr>
        <w:t>Halberstalm</w:t>
      </w:r>
      <w:proofErr w:type="spellEnd"/>
      <w:r w:rsidRPr="00B620FA">
        <w:rPr>
          <w:sz w:val="16"/>
          <w:szCs w:val="16"/>
        </w:rPr>
        <w:t xml:space="preserve"> and Lisa Lowe ~"Surrogate Humanity," February 2019, Race, Robots, and the Politics of Technological Futures</w:t>
      </w:r>
      <w:r w:rsidRPr="00B620FA">
        <w:t>-</w:t>
      </w:r>
      <w:proofErr w:type="spellStart"/>
      <w:r w:rsidRPr="00B620FA">
        <w:t>Mgong</w:t>
      </w:r>
      <w:proofErr w:type="spellEnd"/>
    </w:p>
    <w:p w14:paraId="0E4B4F92" w14:textId="77777777" w:rsidR="00B620FA" w:rsidRPr="00B620FA" w:rsidRDefault="00B620FA" w:rsidP="00B620FA">
      <w:pPr>
        <w:spacing w:after="0" w:line="240" w:lineRule="auto"/>
      </w:pPr>
    </w:p>
    <w:p w14:paraId="68DA4BD6" w14:textId="77777777" w:rsidR="0034111C" w:rsidRDefault="00C310BE" w:rsidP="00B620FA">
      <w:pPr>
        <w:spacing w:after="0" w:line="240" w:lineRule="auto"/>
        <w:rPr>
          <w:rFonts w:ascii="Times New Roman" w:eastAsia="Times New Roman" w:hAnsi="Times New Roman" w:cs="Times New Roman"/>
          <w:sz w:val="16"/>
        </w:rPr>
      </w:pPr>
      <w:r w:rsidRPr="00761D25">
        <w:rPr>
          <w:rFonts w:ascii="Times New Roman" w:eastAsia="Times New Roman" w:hAnsi="Times New Roman" w:cs="Times New Roman"/>
          <w:sz w:val="16"/>
        </w:rPr>
        <w:t xml:space="preserve">In spite of the ostensible successes of Cold War </w:t>
      </w:r>
      <w:r w:rsidR="0034111C">
        <w:rPr>
          <w:rFonts w:ascii="Times New Roman" w:eastAsia="Times New Roman" w:hAnsi="Times New Roman" w:cs="Times New Roman"/>
          <w:sz w:val="16"/>
        </w:rPr>
        <w:t>…</w:t>
      </w:r>
    </w:p>
    <w:p w14:paraId="706B5496" w14:textId="77777777" w:rsidR="0034111C" w:rsidRDefault="0034111C" w:rsidP="00B620FA">
      <w:pPr>
        <w:spacing w:after="0" w:line="240" w:lineRule="auto"/>
        <w:rPr>
          <w:rFonts w:ascii="Times New Roman" w:eastAsia="Times New Roman" w:hAnsi="Times New Roman" w:cs="Times New Roman"/>
          <w:sz w:val="16"/>
        </w:rPr>
      </w:pPr>
      <w:r>
        <w:rPr>
          <w:rFonts w:ascii="Times New Roman" w:eastAsia="Times New Roman" w:hAnsi="Times New Roman" w:cs="Times New Roman"/>
          <w:sz w:val="16"/>
        </w:rPr>
        <w:t>AND</w:t>
      </w:r>
    </w:p>
    <w:p w14:paraId="6BF974E8" w14:textId="576E0B52" w:rsidR="0007619C" w:rsidRDefault="0034111C" w:rsidP="00B620FA">
      <w:pPr>
        <w:spacing w:after="0" w:line="240" w:lineRule="auto"/>
        <w:rPr>
          <w:rStyle w:val="StyleUnderline"/>
        </w:rPr>
      </w:pPr>
      <w:r>
        <w:rPr>
          <w:rFonts w:ascii="Times New Roman" w:eastAsia="Times New Roman" w:hAnsi="Times New Roman" w:cs="Times New Roman"/>
          <w:sz w:val="16"/>
        </w:rPr>
        <w:t>…</w:t>
      </w:r>
      <w:r w:rsidR="00C310BE" w:rsidRPr="00761D25">
        <w:rPr>
          <w:rStyle w:val="StyleUnderline"/>
        </w:rPr>
        <w:t>manifest economically and socially.</w:t>
      </w:r>
    </w:p>
    <w:p w14:paraId="3C3B5ADF" w14:textId="77777777" w:rsidR="0020351C" w:rsidRPr="00253D08" w:rsidRDefault="0020351C" w:rsidP="00B620FA">
      <w:pPr>
        <w:spacing w:after="0" w:line="240" w:lineRule="auto"/>
        <w:rPr>
          <w:u w:val="single"/>
        </w:rPr>
      </w:pPr>
    </w:p>
    <w:p w14:paraId="501F8C5D" w14:textId="77777777" w:rsidR="00253D08" w:rsidRPr="009D4CB1" w:rsidRDefault="00253D08" w:rsidP="00B620FA">
      <w:pPr>
        <w:pStyle w:val="Heading4"/>
        <w:spacing w:before="0" w:line="240" w:lineRule="auto"/>
        <w:rPr>
          <w:rFonts w:cs="Calibri"/>
        </w:rPr>
      </w:pPr>
      <w:r w:rsidRPr="009D4CB1">
        <w:rPr>
          <w:rFonts w:cs="Calibri"/>
        </w:rPr>
        <w:lastRenderedPageBreak/>
        <w:t xml:space="preserve">Debate uses its tangled web of structured networks to both exclude Asian thought and keep Asian bodies indebted to the state and institutional control. This tethering keeps Asians in a state of contingency that makes suffering in the university inevitable; instead of limiting discussions to institutional reforms adopt a model that allows Asian bodies to use their performances as resistance to racialized violence. Huang &amp; Lee, 20 </w:t>
      </w:r>
    </w:p>
    <w:p w14:paraId="6558B7FB" w14:textId="77777777" w:rsidR="00253D08" w:rsidRPr="009D4CB1" w:rsidRDefault="00253D08" w:rsidP="00B620FA">
      <w:pPr>
        <w:spacing w:after="0" w:line="240" w:lineRule="auto"/>
        <w:rPr>
          <w:rFonts w:cs="Calibri"/>
        </w:rPr>
      </w:pPr>
      <w:r w:rsidRPr="009D4CB1">
        <w:rPr>
          <w:rFonts w:cs="Calibri"/>
          <w:sz w:val="12"/>
          <w:szCs w:val="12"/>
        </w:rPr>
        <w:t>[Vivian L. Huang is the Gaius Charles Bolin Fellow in Women’s, Gender, &amp; Sexuality Studies and Comparative Literature for 2014-2016 at Williams College. This fall she is completing her dissertation "Somewhere Unknown to the Rest of the World: Inscrutability, Asian Americanness, Performance" in the Department of Performance Studies at New York University. Her work studies the strategic redeployments of inscrutability in contemporary Asian American performance across media. In addition to teaching at Williams College, Vivian has taught undergraduate and graduate courses on the intersections of race, gender, sexuality, and the arts at New York University and Hunter College, City University of New York. Summer Kim Lee is an Assistant Professor of English at UCLA. She holds a PhD in Performance Studies from New York University. She has research and teaching interests in critical race and ethnic studies, feminist theory, queer theory, and Asian American literature and culture. She is co-editor of a special issue of Women &amp; Performance: a journal of feminist theory titled, “Performances of Contingency: Feminist Relationality and Asian American Studies After the Institution.” She has published and forthcoming work in Social Text, ASAP/Journal, the Oxford Research Encyclopedia of Asian American and Pacific Islander Literature and Culture, Asian Diasporic Visual Cultures and the Americas, Post45, Los Angeles Review of Books, and Public Books. Women &amp; Performance, “Introduction: Contingency Plans | Vivian L. Huang and Summer Kim Lee (30.1),” 4 September 2020, https://www.womenandperformance.org/bonus-articles-1/category/introduction-contingency-planshtml]</w:t>
      </w:r>
      <w:r w:rsidRPr="009D4CB1">
        <w:rPr>
          <w:rFonts w:cs="Calibri"/>
        </w:rPr>
        <w:t xml:space="preserve"> </w:t>
      </w:r>
      <w:proofErr w:type="spellStart"/>
      <w:r w:rsidRPr="009D4CB1">
        <w:rPr>
          <w:rFonts w:cs="Calibri"/>
        </w:rPr>
        <w:t>MGong</w:t>
      </w:r>
      <w:proofErr w:type="spellEnd"/>
    </w:p>
    <w:p w14:paraId="1796FD1D" w14:textId="77777777" w:rsidR="00253D08" w:rsidRPr="009D4CB1" w:rsidRDefault="00253D08" w:rsidP="00B620FA">
      <w:pPr>
        <w:spacing w:after="0" w:line="240" w:lineRule="auto"/>
        <w:rPr>
          <w:rFonts w:cs="Calibri"/>
        </w:rPr>
      </w:pPr>
    </w:p>
    <w:p w14:paraId="6A47EBBE" w14:textId="77777777" w:rsidR="0034111C" w:rsidRDefault="00253D08" w:rsidP="00B620FA">
      <w:pPr>
        <w:spacing w:after="0" w:line="240" w:lineRule="auto"/>
        <w:rPr>
          <w:rStyle w:val="StyleUnderline"/>
          <w:rFonts w:cs="Calibri"/>
        </w:rPr>
      </w:pPr>
      <w:r w:rsidRPr="009D4CB1">
        <w:rPr>
          <w:rStyle w:val="StyleUnderline"/>
          <w:rFonts w:cs="Calibri"/>
          <w:highlight w:val="green"/>
        </w:rPr>
        <w:t>A</w:t>
      </w:r>
      <w:r w:rsidRPr="009D4CB1">
        <w:rPr>
          <w:rStyle w:val="StyleUnderline"/>
          <w:rFonts w:cs="Calibri"/>
        </w:rPr>
        <w:t xml:space="preserve">sian </w:t>
      </w:r>
      <w:r w:rsidRPr="009D4CB1">
        <w:rPr>
          <w:rStyle w:val="StyleUnderline"/>
          <w:rFonts w:cs="Calibri"/>
          <w:highlight w:val="green"/>
        </w:rPr>
        <w:t>A</w:t>
      </w:r>
      <w:r w:rsidRPr="009D4CB1">
        <w:rPr>
          <w:rStyle w:val="StyleUnderline"/>
          <w:rFonts w:cs="Calibri"/>
        </w:rPr>
        <w:t xml:space="preserve">merican </w:t>
      </w:r>
      <w:r w:rsidRPr="009D4CB1">
        <w:rPr>
          <w:rStyle w:val="StyleUnderline"/>
          <w:rFonts w:cs="Calibri"/>
          <w:highlight w:val="green"/>
        </w:rPr>
        <w:t xml:space="preserve">studies </w:t>
      </w:r>
      <w:r w:rsidR="0034111C">
        <w:rPr>
          <w:rStyle w:val="StyleUnderline"/>
          <w:rFonts w:cs="Calibri"/>
        </w:rPr>
        <w:t>…</w:t>
      </w:r>
    </w:p>
    <w:p w14:paraId="11A0A046" w14:textId="77777777" w:rsidR="0034111C" w:rsidRDefault="0034111C" w:rsidP="00B620FA">
      <w:pPr>
        <w:spacing w:after="0" w:line="240" w:lineRule="auto"/>
        <w:rPr>
          <w:rStyle w:val="StyleUnderline"/>
          <w:rFonts w:cs="Calibri"/>
        </w:rPr>
      </w:pPr>
      <w:r>
        <w:rPr>
          <w:rStyle w:val="StyleUnderline"/>
          <w:rFonts w:cs="Calibri"/>
        </w:rPr>
        <w:t>AND</w:t>
      </w:r>
    </w:p>
    <w:p w14:paraId="16790EB7" w14:textId="52D54FA3" w:rsidR="00253D08" w:rsidRPr="009D4CB1" w:rsidRDefault="0034111C" w:rsidP="00B620FA">
      <w:pPr>
        <w:spacing w:after="0" w:line="240" w:lineRule="auto"/>
        <w:rPr>
          <w:rFonts w:cs="Calibri"/>
          <w:sz w:val="16"/>
        </w:rPr>
      </w:pPr>
      <w:r>
        <w:rPr>
          <w:rStyle w:val="StyleUnderline"/>
          <w:rFonts w:cs="Calibri"/>
        </w:rPr>
        <w:t>…</w:t>
      </w:r>
      <w:r w:rsidR="00253D08" w:rsidRPr="009D4CB1">
        <w:rPr>
          <w:rFonts w:cs="Calibri"/>
          <w:sz w:val="16"/>
        </w:rPr>
        <w:t xml:space="preserve"> might speak not only to survival, but something more?</w:t>
      </w:r>
    </w:p>
    <w:p w14:paraId="3D363967" w14:textId="77454C02" w:rsidR="00253D08" w:rsidRDefault="00253D08" w:rsidP="00B620FA">
      <w:pPr>
        <w:spacing w:after="0" w:line="240" w:lineRule="auto"/>
        <w:rPr>
          <w:rFonts w:cs="Calibri"/>
        </w:rPr>
      </w:pPr>
    </w:p>
    <w:p w14:paraId="25CC5CCE" w14:textId="331EC53B" w:rsidR="004005B7" w:rsidRPr="004005B7" w:rsidRDefault="004005B7" w:rsidP="004005B7">
      <w:pPr>
        <w:pStyle w:val="Heading4"/>
      </w:pPr>
      <w:r>
        <w:t xml:space="preserve">Vote </w:t>
      </w:r>
      <w:proofErr w:type="spellStart"/>
      <w:r>
        <w:t>aff</w:t>
      </w:r>
      <w:proofErr w:type="spellEnd"/>
      <w:r>
        <w:t xml:space="preserve"> to r</w:t>
      </w:r>
      <w:r w:rsidRPr="004005B7">
        <w:t xml:space="preserve">ecognize an unconditional right of </w:t>
      </w:r>
      <w:r>
        <w:t xml:space="preserve">Asian </w:t>
      </w:r>
      <w:r w:rsidRPr="004005B7">
        <w:t>workers to strike</w:t>
      </w:r>
      <w:r>
        <w:t xml:space="preserve"> from the resolution. </w:t>
      </w:r>
    </w:p>
    <w:p w14:paraId="253DBA9D" w14:textId="77777777" w:rsidR="004005B7" w:rsidRDefault="004005B7" w:rsidP="004005B7"/>
    <w:p w14:paraId="539DAD9F" w14:textId="2C110D73" w:rsidR="0007619C" w:rsidRPr="00513E39" w:rsidRDefault="0007619C" w:rsidP="00B620FA">
      <w:pPr>
        <w:pStyle w:val="Heading4"/>
        <w:spacing w:before="0" w:line="240" w:lineRule="auto"/>
      </w:pPr>
      <w:r w:rsidRPr="00513E39">
        <w:t xml:space="preserve">Endorsing a method of transpacific reimagining is key to interrogating disciplinary spaces, resisting globalized logic of labor, gender, &amp; class, and not falling into the trap of intellectual imperialism. While we can never be completely free from the university, the method is key to not embracing the pitfalls of the current political imaginings. Watson, 17 </w:t>
      </w:r>
    </w:p>
    <w:p w14:paraId="631A8F24" w14:textId="77777777" w:rsidR="0007619C" w:rsidRPr="00513E39" w:rsidRDefault="0007619C" w:rsidP="00B620FA">
      <w:pPr>
        <w:spacing w:after="0" w:line="240" w:lineRule="auto"/>
        <w:rPr>
          <w:rFonts w:cs="Calibri"/>
          <w:sz w:val="24"/>
          <w:szCs w:val="28"/>
        </w:rPr>
      </w:pPr>
      <w:r w:rsidRPr="00513E39">
        <w:rPr>
          <w:rFonts w:cs="Calibri"/>
          <w:sz w:val="13"/>
          <w:szCs w:val="13"/>
        </w:rPr>
        <w:t>[</w:t>
      </w:r>
      <w:proofErr w:type="spellStart"/>
      <w:r w:rsidRPr="00513E39">
        <w:rPr>
          <w:rFonts w:cs="Calibri"/>
          <w:sz w:val="13"/>
          <w:szCs w:val="13"/>
        </w:rPr>
        <w:t>Jini</w:t>
      </w:r>
      <w:proofErr w:type="spellEnd"/>
      <w:r w:rsidRPr="00513E39">
        <w:rPr>
          <w:rFonts w:cs="Calibri"/>
          <w:sz w:val="13"/>
          <w:szCs w:val="13"/>
        </w:rPr>
        <w:t xml:space="preserve"> Kim Watson (Ph.D., Duke, literature) is Associate Professor of English and Comparative Literature at New York University. She is the author of The New Asian City: Three-Dimensional Fictions of Space and Urban Form (Minnesota, 2011), and has published on postcolonialism and Asia Pacific cultural production in a number of journals, including Contemporary Literature, Positions: East Asia Cultures Critique, Interventions: International Journal of Postcolonial Studies, and the Cambridge Journal of Postcolonial Literary Inquiry. “POSTSCRIPT: On Transpacific Futurities,” Journal of Asian American Studies, Volume 20 Issue 1, February 2017, pg. ProQuest]</w:t>
      </w:r>
      <w:r w:rsidRPr="00513E39">
        <w:rPr>
          <w:rFonts w:cs="Calibri"/>
          <w:sz w:val="24"/>
          <w:szCs w:val="28"/>
        </w:rPr>
        <w:t xml:space="preserve"> </w:t>
      </w:r>
      <w:proofErr w:type="spellStart"/>
      <w:r w:rsidRPr="00513E39">
        <w:rPr>
          <w:rFonts w:cs="Calibri"/>
          <w:sz w:val="24"/>
          <w:szCs w:val="28"/>
        </w:rPr>
        <w:t>MGong</w:t>
      </w:r>
      <w:proofErr w:type="spellEnd"/>
    </w:p>
    <w:p w14:paraId="0CF244E1" w14:textId="77777777" w:rsidR="0007619C" w:rsidRPr="00513E39" w:rsidRDefault="0007619C" w:rsidP="00B620FA">
      <w:pPr>
        <w:spacing w:after="0" w:line="240" w:lineRule="auto"/>
        <w:rPr>
          <w:rFonts w:cs="Calibri"/>
          <w:sz w:val="24"/>
          <w:szCs w:val="28"/>
        </w:rPr>
      </w:pPr>
    </w:p>
    <w:p w14:paraId="4414C97F" w14:textId="77777777" w:rsidR="0034111C" w:rsidRDefault="0007619C" w:rsidP="00B620FA">
      <w:pPr>
        <w:spacing w:after="0" w:line="240" w:lineRule="auto"/>
        <w:rPr>
          <w:rFonts w:cs="Calibri"/>
          <w:sz w:val="15"/>
          <w:szCs w:val="28"/>
        </w:rPr>
      </w:pPr>
      <w:r w:rsidRPr="00513E39">
        <w:rPr>
          <w:rFonts w:cs="Calibri"/>
          <w:sz w:val="15"/>
          <w:szCs w:val="28"/>
        </w:rPr>
        <w:t xml:space="preserve">The essays assembled here compose </w:t>
      </w:r>
      <w:r w:rsidR="0034111C">
        <w:rPr>
          <w:rFonts w:cs="Calibri"/>
          <w:sz w:val="15"/>
          <w:szCs w:val="28"/>
        </w:rPr>
        <w:t>…</w:t>
      </w:r>
    </w:p>
    <w:p w14:paraId="14DE2B64" w14:textId="77777777" w:rsidR="0034111C" w:rsidRDefault="0034111C" w:rsidP="00B620FA">
      <w:pPr>
        <w:spacing w:after="0" w:line="240" w:lineRule="auto"/>
        <w:rPr>
          <w:rFonts w:cs="Calibri"/>
          <w:sz w:val="15"/>
          <w:szCs w:val="28"/>
        </w:rPr>
      </w:pPr>
      <w:r>
        <w:rPr>
          <w:rFonts w:cs="Calibri"/>
          <w:sz w:val="15"/>
          <w:szCs w:val="28"/>
        </w:rPr>
        <w:t>AND</w:t>
      </w:r>
    </w:p>
    <w:p w14:paraId="1FC3E3BA" w14:textId="408AE01E" w:rsidR="0007619C" w:rsidRDefault="0034111C" w:rsidP="00B620FA">
      <w:pPr>
        <w:spacing w:after="0" w:line="240" w:lineRule="auto"/>
        <w:rPr>
          <w:rFonts w:cs="Calibri"/>
          <w:sz w:val="15"/>
          <w:szCs w:val="28"/>
        </w:rPr>
      </w:pPr>
      <w:r>
        <w:rPr>
          <w:rFonts w:cs="Calibri"/>
          <w:sz w:val="15"/>
          <w:szCs w:val="28"/>
        </w:rPr>
        <w:t>…</w:t>
      </w:r>
      <w:r w:rsidR="0007619C" w:rsidRPr="00513E39">
        <w:rPr>
          <w:rStyle w:val="StyleUnderline"/>
          <w:rFonts w:cs="Calibri"/>
          <w:sz w:val="24"/>
          <w:szCs w:val="28"/>
          <w:highlight w:val="green"/>
        </w:rPr>
        <w:t xml:space="preserve"> for more just Pacific futures emerge</w:t>
      </w:r>
      <w:r w:rsidR="0007619C" w:rsidRPr="00513E39">
        <w:rPr>
          <w:rFonts w:cs="Calibri"/>
          <w:sz w:val="15"/>
          <w:szCs w:val="28"/>
          <w:highlight w:val="green"/>
        </w:rPr>
        <w:t>.</w:t>
      </w:r>
    </w:p>
    <w:p w14:paraId="54DACC56" w14:textId="77777777" w:rsidR="0007619C" w:rsidRPr="0007619C" w:rsidRDefault="0007619C" w:rsidP="00B620FA">
      <w:pPr>
        <w:spacing w:after="0" w:line="240" w:lineRule="auto"/>
        <w:rPr>
          <w:rFonts w:cs="Calibri"/>
          <w:sz w:val="15"/>
          <w:szCs w:val="28"/>
        </w:rPr>
      </w:pPr>
    </w:p>
    <w:p w14:paraId="06BB6ADD" w14:textId="5A1A2275" w:rsidR="009F1F68" w:rsidRPr="009F1F68" w:rsidRDefault="0007619C" w:rsidP="00B620FA">
      <w:pPr>
        <w:pStyle w:val="Heading4"/>
        <w:spacing w:before="0" w:line="240" w:lineRule="auto"/>
        <w:rPr>
          <w:rStyle w:val="Style13ptBold"/>
          <w:b/>
        </w:rPr>
      </w:pPr>
      <w:r w:rsidRPr="00513E39">
        <w:t xml:space="preserve">Voting </w:t>
      </w:r>
      <w:proofErr w:type="spellStart"/>
      <w:r w:rsidRPr="00513E39">
        <w:t>aff</w:t>
      </w:r>
      <w:proofErr w:type="spellEnd"/>
      <w:r w:rsidRPr="00513E39">
        <w:t xml:space="preserve"> doesn't dismantle power or transform debate into a fantasy of inclusiveness. Voting </w:t>
      </w:r>
      <w:proofErr w:type="spellStart"/>
      <w:r w:rsidRPr="00513E39">
        <w:t>aff</w:t>
      </w:r>
      <w:proofErr w:type="spellEnd"/>
      <w:r w:rsidRPr="00513E39">
        <w:t xml:space="preserve"> acts as a moment of rendering the resolution, and the legal regimes that pre-figure engagement with the topic as momentarily inoperative. Though power is inevitable, momentary pockets of resistance carve out livable spaces for racialized bodies and emancipates them from their indelible markings.</w:t>
      </w:r>
      <w:r w:rsidR="009F1F68">
        <w:t xml:space="preserve"> </w:t>
      </w:r>
      <w:r w:rsidRPr="009F1F68">
        <w:rPr>
          <w:rStyle w:val="Style13ptBold"/>
          <w:b/>
          <w:bCs w:val="0"/>
        </w:rPr>
        <w:t>Chambers-</w:t>
      </w:r>
      <w:proofErr w:type="spellStart"/>
      <w:r w:rsidRPr="009F1F68">
        <w:rPr>
          <w:rStyle w:val="Style13ptBold"/>
          <w:b/>
          <w:bCs w:val="0"/>
        </w:rPr>
        <w:t>Letson</w:t>
      </w:r>
      <w:proofErr w:type="spellEnd"/>
      <w:r w:rsidRPr="009F1F68">
        <w:rPr>
          <w:rStyle w:val="Style13ptBold"/>
          <w:b/>
          <w:bCs w:val="0"/>
        </w:rPr>
        <w:t xml:space="preserve"> 14</w:t>
      </w:r>
      <w:r w:rsidRPr="007472D8">
        <w:rPr>
          <w:rStyle w:val="Style13ptBold"/>
          <w:sz w:val="18"/>
          <w:szCs w:val="18"/>
        </w:rPr>
        <w:t xml:space="preserve"> </w:t>
      </w:r>
    </w:p>
    <w:p w14:paraId="18CA1DDB" w14:textId="4C19FFFE" w:rsidR="0007619C" w:rsidRPr="0020351C" w:rsidRDefault="0007619C" w:rsidP="00B620FA">
      <w:pPr>
        <w:spacing w:after="0" w:line="240" w:lineRule="auto"/>
        <w:rPr>
          <w:sz w:val="16"/>
          <w:szCs w:val="16"/>
        </w:rPr>
      </w:pPr>
      <w:r w:rsidRPr="0020351C">
        <w:rPr>
          <w:sz w:val="16"/>
          <w:szCs w:val="16"/>
        </w:rPr>
        <w:t>– Associate Professor of Performance Studies at Northwestern University, PhD and MA in Performance Studies at NYU, writer and performance theorist who researches and teaches courses in performance studies, critical race theory, political theory, and queer of color critique ~Joshua, "THE INOPERATIVE IPHIGENIA: RACE, LAW, AND EMANCIPATION IN MICHI BARALL'S RESCUE ME," Theatre Survey 55:2 (May 2014), American Society for Theatre Research 2014, pg. 145-148, doi:10.1017/S0040557414000040, DKP~</w:t>
      </w:r>
    </w:p>
    <w:p w14:paraId="1C7E8B18" w14:textId="77777777" w:rsidR="0020351C" w:rsidRPr="0020351C" w:rsidRDefault="0020351C" w:rsidP="00B620FA">
      <w:pPr>
        <w:spacing w:after="0" w:line="240" w:lineRule="auto"/>
      </w:pPr>
    </w:p>
    <w:p w14:paraId="2D714188" w14:textId="77777777" w:rsidR="0034111C" w:rsidRDefault="0007619C" w:rsidP="00B620FA">
      <w:pPr>
        <w:spacing w:after="0" w:line="240" w:lineRule="auto"/>
        <w:rPr>
          <w:rStyle w:val="StyleUnderline"/>
        </w:rPr>
      </w:pPr>
      <w:r w:rsidRPr="00F20A0D">
        <w:rPr>
          <w:rFonts w:ascii="Helvetica Neue" w:hAnsi="Helvetica Neue" w:cs="Helvetica Neue"/>
          <w:color w:val="262626"/>
          <w:sz w:val="16"/>
          <w:szCs w:val="28"/>
        </w:rPr>
        <w:t> </w:t>
      </w:r>
      <w:r w:rsidRPr="00F20A0D">
        <w:rPr>
          <w:rFonts w:ascii="Times" w:hAnsi="Times" w:cs="Times"/>
          <w:color w:val="000000"/>
          <w:sz w:val="16"/>
        </w:rPr>
        <w:t xml:space="preserve">José Esteban Muñoz once described </w:t>
      </w:r>
      <w:r w:rsidR="0034111C">
        <w:rPr>
          <w:rStyle w:val="StyleUnderline"/>
        </w:rPr>
        <w:t>…</w:t>
      </w:r>
    </w:p>
    <w:p w14:paraId="21734AFA" w14:textId="77777777" w:rsidR="0034111C" w:rsidRDefault="0034111C" w:rsidP="00B620FA">
      <w:pPr>
        <w:spacing w:after="0" w:line="240" w:lineRule="auto"/>
        <w:rPr>
          <w:rStyle w:val="StyleUnderline"/>
        </w:rPr>
      </w:pPr>
      <w:r>
        <w:rPr>
          <w:rStyle w:val="StyleUnderline"/>
        </w:rPr>
        <w:lastRenderedPageBreak/>
        <w:t>AND</w:t>
      </w:r>
    </w:p>
    <w:p w14:paraId="1CE81874" w14:textId="369E2FAD" w:rsidR="0007619C" w:rsidRDefault="0034111C" w:rsidP="00B620FA">
      <w:pPr>
        <w:spacing w:after="0" w:line="240" w:lineRule="auto"/>
        <w:rPr>
          <w:rFonts w:ascii="Times" w:hAnsi="Times" w:cs="Times"/>
          <w:color w:val="000000"/>
          <w:sz w:val="16"/>
        </w:rPr>
      </w:pPr>
      <w:r>
        <w:rPr>
          <w:rStyle w:val="StyleUnderline"/>
        </w:rPr>
        <w:t>…</w:t>
      </w:r>
      <w:r w:rsidR="0007619C" w:rsidRPr="00F20A0D">
        <w:rPr>
          <w:rStyle w:val="StyleUnderline"/>
        </w:rPr>
        <w:t xml:space="preserve"> dangerous and ahistorical discourse of a postrace, color-blind United States</w:t>
      </w:r>
      <w:r w:rsidR="0007619C" w:rsidRPr="00F20A0D">
        <w:rPr>
          <w:rFonts w:ascii="Times" w:hAnsi="Times" w:cs="Times"/>
          <w:color w:val="000000"/>
          <w:sz w:val="16"/>
        </w:rPr>
        <w:t>.</w:t>
      </w:r>
    </w:p>
    <w:p w14:paraId="6D97D3EA" w14:textId="77777777" w:rsidR="0034111C" w:rsidRPr="00F20A0D" w:rsidRDefault="0034111C" w:rsidP="00B620FA">
      <w:pPr>
        <w:spacing w:after="0" w:line="240" w:lineRule="auto"/>
        <w:rPr>
          <w:rFonts w:ascii="Times" w:hAnsi="Times" w:cs="Times"/>
          <w:color w:val="000000"/>
          <w:sz w:val="16"/>
        </w:rPr>
      </w:pPr>
    </w:p>
    <w:p w14:paraId="4E1C9F2C" w14:textId="5B78728A" w:rsidR="00C3464C" w:rsidRPr="00C3464C" w:rsidRDefault="0007619C" w:rsidP="00B620FA">
      <w:pPr>
        <w:pStyle w:val="Heading4"/>
        <w:spacing w:before="0" w:line="240" w:lineRule="auto"/>
        <w:rPr>
          <w:u w:val="single"/>
        </w:rPr>
      </w:pPr>
      <w:r w:rsidRPr="003F3698">
        <w:t xml:space="preserve">You should prioritize the </w:t>
      </w:r>
      <w:r w:rsidRPr="003F3698">
        <w:rPr>
          <w:u w:val="single"/>
        </w:rPr>
        <w:t>retooling of rhetoric in debate</w:t>
      </w:r>
      <w:r w:rsidRPr="003F3698">
        <w:t xml:space="preserve"> – the </w:t>
      </w:r>
      <w:proofErr w:type="spellStart"/>
      <w:r>
        <w:t>aff</w:t>
      </w:r>
      <w:proofErr w:type="spellEnd"/>
      <w:r w:rsidRPr="003F3698">
        <w:t xml:space="preserve"> illuminates and intervenes within the embedded asymmetric protocols and relations of this activity which create a </w:t>
      </w:r>
      <w:r w:rsidRPr="003F3698">
        <w:rPr>
          <w:u w:val="single"/>
        </w:rPr>
        <w:t>counter-force to Anti-Asian violence</w:t>
      </w:r>
      <w:r w:rsidR="00C3464C">
        <w:rPr>
          <w:u w:val="single"/>
        </w:rPr>
        <w:t xml:space="preserve">. </w:t>
      </w:r>
      <w:r w:rsidR="00C3464C">
        <w:t xml:space="preserve">Wan &amp; Young, 21 </w:t>
      </w:r>
    </w:p>
    <w:p w14:paraId="3B13387F" w14:textId="77777777" w:rsidR="00C3464C" w:rsidRDefault="00C3464C" w:rsidP="00B620FA">
      <w:pPr>
        <w:spacing w:after="0" w:line="240" w:lineRule="auto"/>
        <w:rPr>
          <w:rFonts w:cs="Calibri"/>
        </w:rPr>
      </w:pPr>
      <w:r w:rsidRPr="00EB0530">
        <w:rPr>
          <w:rFonts w:cs="Calibri"/>
          <w:sz w:val="12"/>
          <w:szCs w:val="12"/>
        </w:rPr>
        <w:t xml:space="preserve">[Amy J. Wan is the author of Producing Good Citizens: Literacy Training in Anxious Times (University of Pittsburgh Press, 2014). Drawing from literacy studies, composition history, and citizenship theory, it analyzes how literacy is imagined to solve inequality by conferring, defining, and producing the status of citizenship and by extension, how literacy training instructs individuals to enact civic obligations, whether local or national. An article from this project, “In the Name of Citizenship,” was awarded the Richard </w:t>
      </w:r>
      <w:proofErr w:type="spellStart"/>
      <w:r w:rsidRPr="00EB0530">
        <w:rPr>
          <w:rFonts w:cs="Calibri"/>
          <w:sz w:val="12"/>
          <w:szCs w:val="12"/>
        </w:rPr>
        <w:t>Ohmann</w:t>
      </w:r>
      <w:proofErr w:type="spellEnd"/>
      <w:r w:rsidRPr="00EB0530">
        <w:rPr>
          <w:rFonts w:cs="Calibri"/>
          <w:sz w:val="12"/>
          <w:szCs w:val="12"/>
        </w:rPr>
        <w:t xml:space="preserve"> Outstanding Article Award in 2012. Her current research examines contemporary policy around language diversity, multilingual writers, and international students in the context of diversity and access rhetoric in U.S. higher education in the twentieth century and of the twenty-first century rhetoric of the global university. In addition to her interest in how literacy is used for citizen-making in school and non-school settings, she has also written about </w:t>
      </w:r>
      <w:proofErr w:type="spellStart"/>
      <w:r w:rsidRPr="00EB0530">
        <w:rPr>
          <w:rFonts w:cs="Calibri"/>
          <w:sz w:val="12"/>
          <w:szCs w:val="12"/>
        </w:rPr>
        <w:t>rhetorics</w:t>
      </w:r>
      <w:proofErr w:type="spellEnd"/>
      <w:r w:rsidRPr="00EB0530">
        <w:rPr>
          <w:rFonts w:cs="Calibri"/>
          <w:sz w:val="12"/>
          <w:szCs w:val="12"/>
        </w:rPr>
        <w:t xml:space="preserve"> of public policy, specifically on immigration policy and labor reform. Morris Young is Director of English 100, Professor of English, and faculty affiliate in Asian American Studies at the University of Wisconsin, Madison. His research and teaching focus on the relationship between writing and identity, the intersections of literacy and rhetorical studies, and Asian American literature and culture. Morris’s current research interests take up rhetorical space as both metaphor and material and how </w:t>
      </w:r>
      <w:proofErr w:type="gramStart"/>
      <w:r w:rsidRPr="00EB0530">
        <w:rPr>
          <w:rFonts w:cs="Calibri"/>
          <w:sz w:val="12"/>
          <w:szCs w:val="12"/>
        </w:rPr>
        <w:t>this shapes</w:t>
      </w:r>
      <w:proofErr w:type="gramEnd"/>
      <w:r w:rsidRPr="00EB0530">
        <w:rPr>
          <w:rFonts w:cs="Calibri"/>
          <w:sz w:val="12"/>
          <w:szCs w:val="12"/>
        </w:rPr>
        <w:t xml:space="preserve"> rhetorical activity in response to exigencies of exclusion, marginalization, and containment. His book, Minor Re/Visions: Asian American Literacy Narratives as a Rhetoric of Citizenship (2004) received the 2004 W. Ross </w:t>
      </w:r>
      <w:proofErr w:type="spellStart"/>
      <w:r w:rsidRPr="00EB0530">
        <w:rPr>
          <w:rFonts w:cs="Calibri"/>
          <w:sz w:val="12"/>
          <w:szCs w:val="12"/>
        </w:rPr>
        <w:t>Winterowd</w:t>
      </w:r>
      <w:proofErr w:type="spellEnd"/>
      <w:r w:rsidRPr="00EB0530">
        <w:rPr>
          <w:rFonts w:cs="Calibri"/>
          <w:sz w:val="12"/>
          <w:szCs w:val="12"/>
        </w:rPr>
        <w:t xml:space="preserve"> Award and the 2006 CCCC Outstanding Book Award. His co-edited collection (with </w:t>
      </w:r>
      <w:proofErr w:type="spellStart"/>
      <w:r w:rsidRPr="00EB0530">
        <w:rPr>
          <w:rFonts w:cs="Calibri"/>
          <w:sz w:val="12"/>
          <w:szCs w:val="12"/>
        </w:rPr>
        <w:t>LuMing</w:t>
      </w:r>
      <w:proofErr w:type="spellEnd"/>
      <w:r w:rsidRPr="00EB0530">
        <w:rPr>
          <w:rFonts w:cs="Calibri"/>
          <w:sz w:val="12"/>
          <w:szCs w:val="12"/>
        </w:rPr>
        <w:t xml:space="preserve"> Mao), Representations: Doing Asian American </w:t>
      </w:r>
      <w:proofErr w:type="gramStart"/>
      <w:r w:rsidRPr="00EB0530">
        <w:rPr>
          <w:rFonts w:cs="Calibri"/>
          <w:sz w:val="12"/>
          <w:szCs w:val="12"/>
        </w:rPr>
        <w:t>Rhetoric(</w:t>
      </w:r>
      <w:proofErr w:type="gramEnd"/>
      <w:r w:rsidRPr="00EB0530">
        <w:rPr>
          <w:rFonts w:cs="Calibri"/>
          <w:sz w:val="12"/>
          <w:szCs w:val="12"/>
        </w:rPr>
        <w:t>2008), received honorable mention for the 2009 MLA Mina P. Shaughnessy Award. “Asian American Rhetorical Activity across Time and Space,” 2021, https://www.mla.org/Publications/MLA-Book-Publications/Contribute-to-a-Book-in-Development/Asian-American-Rhetorical-Activity-across-Time-and-Space]</w:t>
      </w:r>
      <w:r>
        <w:rPr>
          <w:rFonts w:cs="Calibri"/>
        </w:rPr>
        <w:t xml:space="preserve"> </w:t>
      </w:r>
      <w:proofErr w:type="spellStart"/>
      <w:r>
        <w:rPr>
          <w:rFonts w:cs="Calibri"/>
        </w:rPr>
        <w:t>Cgilbert</w:t>
      </w:r>
      <w:proofErr w:type="spellEnd"/>
    </w:p>
    <w:p w14:paraId="6B6B2DFC" w14:textId="77777777" w:rsidR="00C3464C" w:rsidRDefault="00C3464C" w:rsidP="00B620FA">
      <w:pPr>
        <w:spacing w:after="0" w:line="240" w:lineRule="auto"/>
        <w:rPr>
          <w:rFonts w:cs="Calibri"/>
        </w:rPr>
      </w:pPr>
    </w:p>
    <w:p w14:paraId="67F110BD" w14:textId="77777777" w:rsidR="0034111C" w:rsidRDefault="00C3464C" w:rsidP="0034111C">
      <w:pPr>
        <w:spacing w:after="0" w:line="240" w:lineRule="auto"/>
        <w:rPr>
          <w:rStyle w:val="StyleUnderline"/>
        </w:rPr>
      </w:pPr>
      <w:r w:rsidRPr="00A337FE">
        <w:rPr>
          <w:rFonts w:cs="Calibri"/>
          <w:sz w:val="16"/>
        </w:rPr>
        <w:t xml:space="preserve">The rise of </w:t>
      </w:r>
      <w:r w:rsidRPr="00297151">
        <w:rPr>
          <w:rStyle w:val="StyleUnderline"/>
          <w:highlight w:val="green"/>
        </w:rPr>
        <w:t>anti-Asian discourse</w:t>
      </w:r>
      <w:r w:rsidRPr="00F028C0">
        <w:rPr>
          <w:rStyle w:val="StyleUnderline"/>
        </w:rPr>
        <w:t xml:space="preserve"> in the U</w:t>
      </w:r>
      <w:r w:rsidRPr="00A337FE">
        <w:rPr>
          <w:rFonts w:cs="Calibri"/>
          <w:sz w:val="16"/>
        </w:rPr>
        <w:t xml:space="preserve">nited </w:t>
      </w:r>
      <w:r w:rsidR="0034111C">
        <w:rPr>
          <w:rStyle w:val="StyleUnderline"/>
        </w:rPr>
        <w:t>…</w:t>
      </w:r>
    </w:p>
    <w:p w14:paraId="3273EFF3" w14:textId="77777777" w:rsidR="0034111C" w:rsidRDefault="0034111C" w:rsidP="0034111C">
      <w:pPr>
        <w:spacing w:after="0" w:line="240" w:lineRule="auto"/>
        <w:rPr>
          <w:rStyle w:val="StyleUnderline"/>
        </w:rPr>
      </w:pPr>
      <w:r>
        <w:rPr>
          <w:rStyle w:val="StyleUnderline"/>
        </w:rPr>
        <w:t>AND</w:t>
      </w:r>
    </w:p>
    <w:p w14:paraId="09D01230" w14:textId="5483AC9D" w:rsidR="00C3464C" w:rsidRPr="00A337FE" w:rsidRDefault="0034111C" w:rsidP="0034111C">
      <w:pPr>
        <w:spacing w:after="0" w:line="240" w:lineRule="auto"/>
        <w:rPr>
          <w:rFonts w:cs="Calibri"/>
          <w:sz w:val="16"/>
        </w:rPr>
      </w:pPr>
      <w:r>
        <w:rPr>
          <w:rFonts w:cs="Calibri"/>
          <w:sz w:val="16"/>
        </w:rPr>
        <w:t>…</w:t>
      </w:r>
      <w:r w:rsidR="00C3464C" w:rsidRPr="00A337FE">
        <w:rPr>
          <w:rFonts w:cs="Calibri"/>
          <w:sz w:val="16"/>
        </w:rPr>
        <w:t xml:space="preserve"> and understand Asian America/n as a contested term.</w:t>
      </w:r>
    </w:p>
    <w:p w14:paraId="6AF4A27B" w14:textId="08DD603C" w:rsidR="00E42E4C" w:rsidRDefault="00E42E4C" w:rsidP="00B620FA">
      <w:pPr>
        <w:spacing w:after="0" w:line="240" w:lineRule="auto"/>
      </w:pPr>
    </w:p>
    <w:p w14:paraId="618A68BF" w14:textId="77777777" w:rsidR="00405D10" w:rsidRPr="00285E4E" w:rsidRDefault="00405D10" w:rsidP="00405D10">
      <w:pPr>
        <w:pStyle w:val="Heading4"/>
        <w:spacing w:before="0" w:line="240" w:lineRule="auto"/>
        <w:rPr>
          <w:rStyle w:val="normaltextrun"/>
          <w:rFonts w:cs="Calibri"/>
          <w:lang w:val="en"/>
        </w:rPr>
      </w:pPr>
      <w:r w:rsidRPr="00285E4E">
        <w:rPr>
          <w:rStyle w:val="normaltextrun"/>
          <w:rFonts w:cs="Calibri"/>
          <w:lang w:val="en"/>
        </w:rPr>
        <w:t xml:space="preserve">Debate has become too insular and full of itself; only concerned with white sensibilities while protecting power and privilege in the community. Judges, and debaters alike, must change their relationship to arguments and their opponents; focusing on normative </w:t>
      </w:r>
      <w:proofErr w:type="spellStart"/>
      <w:r w:rsidRPr="00285E4E">
        <w:rPr>
          <w:rStyle w:val="normaltextrun"/>
          <w:rFonts w:cs="Calibri"/>
          <w:lang w:val="en"/>
        </w:rPr>
        <w:t>interps</w:t>
      </w:r>
      <w:proofErr w:type="spellEnd"/>
      <w:r w:rsidRPr="00285E4E">
        <w:rPr>
          <w:rStyle w:val="normaltextrun"/>
          <w:rFonts w:cs="Calibri"/>
          <w:lang w:val="en"/>
        </w:rPr>
        <w:t xml:space="preserve"> crowds out discussions about privilege and power. Students should be allowed to </w:t>
      </w:r>
      <w:proofErr w:type="spellStart"/>
      <w:r w:rsidRPr="00285E4E">
        <w:rPr>
          <w:rStyle w:val="normaltextrun"/>
          <w:rFonts w:cs="Calibri"/>
          <w:lang w:val="en"/>
        </w:rPr>
        <w:t>kritik</w:t>
      </w:r>
      <w:proofErr w:type="spellEnd"/>
      <w:r w:rsidRPr="00285E4E">
        <w:rPr>
          <w:rStyle w:val="normaltextrun"/>
          <w:rFonts w:cs="Calibri"/>
          <w:lang w:val="en"/>
        </w:rPr>
        <w:t xml:space="preserve"> debate because the things we discuss inherently AFFECT debate; disregard “dropped arguments” if we win our top-level framing. Smith, 14</w:t>
      </w:r>
    </w:p>
    <w:p w14:paraId="15E13FBB" w14:textId="77777777" w:rsidR="00405D10" w:rsidRPr="00285E4E" w:rsidRDefault="00405D10" w:rsidP="00405D10">
      <w:pPr>
        <w:pStyle w:val="paragraph"/>
        <w:spacing w:before="0" w:beforeAutospacing="0" w:after="0" w:afterAutospacing="0"/>
        <w:textAlignment w:val="baseline"/>
        <w:rPr>
          <w:rFonts w:ascii="Calibri" w:hAnsi="Calibri" w:cs="Calibri"/>
          <w:sz w:val="22"/>
        </w:rPr>
      </w:pPr>
      <w:r w:rsidRPr="00285E4E">
        <w:rPr>
          <w:rStyle w:val="normaltextrun"/>
          <w:rFonts w:ascii="Calibri" w:eastAsiaTheme="majorEastAsia" w:hAnsi="Calibri" w:cs="Calibri"/>
          <w:sz w:val="12"/>
          <w:szCs w:val="12"/>
          <w:lang w:val="en"/>
        </w:rPr>
        <w:t>[Elijah J Smith is the Director of the Rutgers University-Newark Debate Team. Elijah held debate coaching and programming positions throughout the world, including at Wake Forest University and the University of California, Berkley, and in programs in Shanghai, China. Smith has been one of debate's shining stars as he progressed from high school and collegiate debate competition to coaching. A Newark native, Smith began debating as a student at University High School. In spring 2013, Smith helped make history in the collegiate debate world when he and his debate partner, Ryan Wash, won that year’s national Cross Examination Debate Association (CEDA) championship title and garnered the championship title for the National Debate Tournament (NDT), a stunning achievement unparalleled by any team in the history of the two tournaments. Moreover, Smith and Wash were the first African-American team to win the NDT and the second African-American team to win the CEDA tournament. “DEVELOPING OUR ENVIRONMENT: PLANTING THE SEEDS FOR THE ACTIVIST MODEL,” 30 January 2014, http://victory-briefs.squarespace.com/vbd/2014/1/developing-our-environment-planting-the-seeds-for-the-activist-model]</w:t>
      </w:r>
      <w:r w:rsidRPr="00285E4E">
        <w:rPr>
          <w:rStyle w:val="normaltextrun"/>
          <w:rFonts w:ascii="Calibri" w:eastAsiaTheme="majorEastAsia" w:hAnsi="Calibri" w:cs="Calibri"/>
          <w:sz w:val="22"/>
          <w:lang w:val="en"/>
        </w:rPr>
        <w:t> Cgilbert</w:t>
      </w:r>
      <w:r w:rsidRPr="00285E4E">
        <w:rPr>
          <w:rStyle w:val="eop"/>
          <w:rFonts w:ascii="Calibri" w:hAnsi="Calibri" w:cs="Calibri"/>
          <w:sz w:val="22"/>
        </w:rPr>
        <w:t> </w:t>
      </w:r>
    </w:p>
    <w:p w14:paraId="7D56A253" w14:textId="77777777" w:rsidR="00405D10" w:rsidRPr="00285E4E" w:rsidRDefault="00405D10" w:rsidP="00405D10">
      <w:pPr>
        <w:spacing w:after="0" w:line="240" w:lineRule="auto"/>
        <w:rPr>
          <w:rFonts w:cs="Calibri"/>
        </w:rPr>
      </w:pPr>
    </w:p>
    <w:p w14:paraId="568786E6" w14:textId="77777777" w:rsidR="0034111C" w:rsidRDefault="00405D10" w:rsidP="00405D10">
      <w:pPr>
        <w:spacing w:after="0" w:line="240" w:lineRule="auto"/>
        <w:rPr>
          <w:rStyle w:val="StyleUnderline"/>
          <w:rFonts w:cs="Calibri"/>
        </w:rPr>
      </w:pPr>
      <w:r w:rsidRPr="00285E4E">
        <w:rPr>
          <w:rFonts w:cs="Calibri"/>
          <w:sz w:val="16"/>
        </w:rPr>
        <w:t xml:space="preserve">Despite popular opinion, I think </w:t>
      </w:r>
      <w:r w:rsidRPr="00285E4E">
        <w:rPr>
          <w:rStyle w:val="StyleUnderline"/>
          <w:rFonts w:cs="Calibri"/>
        </w:rPr>
        <w:t xml:space="preserve">you should </w:t>
      </w:r>
      <w:r w:rsidR="0034111C">
        <w:rPr>
          <w:rStyle w:val="StyleUnderline"/>
          <w:rFonts w:cs="Calibri"/>
        </w:rPr>
        <w:t>…</w:t>
      </w:r>
    </w:p>
    <w:p w14:paraId="4C47E694" w14:textId="77777777" w:rsidR="0034111C" w:rsidRDefault="0034111C" w:rsidP="00405D10">
      <w:pPr>
        <w:spacing w:after="0" w:line="240" w:lineRule="auto"/>
        <w:rPr>
          <w:rStyle w:val="StyleUnderline"/>
          <w:rFonts w:cs="Calibri"/>
        </w:rPr>
      </w:pPr>
      <w:r>
        <w:rPr>
          <w:rStyle w:val="StyleUnderline"/>
          <w:rFonts w:cs="Calibri"/>
        </w:rPr>
        <w:t>AND</w:t>
      </w:r>
    </w:p>
    <w:p w14:paraId="7F9E4F99" w14:textId="003C5F1D" w:rsidR="00405D10" w:rsidRPr="00285E4E" w:rsidRDefault="0034111C" w:rsidP="00405D10">
      <w:pPr>
        <w:spacing w:after="0" w:line="240" w:lineRule="auto"/>
        <w:rPr>
          <w:rFonts w:cs="Calibri"/>
          <w:sz w:val="16"/>
        </w:rPr>
      </w:pPr>
      <w:r>
        <w:rPr>
          <w:rStyle w:val="StyleUnderline"/>
          <w:rFonts w:cs="Calibri"/>
        </w:rPr>
        <w:t>…</w:t>
      </w:r>
      <w:r w:rsidR="00405D10" w:rsidRPr="00285E4E">
        <w:rPr>
          <w:rFonts w:cs="Calibri"/>
          <w:sz w:val="16"/>
        </w:rPr>
        <w:t xml:space="preserve"> who cannot advocate for themselves.</w:t>
      </w:r>
    </w:p>
    <w:p w14:paraId="2FC19C97" w14:textId="77777777" w:rsidR="00405D10" w:rsidRPr="00F601E6" w:rsidRDefault="00405D10" w:rsidP="00B620FA">
      <w:pPr>
        <w:spacing w:after="0" w:line="240" w:lineRule="auto"/>
      </w:pPr>
    </w:p>
    <w:sectPr w:rsidR="00405D10"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rande"/>
    <w:panose1 w:val="020B0600040502020204"/>
    <w:charset w:val="00"/>
    <w:family w:val="auto"/>
    <w:pitch w:val="variable"/>
    <w:sig w:usb0="E1000AEF" w:usb1="5000A1FF" w:usb2="00000000" w:usb3="00000000" w:csb0="000001BF" w:csb1="00000000"/>
  </w:font>
  <w:font w:name="Helvetica Neue">
    <w:altName w:val="﷽﷽﷽﷽﷽﷽﷽﷽a Neue"/>
    <w:panose1 w:val="02000503000000020004"/>
    <w:charset w:val="00"/>
    <w:family w:val="auto"/>
    <w:pitch w:val="variable"/>
    <w:sig w:usb0="E50002FF" w:usb1="500079DB" w:usb2="00000010" w:usb3="00000000" w:csb0="00000001" w:csb1="00000000"/>
  </w:font>
  <w:font w:name="Times">
    <w:altName w:val="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310B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619C"/>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643"/>
    <w:rsid w:val="001D1A0D"/>
    <w:rsid w:val="001D36BF"/>
    <w:rsid w:val="001D4C28"/>
    <w:rsid w:val="001E0B1F"/>
    <w:rsid w:val="001E0C0F"/>
    <w:rsid w:val="001E1E0B"/>
    <w:rsid w:val="001F1173"/>
    <w:rsid w:val="002005A8"/>
    <w:rsid w:val="0020351C"/>
    <w:rsid w:val="00203DD8"/>
    <w:rsid w:val="00204E1D"/>
    <w:rsid w:val="002059BD"/>
    <w:rsid w:val="00207FD8"/>
    <w:rsid w:val="00210FAF"/>
    <w:rsid w:val="00213B1E"/>
    <w:rsid w:val="00215284"/>
    <w:rsid w:val="002168F2"/>
    <w:rsid w:val="0022589F"/>
    <w:rsid w:val="002343FE"/>
    <w:rsid w:val="00235F7B"/>
    <w:rsid w:val="002502CF"/>
    <w:rsid w:val="00253D08"/>
    <w:rsid w:val="00262E2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11C"/>
    <w:rsid w:val="00341C61"/>
    <w:rsid w:val="00351841"/>
    <w:rsid w:val="003624A6"/>
    <w:rsid w:val="00364ADF"/>
    <w:rsid w:val="00365C8D"/>
    <w:rsid w:val="003670D9"/>
    <w:rsid w:val="00370B41"/>
    <w:rsid w:val="00371B27"/>
    <w:rsid w:val="003726C3"/>
    <w:rsid w:val="00375D2E"/>
    <w:rsid w:val="00383071"/>
    <w:rsid w:val="00383B19"/>
    <w:rsid w:val="00384CBC"/>
    <w:rsid w:val="00386DD3"/>
    <w:rsid w:val="003933F9"/>
    <w:rsid w:val="00395864"/>
    <w:rsid w:val="00396557"/>
    <w:rsid w:val="00397316"/>
    <w:rsid w:val="003A248F"/>
    <w:rsid w:val="003A4D9C"/>
    <w:rsid w:val="003B1668"/>
    <w:rsid w:val="003C5F4C"/>
    <w:rsid w:val="003D36A4"/>
    <w:rsid w:val="003D5EA8"/>
    <w:rsid w:val="003D7B28"/>
    <w:rsid w:val="003E305E"/>
    <w:rsid w:val="003E34DB"/>
    <w:rsid w:val="003E5302"/>
    <w:rsid w:val="003E5BF1"/>
    <w:rsid w:val="003F2452"/>
    <w:rsid w:val="003F41EA"/>
    <w:rsid w:val="003F7DF0"/>
    <w:rsid w:val="004005B7"/>
    <w:rsid w:val="004039AF"/>
    <w:rsid w:val="00405D10"/>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046B"/>
    <w:rsid w:val="007374A1"/>
    <w:rsid w:val="007472D8"/>
    <w:rsid w:val="00752712"/>
    <w:rsid w:val="00753A84"/>
    <w:rsid w:val="007611F5"/>
    <w:rsid w:val="007619E4"/>
    <w:rsid w:val="00761D25"/>
    <w:rsid w:val="00761E75"/>
    <w:rsid w:val="0076495E"/>
    <w:rsid w:val="00765FC8"/>
    <w:rsid w:val="00775694"/>
    <w:rsid w:val="00793F46"/>
    <w:rsid w:val="0079707A"/>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5615"/>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1F68"/>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0F41"/>
    <w:rsid w:val="00B43676"/>
    <w:rsid w:val="00B5602D"/>
    <w:rsid w:val="00B60125"/>
    <w:rsid w:val="00B620FA"/>
    <w:rsid w:val="00B6656B"/>
    <w:rsid w:val="00B71625"/>
    <w:rsid w:val="00B75C54"/>
    <w:rsid w:val="00B8710E"/>
    <w:rsid w:val="00B92A93"/>
    <w:rsid w:val="00BA17A8"/>
    <w:rsid w:val="00BA3C33"/>
    <w:rsid w:val="00BB0878"/>
    <w:rsid w:val="00BB1879"/>
    <w:rsid w:val="00BC0ABE"/>
    <w:rsid w:val="00BC204C"/>
    <w:rsid w:val="00BC30DB"/>
    <w:rsid w:val="00BC64FF"/>
    <w:rsid w:val="00BC7C37"/>
    <w:rsid w:val="00BD2244"/>
    <w:rsid w:val="00BE6472"/>
    <w:rsid w:val="00BF29B8"/>
    <w:rsid w:val="00BF46EA"/>
    <w:rsid w:val="00C07769"/>
    <w:rsid w:val="00C07D05"/>
    <w:rsid w:val="00C10856"/>
    <w:rsid w:val="00C203FA"/>
    <w:rsid w:val="00C244F5"/>
    <w:rsid w:val="00C310BE"/>
    <w:rsid w:val="00C3164F"/>
    <w:rsid w:val="00C31B5E"/>
    <w:rsid w:val="00C3464C"/>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541"/>
    <w:rsid w:val="00DB699B"/>
    <w:rsid w:val="00DC0376"/>
    <w:rsid w:val="00DC099B"/>
    <w:rsid w:val="00DC2BE5"/>
    <w:rsid w:val="00DC4056"/>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198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03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00733D"/>
  <w14:defaultImageDpi w14:val="300"/>
  <w15:docId w15:val="{97B3B447-4D8E-C146-8F21-CE2773820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4111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411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4111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4111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No Spacing111111,T,t,C"/>
    <w:basedOn w:val="Normal"/>
    <w:next w:val="Normal"/>
    <w:link w:val="Heading4Char"/>
    <w:uiPriority w:val="9"/>
    <w:unhideWhenUsed/>
    <w:qFormat/>
    <w:rsid w:val="0034111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411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111C"/>
  </w:style>
  <w:style w:type="character" w:customStyle="1" w:styleId="Heading1Char">
    <w:name w:val="Heading 1 Char"/>
    <w:aliases w:val="Pocket Char"/>
    <w:basedOn w:val="DefaultParagraphFont"/>
    <w:link w:val="Heading1"/>
    <w:uiPriority w:val="9"/>
    <w:rsid w:val="0034111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4111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4111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34111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4111C"/>
    <w:rPr>
      <w:b/>
      <w:sz w:val="26"/>
      <w:u w:val="none"/>
    </w:rPr>
  </w:style>
  <w:style w:type="character" w:customStyle="1" w:styleId="StyleUnderline">
    <w:name w:val="Style Underline"/>
    <w:aliases w:val="Underline,Style Bold Underline,apple-style-span + 6 pt,Bold,Kern at 16 pt,Normal + 18 pt,Style,Intense Emphasis1,Intense Emphasis11,Intense Emphasis2,HHeading 3 + 12 pt,Bold Cite Char,Citation Char Char Char,Cards + Font: 12 pt Char,ci,c"/>
    <w:basedOn w:val="DefaultParagraphFont"/>
    <w:uiPriority w:val="1"/>
    <w:qFormat/>
    <w:rsid w:val="0034111C"/>
    <w:rPr>
      <w:b w:val="0"/>
      <w:sz w:val="22"/>
      <w:u w:val="single"/>
    </w:rPr>
  </w:style>
  <w:style w:type="character" w:styleId="Emphasis">
    <w:name w:val="Emphasis"/>
    <w:aliases w:val="Evidence,Underlined,Minimized,minimized,Highlighted,tag2,Size 10,emphasis in card,CD Card,ED - Tag,emphasis,Bold Underline,Emphasis!!,small,Qualifications,normal card text,Shrunk,qualifications in card,qualifications,bold underline,Style1,cit"/>
    <w:basedOn w:val="DefaultParagraphFont"/>
    <w:link w:val="textbold"/>
    <w:uiPriority w:val="20"/>
    <w:qFormat/>
    <w:rsid w:val="0034111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4111C"/>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2,Block Char1,Heading 3 Char1 Char1"/>
    <w:basedOn w:val="DefaultParagraphFont"/>
    <w:link w:val="Card"/>
    <w:uiPriority w:val="99"/>
    <w:unhideWhenUsed/>
    <w:rsid w:val="0034111C"/>
    <w:rPr>
      <w:color w:val="auto"/>
      <w:u w:val="none"/>
    </w:rPr>
  </w:style>
  <w:style w:type="paragraph" w:styleId="DocumentMap">
    <w:name w:val="Document Map"/>
    <w:basedOn w:val="Normal"/>
    <w:link w:val="DocumentMapChar"/>
    <w:uiPriority w:val="99"/>
    <w:semiHidden/>
    <w:unhideWhenUsed/>
    <w:rsid w:val="0034111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4111C"/>
    <w:rPr>
      <w:rFonts w:ascii="Lucida Grande" w:hAnsi="Lucida Grande" w:cs="Lucida Grande"/>
    </w:rPr>
  </w:style>
  <w:style w:type="paragraph" w:customStyle="1" w:styleId="textbold">
    <w:name w:val="text bold"/>
    <w:basedOn w:val="Normal"/>
    <w:link w:val="Emphasis"/>
    <w:uiPriority w:val="20"/>
    <w:qFormat/>
    <w:rsid w:val="00C310BE"/>
    <w:pPr>
      <w:widowControl w:val="0"/>
      <w:ind w:left="720"/>
      <w:jc w:val="both"/>
    </w:pPr>
    <w:rPr>
      <w:b/>
      <w:iCs/>
      <w:u w:val="single"/>
    </w:rPr>
  </w:style>
  <w:style w:type="paragraph" w:customStyle="1" w:styleId="paragraph">
    <w:name w:val="paragraph"/>
    <w:basedOn w:val="Normal"/>
    <w:rsid w:val="00405D10"/>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405D10"/>
  </w:style>
  <w:style w:type="character" w:customStyle="1" w:styleId="eop">
    <w:name w:val="eop"/>
    <w:basedOn w:val="DefaultParagraphFont"/>
    <w:rsid w:val="00405D10"/>
  </w:style>
  <w:style w:type="paragraph" w:customStyle="1" w:styleId="Card">
    <w:name w:val="Card"/>
    <w:aliases w:val="No Spacing111112,Debate Text,No Spacing111,No Spacing2,Read stuff,nonunderlined,No Spacing11211,No Spacing1,No Spacing11,tag,Dont use,No Spacing41,card,Tags,Note Level 2,Tag and Cite,Small Text,No Spacing31,No Spacing22,No Spacing3,No Spacing23"/>
    <w:basedOn w:val="Heading1"/>
    <w:link w:val="Hyperlink"/>
    <w:autoRedefine/>
    <w:uiPriority w:val="99"/>
    <w:qFormat/>
    <w:rsid w:val="00BC204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BC204C"/>
    <w:pPr>
      <w:spacing w:before="100" w:beforeAutospacing="1" w:after="100" w:afterAutospacing="1" w:line="240" w:lineRule="auto"/>
    </w:pPr>
    <w:rPr>
      <w:rFonts w:ascii="Times New Roman" w:eastAsia="Times New Roman" w:hAnsi="Times New Roman" w:cs="Times New Roman"/>
      <w:sz w:val="24"/>
      <w:lang w:eastAsia="zh-TW"/>
    </w:rPr>
  </w:style>
  <w:style w:type="character" w:styleId="Strong">
    <w:name w:val="Strong"/>
    <w:basedOn w:val="DefaultParagraphFont"/>
    <w:uiPriority w:val="22"/>
    <w:qFormat/>
    <w:rsid w:val="00BC204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npr.org/sections/codeswitch/2017/06/16/532697303/how-american-unions-tried-to-wage-a-war-against-chinese-restaurants-in-the-u-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oss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3</Pages>
  <Words>1611</Words>
  <Characters>9188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4</cp:revision>
  <dcterms:created xsi:type="dcterms:W3CDTF">2021-12-04T00:31:00Z</dcterms:created>
  <dcterms:modified xsi:type="dcterms:W3CDTF">2021-12-04T13:24:00Z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