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C513A" w14:textId="31110602" w:rsidR="00333860" w:rsidRDefault="003643F8" w:rsidP="00333860">
      <w:pPr>
        <w:pStyle w:val="Heading1"/>
      </w:pPr>
      <w:r>
        <w:t>1NC</w:t>
      </w:r>
    </w:p>
    <w:p w14:paraId="5DB4DD3C" w14:textId="77777777" w:rsidR="00333860" w:rsidRDefault="00333860" w:rsidP="00333860">
      <w:pPr>
        <w:pStyle w:val="Heading2"/>
      </w:pPr>
      <w:r>
        <w:lastRenderedPageBreak/>
        <w:t>1NC</w:t>
      </w:r>
    </w:p>
    <w:p w14:paraId="7E98255A" w14:textId="77777777" w:rsidR="00333860" w:rsidRPr="00256C68" w:rsidRDefault="00333860" w:rsidP="00333860">
      <w:pPr>
        <w:pStyle w:val="Heading3"/>
      </w:pPr>
      <w:r>
        <w:lastRenderedPageBreak/>
        <w:t>Framework</w:t>
      </w:r>
    </w:p>
    <w:p w14:paraId="2DDDF6BE" w14:textId="77777777" w:rsidR="00333860" w:rsidRPr="008C2ACE" w:rsidRDefault="00333860" w:rsidP="00333860">
      <w:pPr>
        <w:pStyle w:val="Heading4"/>
      </w:pPr>
      <w:r w:rsidRPr="008C2ACE">
        <w:t>The meta ethic is practical reason-</w:t>
      </w:r>
    </w:p>
    <w:p w14:paraId="374F930B" w14:textId="77777777" w:rsidR="00333860" w:rsidRPr="008C2ACE" w:rsidRDefault="00333860" w:rsidP="00333860">
      <w:pPr>
        <w:pStyle w:val="Heading4"/>
      </w:pPr>
      <w:r w:rsidRPr="008C2ACE">
        <w:t>Ethics must be derived a priori</w:t>
      </w:r>
    </w:p>
    <w:p w14:paraId="02C8D36F" w14:textId="77777777" w:rsidR="00333860" w:rsidRPr="008C2ACE" w:rsidRDefault="00333860" w:rsidP="00333860">
      <w:pPr>
        <w:pStyle w:val="Heading4"/>
      </w:pPr>
      <w:r w:rsidRPr="008C2ACE">
        <w:t>1] Uncertainty – experiences are locked within our own subjectivity and are inaccessible to others, however a priori principles are created in the noumenal world and are universally applied to all agents. Outweighs because founding ethics in the phenomenal world allows people to justify atrocities by saying they don’t experience the same.</w:t>
      </w:r>
    </w:p>
    <w:p w14:paraId="6D63F2E8" w14:textId="77777777" w:rsidR="00333860" w:rsidRPr="008C2ACE" w:rsidRDefault="00333860" w:rsidP="00333860">
      <w:pPr>
        <w:pStyle w:val="Heading4"/>
      </w:pPr>
      <w:r w:rsidRPr="008C2ACE">
        <w:t>2] Is/Ought Gap – experience in the phenomenal world only tells us what is, not what ought to be. But it’s impossible to derive an ought from descriptive premises, so there needs to be additional a priori premises within the noumenal world to make a moral theory.</w:t>
      </w:r>
    </w:p>
    <w:p w14:paraId="2E6AA738" w14:textId="77777777" w:rsidR="00333860" w:rsidRPr="008C2ACE" w:rsidRDefault="00333860" w:rsidP="00333860">
      <w:pPr>
        <w:rPr>
          <w:rFonts w:asciiTheme="minorHAnsi" w:hAnsiTheme="minorHAnsi" w:cstheme="minorHAnsi"/>
        </w:rPr>
      </w:pPr>
    </w:p>
    <w:p w14:paraId="4C9DE057" w14:textId="77777777" w:rsidR="00333860" w:rsidRPr="008C2ACE" w:rsidRDefault="00333860" w:rsidP="00333860">
      <w:pPr>
        <w:pStyle w:val="Heading4"/>
        <w:rPr>
          <w:rFonts w:asciiTheme="minorHAnsi" w:hAnsiTheme="minorHAnsi" w:cstheme="minorHAnsi"/>
        </w:rPr>
      </w:pPr>
      <w:r w:rsidRPr="008C2ACE">
        <w:rPr>
          <w:rFonts w:asciiTheme="minorHAnsi" w:hAnsiTheme="minorHAnsi" w:cstheme="minorHAnsi"/>
        </w:rPr>
        <w:t xml:space="preserve">Practical reason is inescapable - Any moral rule faces the </w:t>
      </w:r>
      <w:r w:rsidRPr="008C2ACE">
        <w:rPr>
          <w:rFonts w:asciiTheme="minorHAnsi" w:hAnsiTheme="minorHAnsi" w:cstheme="minorHAnsi"/>
          <w:u w:val="single"/>
        </w:rPr>
        <w:t>problem of regress</w:t>
      </w:r>
      <w:r w:rsidRPr="008C2ACE">
        <w:rPr>
          <w:rFonts w:asciiTheme="minorHAnsi" w:hAnsiTheme="minorHAnsi" w:cstheme="minorHAnsi"/>
        </w:rPr>
        <w:t xml:space="preserve"> – I can keep asking “why should I follow this.”  Regress collapses to skep since no one can generate obligations absent grounds for accepting them.  Only reason solves since asking “why reason?” requires reason to do in the first place which concedes its authority. </w:t>
      </w:r>
    </w:p>
    <w:p w14:paraId="5FB45101" w14:textId="77777777" w:rsidR="00333860" w:rsidRDefault="00333860" w:rsidP="00333860">
      <w:pPr>
        <w:rPr>
          <w:rFonts w:asciiTheme="minorHAnsi" w:hAnsiTheme="minorHAnsi" w:cstheme="minorHAnsi"/>
        </w:rPr>
      </w:pPr>
      <w:r w:rsidRPr="008C2ACE">
        <w:rPr>
          <w:rFonts w:asciiTheme="minorHAnsi" w:hAnsiTheme="minorHAnsi" w:cstheme="minorHAnsi"/>
        </w:rPr>
        <w:t xml:space="preserve"> </w:t>
      </w:r>
    </w:p>
    <w:p w14:paraId="239486AE" w14:textId="77777777" w:rsidR="00333860" w:rsidRPr="008C2ACE" w:rsidRDefault="00333860" w:rsidP="00333860">
      <w:pPr>
        <w:pStyle w:val="Heading4"/>
        <w:rPr>
          <w:rFonts w:asciiTheme="minorHAnsi" w:hAnsiTheme="minorHAnsi" w:cstheme="minorHAnsi"/>
        </w:rPr>
      </w:pPr>
      <w:r w:rsidRPr="008C2ACE">
        <w:rPr>
          <w:rFonts w:asciiTheme="minorHAnsi" w:hAnsiTheme="minorHAnsi" w:cstheme="minorHAnsi"/>
        </w:rPr>
        <w:t xml:space="preserve">Morality means we must treat others as ends in themselves. </w:t>
      </w:r>
    </w:p>
    <w:p w14:paraId="13FF8998" w14:textId="77777777" w:rsidR="00333860" w:rsidRPr="008C2ACE" w:rsidRDefault="00333860" w:rsidP="00333860">
      <w:pPr>
        <w:rPr>
          <w:rFonts w:asciiTheme="minorHAnsi" w:hAnsiTheme="minorHAnsi" w:cstheme="minorHAnsi"/>
        </w:rPr>
      </w:pPr>
      <w:proofErr w:type="spellStart"/>
      <w:r w:rsidRPr="008C2ACE">
        <w:rPr>
          <w:rStyle w:val="Style13ptBold"/>
          <w:rFonts w:asciiTheme="minorHAnsi" w:hAnsiTheme="minorHAnsi" w:cstheme="minorHAnsi"/>
        </w:rPr>
        <w:t>Korsgaard</w:t>
      </w:r>
      <w:proofErr w:type="spellEnd"/>
      <w:r w:rsidRPr="008C2ACE">
        <w:rPr>
          <w:rStyle w:val="Style13ptBold"/>
          <w:rFonts w:asciiTheme="minorHAnsi" w:hAnsiTheme="minorHAnsi" w:cstheme="minorHAnsi"/>
        </w:rPr>
        <w:t xml:space="preserve"> ’83</w:t>
      </w:r>
      <w:r w:rsidRPr="008C2ACE">
        <w:rPr>
          <w:rFonts w:asciiTheme="minorHAnsi" w:hAnsiTheme="minorHAnsi" w:cstheme="minorHAnsi"/>
          <w:sz w:val="18"/>
          <w:szCs w:val="18"/>
        </w:rPr>
        <w:t xml:space="preserve"> (Christine M., “Two Distinctions in Goodness,” The Philosophical Review Vol. 92, No. 2 (</w:t>
      </w:r>
      <w:proofErr w:type="gramStart"/>
      <w:r w:rsidRPr="008C2ACE">
        <w:rPr>
          <w:rFonts w:asciiTheme="minorHAnsi" w:hAnsiTheme="minorHAnsi" w:cstheme="minorHAnsi"/>
          <w:sz w:val="18"/>
          <w:szCs w:val="18"/>
        </w:rPr>
        <w:t>Apr.,</w:t>
      </w:r>
      <w:proofErr w:type="gramEnd"/>
      <w:r w:rsidRPr="008C2ACE">
        <w:rPr>
          <w:rFonts w:asciiTheme="minorHAnsi" w:hAnsiTheme="minorHAnsi" w:cstheme="minorHAnsi"/>
          <w:sz w:val="18"/>
          <w:szCs w:val="18"/>
        </w:rPr>
        <w:t xml:space="preserve"> 1983), pp. 169-195, JSTOR) </w:t>
      </w:r>
      <w:r>
        <w:rPr>
          <w:rFonts w:asciiTheme="minorHAnsi" w:hAnsiTheme="minorHAnsi" w:cstheme="minorHAnsi"/>
          <w:sz w:val="18"/>
          <w:szCs w:val="18"/>
        </w:rPr>
        <w:t>// LEX JB [brackets for gendered language]</w:t>
      </w:r>
    </w:p>
    <w:p w14:paraId="4D4E5187" w14:textId="77777777" w:rsidR="00333860" w:rsidRPr="008C2ACE" w:rsidRDefault="00333860" w:rsidP="00333860">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proofErr w:type="gramStart"/>
      <w:r w:rsidRPr="005A1579">
        <w:rPr>
          <w:rStyle w:val="StyleUnderline"/>
          <w:rFonts w:asciiTheme="minorHAnsi" w:hAnsiTheme="minorHAnsi" w:cstheme="minorHAnsi"/>
          <w:b/>
          <w:bCs/>
        </w:rPr>
        <w:t>In order for</w:t>
      </w:r>
      <w:proofErr w:type="gramEnd"/>
      <w:r w:rsidRPr="005A1579">
        <w:rPr>
          <w:rStyle w:val="StyleUnderline"/>
          <w:rFonts w:asciiTheme="minorHAnsi" w:hAnsiTheme="minorHAnsi" w:cstheme="minorHAnsi"/>
          <w:b/>
          <w:bCs/>
        </w:rPr>
        <w:t xml:space="preserve">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 xml:space="preserve">for if the inclinations and the needs founded on them </w:t>
      </w:r>
      <w:proofErr w:type="gramStart"/>
      <w:r w:rsidRPr="005A1579">
        <w:rPr>
          <w:rStyle w:val="StyleUnderline"/>
          <w:rFonts w:asciiTheme="minorHAnsi" w:hAnsiTheme="minorHAnsi" w:cstheme="minorHAnsi"/>
          <w:b/>
          <w:bCs/>
        </w:rPr>
        <w:t>did  not</w:t>
      </w:r>
      <w:proofErr w:type="gramEnd"/>
      <w:r w:rsidRPr="005A1579">
        <w:rPr>
          <w:rStyle w:val="StyleUnderline"/>
          <w:rFonts w:asciiTheme="minorHAnsi" w:hAnsiTheme="minorHAnsi" w:cstheme="minorHAnsi"/>
          <w:b/>
          <w:bCs/>
        </w:rPr>
        <w:t xml:space="preserve">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 xml:space="preserve">regarding your existence as a rational being as an end </w:t>
      </w:r>
      <w:proofErr w:type="gramStart"/>
      <w:r w:rsidRPr="004F3A12">
        <w:rPr>
          <w:rStyle w:val="StyleUnderline"/>
          <w:rFonts w:asciiTheme="minorHAnsi" w:hAnsiTheme="minorHAnsi" w:cstheme="minorHAnsi"/>
          <w:b/>
          <w:bCs/>
          <w:highlight w:val="green"/>
        </w:rPr>
        <w:t>in itself is</w:t>
      </w:r>
      <w:proofErr w:type="gramEnd"/>
      <w:r w:rsidRPr="004F3A12">
        <w:rPr>
          <w:rStyle w:val="StyleUnderline"/>
          <w:rFonts w:asciiTheme="minorHAnsi" w:hAnsiTheme="minorHAnsi" w:cstheme="minorHAnsi"/>
          <w:b/>
          <w:bCs/>
          <w:highlight w:val="green"/>
        </w:rPr>
        <w:t xml:space="preserve">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xml:space="preserve">. Treating another as an end </w:t>
      </w:r>
      <w:proofErr w:type="gramStart"/>
      <w:r w:rsidRPr="008C2ACE">
        <w:rPr>
          <w:rFonts w:asciiTheme="minorHAnsi" w:hAnsiTheme="minorHAnsi" w:cstheme="minorHAnsi"/>
          <w:sz w:val="14"/>
        </w:rPr>
        <w:t>in itself thus</w:t>
      </w:r>
      <w:proofErr w:type="gramEnd"/>
      <w:r w:rsidRPr="008C2ACE">
        <w:rPr>
          <w:rFonts w:asciiTheme="minorHAnsi" w:hAnsiTheme="minorHAnsi" w:cstheme="minorHAnsi"/>
          <w:sz w:val="14"/>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w:t>
      </w:r>
      <w:r w:rsidRPr="008C2ACE">
        <w:rPr>
          <w:rFonts w:asciiTheme="minorHAnsi" w:hAnsiTheme="minorHAnsi" w:cstheme="minorHAnsi"/>
          <w:sz w:val="14"/>
        </w:rPr>
        <w:lastRenderedPageBreak/>
        <w:t xml:space="preserve">every rational being has a reason to promote or realize t hem. For this </w:t>
      </w:r>
      <w:proofErr w:type="gramStart"/>
      <w:r w:rsidRPr="008C2ACE">
        <w:rPr>
          <w:rFonts w:asciiTheme="minorHAnsi" w:hAnsiTheme="minorHAnsi" w:cstheme="minorHAnsi"/>
          <w:sz w:val="14"/>
        </w:rPr>
        <w:t>reason</w:t>
      </w:r>
      <w:proofErr w:type="gramEnd"/>
      <w:r w:rsidRPr="008C2ACE">
        <w:rPr>
          <w:rFonts w:asciiTheme="minorHAnsi" w:hAnsiTheme="minorHAnsi" w:cstheme="minorHAnsi"/>
          <w:sz w:val="14"/>
        </w:rPr>
        <w:t xml:space="preserve"> it is our duty to promote the happiness of others-the ends that they choose-and, in general, to make the highest good our end.</w:t>
      </w:r>
    </w:p>
    <w:p w14:paraId="509A828E" w14:textId="77777777" w:rsidR="00333860" w:rsidRPr="008C2ACE" w:rsidRDefault="00333860" w:rsidP="00333860">
      <w:pPr>
        <w:rPr>
          <w:rFonts w:asciiTheme="minorHAnsi" w:hAnsiTheme="minorHAnsi" w:cstheme="minorHAnsi"/>
        </w:rPr>
      </w:pPr>
    </w:p>
    <w:p w14:paraId="528F6B9C" w14:textId="77777777" w:rsidR="00333860" w:rsidRPr="008C2ACE" w:rsidRDefault="00333860" w:rsidP="00333860">
      <w:pPr>
        <w:pStyle w:val="Heading4"/>
        <w:rPr>
          <w:rFonts w:asciiTheme="minorHAnsi" w:hAnsiTheme="minorHAnsi" w:cstheme="minorHAnsi"/>
        </w:rPr>
      </w:pPr>
      <w:r w:rsidRPr="008C2ACE">
        <w:rPr>
          <w:rFonts w:asciiTheme="minorHAnsi" w:hAnsiTheme="minorHAnsi" w:cstheme="minorHAnsi"/>
        </w:rPr>
        <w:t>Practical reason means we must be able to universalize our maxims—our judgements are authoritative and can’t only apply to ourselves any more than 2+2=4 can be true only for me. The only constraint is noncontradiction.</w:t>
      </w:r>
    </w:p>
    <w:p w14:paraId="63201A55" w14:textId="77777777" w:rsidR="00333860" w:rsidRPr="008C2ACE" w:rsidRDefault="00333860" w:rsidP="00333860">
      <w:pPr>
        <w:rPr>
          <w:rFonts w:asciiTheme="minorHAnsi" w:hAnsiTheme="minorHAnsi" w:cstheme="minorHAnsi"/>
        </w:rPr>
      </w:pPr>
    </w:p>
    <w:p w14:paraId="619F26D6" w14:textId="77777777" w:rsidR="00333860" w:rsidRPr="008C2ACE" w:rsidRDefault="00333860" w:rsidP="00333860">
      <w:pPr>
        <w:rPr>
          <w:rFonts w:asciiTheme="minorHAnsi" w:hAnsiTheme="minorHAnsi" w:cstheme="minorHAnsi"/>
          <w:b/>
          <w:sz w:val="26"/>
          <w:szCs w:val="26"/>
        </w:rPr>
      </w:pPr>
      <w:r w:rsidRPr="008C2ACE">
        <w:rPr>
          <w:rFonts w:asciiTheme="minorHAnsi" w:hAnsiTheme="minorHAnsi" w:cstheme="minorHAnsi"/>
          <w:b/>
          <w:sz w:val="26"/>
          <w:szCs w:val="26"/>
        </w:rPr>
        <w:t xml:space="preserve">The standard is consistency with the categorical imperative.  To clarify, consequences don’t link to the framework.  </w:t>
      </w:r>
    </w:p>
    <w:p w14:paraId="31A1D887" w14:textId="77777777" w:rsidR="00333860" w:rsidRPr="008C2ACE" w:rsidRDefault="00333860" w:rsidP="00333860">
      <w:pPr>
        <w:rPr>
          <w:rFonts w:asciiTheme="minorHAnsi" w:hAnsiTheme="minorHAnsi" w:cstheme="minorHAnsi"/>
        </w:rPr>
      </w:pPr>
    </w:p>
    <w:p w14:paraId="28FC8564" w14:textId="77777777" w:rsidR="00333860" w:rsidRPr="008C2ACE" w:rsidRDefault="00333860" w:rsidP="00333860">
      <w:pPr>
        <w:pStyle w:val="Heading4"/>
      </w:pPr>
      <w:r w:rsidRPr="008C2ACE">
        <w:t xml:space="preserve">Prefer </w:t>
      </w:r>
      <w:r>
        <w:t xml:space="preserve">additionally – </w:t>
      </w:r>
    </w:p>
    <w:p w14:paraId="7A9618B4" w14:textId="77777777" w:rsidR="00333860" w:rsidRPr="008C2ACE" w:rsidRDefault="00333860" w:rsidP="00333860">
      <w:pPr>
        <w:pStyle w:val="Heading4"/>
        <w:rPr>
          <w:rFonts w:asciiTheme="minorHAnsi" w:hAnsiTheme="minorHAnsi" w:cstheme="minorHAnsi"/>
        </w:rPr>
      </w:pP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14:paraId="6B3EA740" w14:textId="77777777" w:rsidR="00333860" w:rsidRPr="008C2ACE" w:rsidRDefault="00333860" w:rsidP="00333860">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 xml:space="preserve">Arnold (prof of </w:t>
      </w:r>
      <w:proofErr w:type="spellStart"/>
      <w:r w:rsidRPr="008C2ACE">
        <w:rPr>
          <w:rFonts w:asciiTheme="minorHAnsi" w:hAnsiTheme="minorHAnsi" w:cstheme="minorHAnsi"/>
          <w:sz w:val="18"/>
          <w:szCs w:val="18"/>
        </w:rPr>
        <w:t>phil</w:t>
      </w:r>
      <w:proofErr w:type="spellEnd"/>
      <w:r w:rsidRPr="008C2ACE">
        <w:rPr>
          <w:rFonts w:asciiTheme="minorHAnsi" w:hAnsiTheme="minorHAnsi" w:cstheme="minorHAnsi"/>
          <w:sz w:val="18"/>
          <w:szCs w:val="18"/>
        </w:rPr>
        <w:t xml:space="preserve"> @ </w:t>
      </w:r>
      <w:proofErr w:type="spellStart"/>
      <w:r w:rsidRPr="008C2ACE">
        <w:rPr>
          <w:rFonts w:asciiTheme="minorHAnsi" w:hAnsiTheme="minorHAnsi" w:cstheme="minorHAnsi"/>
          <w:sz w:val="18"/>
          <w:szCs w:val="18"/>
        </w:rPr>
        <w:t>UKentucky</w:t>
      </w:r>
      <w:proofErr w:type="spellEnd"/>
      <w:r w:rsidRPr="008C2ACE">
        <w:rPr>
          <w:rFonts w:asciiTheme="minorHAnsi" w:hAnsiTheme="minorHAnsi" w:cstheme="minorHAnsi"/>
          <w:sz w:val="18"/>
          <w:szCs w:val="18"/>
        </w:rPr>
        <w:t>,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14:paraId="5DA337D0" w14:textId="77777777" w:rsidR="00333860" w:rsidRPr="002F3A99" w:rsidRDefault="00333860" w:rsidP="00333860">
      <w:pPr>
        <w:rPr>
          <w:rStyle w:val="StyleUnderline"/>
          <w:rFonts w:asciiTheme="minorHAnsi" w:hAnsiTheme="minorHAnsi" w:cstheme="minorHAnsi"/>
          <w:b/>
          <w:bCs/>
          <w:highlight w:val="green"/>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8C2ACE">
        <w:rPr>
          <w:rFonts w:asciiTheme="minorHAnsi" w:hAnsiTheme="minorHAnsi" w:cstheme="minorHAnsi"/>
          <w:b/>
          <w:color w:val="000000" w:themeColor="text1"/>
          <w:highlight w:val="green"/>
          <w:u w:val="single"/>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4F3A12">
        <w:rPr>
          <w:rStyle w:val="StyleUnderline"/>
          <w:rFonts w:asciiTheme="minorHAnsi" w:hAnsiTheme="minorHAnsi" w:cstheme="minorHAnsi"/>
          <w:b/>
          <w:bCs/>
          <w:highlight w:val="green"/>
        </w:rPr>
        <w:t>universal</w:t>
      </w:r>
      <w:r w:rsidRPr="004F3A12">
        <w:rPr>
          <w:rStyle w:val="StyleUnderline"/>
          <w:rFonts w:asciiTheme="minorHAnsi" w:hAnsiTheme="minorHAnsi" w:cstheme="minorHAnsi"/>
          <w:b/>
          <w:bCs/>
        </w:rPr>
        <w:t xml:space="preserve"> and the concrete is a valid distinction, the </w:t>
      </w:r>
      <w:r w:rsidRPr="004F3A12">
        <w:rPr>
          <w:rStyle w:val="StyleUnderline"/>
          <w:rFonts w:asciiTheme="minorHAnsi" w:hAnsiTheme="minorHAnsi" w:cstheme="minorHAnsi"/>
          <w:b/>
          <w:bCs/>
          <w:highlight w:val="green"/>
        </w:rPr>
        <w:t>unity</w:t>
      </w:r>
      <w:r w:rsidRPr="004F3A12">
        <w:rPr>
          <w:rStyle w:val="StyleUnderline"/>
          <w:rFonts w:asciiTheme="minorHAnsi" w:hAnsiTheme="minorHAnsi" w:cstheme="minorHAnsi"/>
          <w:b/>
          <w:bCs/>
        </w:rPr>
        <w:t xml:space="preserve"> of the two </w:t>
      </w:r>
      <w:r w:rsidRPr="004F3A12">
        <w:rPr>
          <w:rStyle w:val="StyleUnderline"/>
          <w:rFonts w:asciiTheme="minorHAnsi" w:hAnsiTheme="minorHAnsi" w:cstheme="minorHAnsi"/>
          <w:b/>
          <w:bCs/>
          <w:highlight w:val="green"/>
        </w:rPr>
        <w:t>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4F3A12">
        <w:rPr>
          <w:rStyle w:val="StyleUnderline"/>
          <w:rFonts w:asciiTheme="minorHAnsi" w:hAnsiTheme="minorHAnsi" w:cstheme="minorHAnsi"/>
          <w:b/>
          <w:bCs/>
          <w:highlight w:val="green"/>
        </w:rPr>
        <w:t>I cannot</w:t>
      </w:r>
      <w:r w:rsidRPr="004F3A12">
        <w:rPr>
          <w:rStyle w:val="StyleUnderline"/>
          <w:rFonts w:asciiTheme="minorHAnsi" w:hAnsiTheme="minorHAnsi" w:cstheme="minorHAnsi"/>
          <w:b/>
          <w:bCs/>
        </w:rPr>
        <w:t xml:space="preserve"> simply </w:t>
      </w:r>
      <w:r w:rsidRPr="004F3A12">
        <w:rPr>
          <w:rStyle w:val="StyleUnderline"/>
          <w:rFonts w:asciiTheme="minorHAnsi" w:hAnsiTheme="minorHAnsi" w:cstheme="minorHAnsi"/>
          <w:b/>
          <w:bCs/>
          <w:highlight w:val="green"/>
        </w:rPr>
        <w:t>satisfy</w:t>
      </w:r>
      <w:r w:rsidRPr="004F3A12">
        <w:rPr>
          <w:rStyle w:val="StyleUnderline"/>
          <w:rFonts w:asciiTheme="minorHAnsi" w:hAnsiTheme="minorHAnsi" w:cstheme="minorHAnsi"/>
          <w:b/>
          <w:bCs/>
        </w:rPr>
        <w:t xml:space="preserve"> my </w:t>
      </w:r>
      <w:r w:rsidRPr="004F3A12">
        <w:rPr>
          <w:rStyle w:val="StyleUnderline"/>
          <w:rFonts w:asciiTheme="minorHAnsi" w:hAnsiTheme="minorHAnsi" w:cstheme="minorHAnsi"/>
          <w:b/>
          <w:bCs/>
          <w:highlight w:val="green"/>
        </w:rPr>
        <w:t>desires without considering the rightness</w:t>
      </w:r>
      <w:r w:rsidRPr="004F3A12">
        <w:rPr>
          <w:rStyle w:val="StyleUnderline"/>
          <w:rFonts w:asciiTheme="minorHAnsi" w:hAnsiTheme="minorHAnsi" w:cstheme="minorHAnsi"/>
          <w:b/>
          <w:bCs/>
        </w:rPr>
        <w:t xml:space="preserve"> or wrongness of my actions suggests that </w:t>
      </w:r>
      <w:r w:rsidRPr="002F3A99">
        <w:rPr>
          <w:rStyle w:val="StyleUnderline"/>
          <w:rFonts w:asciiTheme="minorHAnsi" w:hAnsiTheme="minorHAnsi" w:cstheme="minorHAnsi"/>
          <w:b/>
          <w:bCs/>
          <w:highlight w:val="green"/>
        </w:rPr>
        <w:t>my empirical character must be</w:t>
      </w:r>
      <w:r w:rsidRPr="004F3A12">
        <w:rPr>
          <w:rStyle w:val="StyleUnderline"/>
          <w:rFonts w:asciiTheme="minorHAnsi" w:hAnsiTheme="minorHAnsi" w:cstheme="minorHAnsi"/>
          <w:b/>
          <w:bCs/>
        </w:rPr>
        <w:t xml:space="preserve"> held </w:t>
      </w:r>
      <w:r w:rsidRPr="002F3A99">
        <w:rPr>
          <w:rStyle w:val="StyleUnderline"/>
          <w:rFonts w:asciiTheme="minorHAnsi" w:hAnsiTheme="minorHAnsi" w:cstheme="minorHAnsi"/>
          <w:b/>
          <w:bCs/>
          <w:highlight w:val="green"/>
        </w:rPr>
        <w:t>in check</w:t>
      </w:r>
      <w:r w:rsidRPr="008C2ACE">
        <w:rPr>
          <w:rFonts w:asciiTheme="minorHAnsi" w:hAnsiTheme="minorHAnsi" w:cstheme="minorHAnsi"/>
          <w:color w:val="000000" w:themeColor="text1"/>
          <w:sz w:val="12"/>
        </w:rPr>
        <w:t xml:space="preserve"> by something, or else I behave like a Freudian id. My </w:t>
      </w:r>
      <w:proofErr w:type="spellStart"/>
      <w:r w:rsidRPr="008C2ACE">
        <w:rPr>
          <w:rFonts w:asciiTheme="minorHAnsi" w:hAnsiTheme="minorHAnsi" w:cstheme="minorHAnsi"/>
          <w:color w:val="000000" w:themeColor="text1"/>
          <w:sz w:val="12"/>
        </w:rPr>
        <w:t>empiri</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cal</w:t>
      </w:r>
      <w:proofErr w:type="spellEnd"/>
      <w:r w:rsidRPr="008C2ACE">
        <w:rPr>
          <w:rFonts w:asciiTheme="minorHAnsi" w:hAnsiTheme="minorHAnsi" w:cstheme="minorHAnsi"/>
          <w:color w:val="000000" w:themeColor="text1"/>
          <w:sz w:val="12"/>
        </w:rPr>
        <w:t xml:space="preserve">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w:t>
      </w:r>
      <w:proofErr w:type="spellStart"/>
      <w:r w:rsidRPr="008C2ACE">
        <w:rPr>
          <w:rFonts w:asciiTheme="minorHAnsi" w:hAnsiTheme="minorHAnsi" w:cstheme="minorHAnsi"/>
          <w:color w:val="000000" w:themeColor="text1"/>
          <w:sz w:val="12"/>
        </w:rPr>
        <w:t>Onora</w:t>
      </w:r>
      <w:proofErr w:type="spellEnd"/>
      <w:r w:rsidRPr="008C2ACE">
        <w:rPr>
          <w:rFonts w:asciiTheme="minorHAnsi" w:hAnsiTheme="minorHAnsi" w:cstheme="min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8C2ACE">
        <w:rPr>
          <w:rFonts w:asciiTheme="minorHAnsi" w:hAnsiTheme="minorHAnsi" w:cstheme="minorHAnsi"/>
          <w:color w:val="000000" w:themeColor="text1"/>
          <w:sz w:val="12"/>
        </w:rPr>
        <w:t>universilizability</w:t>
      </w:r>
      <w:proofErr w:type="spellEnd"/>
      <w:r w:rsidRPr="008C2ACE">
        <w:rPr>
          <w:rFonts w:asciiTheme="minorHAnsi" w:hAnsiTheme="minorHAnsi" w:cstheme="minorHAnsi"/>
          <w:color w:val="000000" w:themeColor="text1"/>
          <w:sz w:val="12"/>
        </w:rPr>
        <w:t xml:space="preserve"> criterion is morally signiﬁcant is that it makes our own case no special exception (G, IV, 404). In accepting the Categorical </w:t>
      </w:r>
      <w:proofErr w:type="gramStart"/>
      <w:r w:rsidRPr="008C2ACE">
        <w:rPr>
          <w:rFonts w:asciiTheme="minorHAnsi" w:hAnsiTheme="minorHAnsi" w:cstheme="minorHAnsi"/>
          <w:color w:val="000000" w:themeColor="text1"/>
          <w:sz w:val="12"/>
        </w:rPr>
        <w:t>Imperative</w:t>
      </w:r>
      <w:proofErr w:type="gramEnd"/>
      <w:r w:rsidRPr="008C2ACE">
        <w:rPr>
          <w:rFonts w:asciiTheme="minorHAnsi" w:hAnsiTheme="minorHAnsi" w:cstheme="minorHAnsi"/>
          <w:color w:val="000000" w:themeColor="text1"/>
          <w:sz w:val="12"/>
        </w:rPr>
        <w:t xml:space="preser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8C2ACE">
        <w:rPr>
          <w:rFonts w:asciiTheme="minorHAnsi" w:hAnsiTheme="minorHAnsi" w:cstheme="minorHAnsi"/>
          <w:color w:val="000000" w:themeColor="text1"/>
          <w:sz w:val="12"/>
        </w:rPr>
        <w:t>individ</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ual</w:t>
      </w:r>
      <w:proofErr w:type="spellEnd"/>
      <w:r w:rsidRPr="008C2ACE">
        <w:rPr>
          <w:rFonts w:asciiTheme="minorHAnsi" w:hAnsiTheme="minorHAnsi" w:cstheme="minorHAnsi"/>
          <w:color w:val="000000" w:themeColor="text1"/>
          <w:sz w:val="12"/>
        </w:rPr>
        <w:t xml:space="preserve"> think beyond his or her own </w:t>
      </w:r>
      <w:proofErr w:type="gramStart"/>
      <w:r w:rsidRPr="008C2ACE">
        <w:rPr>
          <w:rFonts w:asciiTheme="minorHAnsi" w:hAnsiTheme="minorHAnsi" w:cstheme="minorHAnsi"/>
          <w:color w:val="000000" w:themeColor="text1"/>
          <w:sz w:val="12"/>
        </w:rPr>
        <w:t>particular desires</w:t>
      </w:r>
      <w:proofErr w:type="gramEnd"/>
      <w:r w:rsidRPr="008C2ACE">
        <w:rPr>
          <w:rFonts w:asciiTheme="minorHAnsi" w:hAnsiTheme="minorHAnsi" w:cstheme="minorHAnsi"/>
          <w:color w:val="000000" w:themeColor="text1"/>
          <w:sz w:val="12"/>
        </w:rPr>
        <w:t xml:space="preserve">.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w:t>
      </w:r>
      <w:proofErr w:type="gramStart"/>
      <w:r w:rsidRPr="004F3A12">
        <w:rPr>
          <w:rStyle w:val="StyleUnderline"/>
          <w:b/>
          <w:bCs/>
        </w:rPr>
        <w:t>in a given</w:t>
      </w:r>
      <w:proofErr w:type="gramEnd"/>
      <w:r w:rsidRPr="004F3A12">
        <w:rPr>
          <w:rStyle w:val="StyleUnderline"/>
          <w:b/>
          <w:bCs/>
        </w:rPr>
        <w:t xml:space="preserve"> situation.</w:t>
      </w:r>
      <w:r w:rsidRPr="008C2ACE">
        <w:rPr>
          <w:rFonts w:asciiTheme="minorHAnsi" w:hAnsiTheme="minorHAnsi" w:cstheme="minorHAnsi"/>
          <w:color w:val="000000" w:themeColor="text1"/>
          <w:sz w:val="12"/>
        </w:rPr>
        <w:t xml:space="preserve"> For example, if I decide to use another person merely as a means for my own </w:t>
      </w:r>
      <w:proofErr w:type="gramStart"/>
      <w:r w:rsidRPr="008C2ACE">
        <w:rPr>
          <w:rFonts w:asciiTheme="minorHAnsi" w:hAnsiTheme="minorHAnsi" w:cstheme="minorHAnsi"/>
          <w:color w:val="000000" w:themeColor="text1"/>
          <w:sz w:val="12"/>
        </w:rPr>
        <w:t>end</w:t>
      </w:r>
      <w:proofErr w:type="gramEnd"/>
      <w:r w:rsidRPr="008C2ACE">
        <w:rPr>
          <w:rFonts w:asciiTheme="minorHAnsi" w:hAnsiTheme="minorHAnsi" w:cstheme="minorHAnsi"/>
          <w:color w:val="000000" w:themeColor="text1"/>
          <w:sz w:val="12"/>
        </w:rPr>
        <w:t xml:space="preserve"> I must recognize the other person’s right to do the same to me. I </w:t>
      </w:r>
      <w:proofErr w:type="gramStart"/>
      <w:r w:rsidRPr="008C2ACE">
        <w:rPr>
          <w:rFonts w:asciiTheme="minorHAnsi" w:hAnsiTheme="minorHAnsi" w:cstheme="minorHAnsi"/>
          <w:color w:val="000000" w:themeColor="text1"/>
          <w:sz w:val="12"/>
        </w:rPr>
        <w:t>cannot consistently will</w:t>
      </w:r>
      <w:proofErr w:type="gramEnd"/>
      <w:r w:rsidRPr="008C2ACE">
        <w:rPr>
          <w:rFonts w:asciiTheme="minorHAnsi" w:hAnsiTheme="minorHAnsi" w:cstheme="minorHAnsi"/>
          <w:color w:val="000000" w:themeColor="text1"/>
          <w:sz w:val="12"/>
        </w:rPr>
        <w:t xml:space="preserve">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w:t>
      </w:r>
      <w:proofErr w:type="gramStart"/>
      <w:r w:rsidRPr="008C2ACE">
        <w:rPr>
          <w:rFonts w:asciiTheme="minorHAnsi" w:hAnsiTheme="minorHAnsi" w:cstheme="minorHAnsi"/>
          <w:iCs/>
          <w:color w:val="000000" w:themeColor="text1"/>
          <w:sz w:val="12"/>
        </w:rPr>
        <w:t>in itself and</w:t>
      </w:r>
      <w:proofErr w:type="gramEnd"/>
      <w:r w:rsidRPr="008C2ACE">
        <w:rPr>
          <w:rFonts w:asciiTheme="minorHAnsi" w:hAnsiTheme="minorHAnsi" w:cstheme="minorHAnsi"/>
          <w:iCs/>
          <w:color w:val="000000" w:themeColor="text1"/>
          <w:sz w:val="12"/>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w:t>
      </w:r>
      <w:r w:rsidRPr="008C2ACE">
        <w:rPr>
          <w:rFonts w:asciiTheme="minorHAnsi" w:hAnsiTheme="minorHAnsi" w:cstheme="minorHAnsi"/>
          <w:iCs/>
          <w:color w:val="000000" w:themeColor="text1"/>
          <w:sz w:val="12"/>
        </w:rPr>
        <w:lastRenderedPageBreak/>
        <w:t xml:space="preserve">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w:t>
      </w:r>
      <w:proofErr w:type="gramStart"/>
      <w:r w:rsidRPr="008C2ACE">
        <w:rPr>
          <w:rFonts w:asciiTheme="minorHAnsi" w:hAnsiTheme="minorHAnsi" w:cstheme="minorHAnsi"/>
          <w:iCs/>
          <w:color w:val="000000" w:themeColor="text1"/>
          <w:sz w:val="12"/>
        </w:rPr>
        <w:t>in the midst of</w:t>
      </w:r>
      <w:proofErr w:type="gramEnd"/>
      <w:r w:rsidRPr="008C2ACE">
        <w:rPr>
          <w:rFonts w:asciiTheme="minorHAnsi" w:hAnsiTheme="minorHAnsi" w:cstheme="minorHAnsi"/>
          <w:iCs/>
          <w:color w:val="000000" w:themeColor="text1"/>
          <w:sz w:val="12"/>
        </w:rPr>
        <w:t xml:space="preserve">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8C2ACE">
        <w:rPr>
          <w:rFonts w:asciiTheme="minorHAnsi" w:hAnsiTheme="minorHAnsi" w:cstheme="minorHAnsi"/>
          <w:iCs/>
          <w:color w:val="000000" w:themeColor="text1"/>
          <w:sz w:val="12"/>
        </w:rPr>
        <w:t>selfdetermination</w:t>
      </w:r>
      <w:proofErr w:type="spellEnd"/>
      <w:r w:rsidRPr="008C2ACE">
        <w:rPr>
          <w:rFonts w:asciiTheme="minorHAnsi" w:hAnsiTheme="minorHAnsi" w:cstheme="minorHAnsi"/>
          <w:iCs/>
          <w:color w:val="000000" w:themeColor="text1"/>
          <w:sz w:val="12"/>
        </w:rPr>
        <w:t xml:space="preserve">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ethical </w:t>
      </w:r>
      <w:proofErr w:type="gramStart"/>
      <w:r w:rsidRPr="002F3A99">
        <w:rPr>
          <w:rStyle w:val="StyleUnderline"/>
          <w:rFonts w:asciiTheme="minorHAnsi" w:hAnsiTheme="minorHAnsi" w:cstheme="minorHAnsi"/>
          <w:b/>
          <w:bCs/>
          <w:highlight w:val="green"/>
        </w:rPr>
        <w:t>egoism</w:t>
      </w:r>
      <w:proofErr w:type="gramEnd"/>
      <w:r w:rsidRPr="002F3A99">
        <w:rPr>
          <w:rStyle w:val="StyleUnderline"/>
          <w:rFonts w:asciiTheme="minorHAnsi" w:hAnsiTheme="minorHAnsi" w:cstheme="minorHAnsi"/>
          <w:b/>
          <w:bCs/>
          <w:highlight w:val="green"/>
        </w:rPr>
        <w:t xml:space="preserve">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 xml:space="preserve">different race </w:t>
      </w:r>
      <w:proofErr w:type="gramStart"/>
      <w:r w:rsidRPr="002F3A99">
        <w:rPr>
          <w:rStyle w:val="StyleUnderline"/>
          <w:rFonts w:asciiTheme="minorHAnsi" w:hAnsiTheme="minorHAnsi" w:cstheme="minorHAnsi"/>
          <w:b/>
          <w:bCs/>
          <w:highlight w:val="green"/>
        </w:rPr>
        <w:t>as a means to</w:t>
      </w:r>
      <w:proofErr w:type="gramEnd"/>
      <w:r w:rsidRPr="002F3A99">
        <w:rPr>
          <w:rStyle w:val="StyleUnderline"/>
          <w:rFonts w:asciiTheme="minorHAnsi" w:hAnsiTheme="minorHAnsi" w:cstheme="minorHAnsi"/>
          <w:b/>
          <w:bCs/>
          <w:highlight w:val="green"/>
        </w:rPr>
        <w:t xml:space="preserve">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w:t>
      </w:r>
      <w:proofErr w:type="gramStart"/>
      <w:r w:rsidRPr="008C2ACE">
        <w:rPr>
          <w:rFonts w:asciiTheme="minorHAnsi" w:hAnsiTheme="minorHAnsi" w:cstheme="minorHAnsi"/>
          <w:iCs/>
          <w:color w:val="000000" w:themeColor="text1"/>
          <w:sz w:val="12"/>
        </w:rPr>
        <w:t>in itself and</w:t>
      </w:r>
      <w:proofErr w:type="gramEnd"/>
      <w:r w:rsidRPr="008C2ACE">
        <w:rPr>
          <w:rFonts w:asciiTheme="minorHAnsi" w:hAnsiTheme="minorHAnsi" w:cstheme="minorHAnsi"/>
          <w:iCs/>
          <w:color w:val="000000" w:themeColor="text1"/>
          <w:sz w:val="12"/>
        </w:rPr>
        <w:t xml:space="preserve"> the formula of the kingdom of ends is the recognition of the common hope for humanity. That is, maxims ought to be chosen </w:t>
      </w:r>
      <w:proofErr w:type="gramStart"/>
      <w:r w:rsidRPr="008C2ACE">
        <w:rPr>
          <w:rFonts w:asciiTheme="minorHAnsi" w:hAnsiTheme="minorHAnsi" w:cstheme="minorHAnsi"/>
          <w:iCs/>
          <w:color w:val="000000" w:themeColor="text1"/>
          <w:sz w:val="12"/>
        </w:rPr>
        <w:t>on the basis of</w:t>
      </w:r>
      <w:proofErr w:type="gramEnd"/>
      <w:r w:rsidRPr="008C2ACE">
        <w:rPr>
          <w:rFonts w:asciiTheme="minorHAnsi" w:hAnsiTheme="minorHAnsi" w:cstheme="minorHAnsi"/>
          <w:iCs/>
          <w:color w:val="000000" w:themeColor="text1"/>
          <w:sz w:val="12"/>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8C2ACE">
        <w:rPr>
          <w:rFonts w:asciiTheme="minorHAnsi" w:hAnsiTheme="minorHAnsi" w:cstheme="minorHAnsi"/>
          <w:iCs/>
          <w:color w:val="000000" w:themeColor="text1"/>
          <w:sz w:val="12"/>
        </w:rPr>
        <w:t>its</w:t>
      </w:r>
      <w:proofErr w:type="gramEnd"/>
      <w:r w:rsidRPr="008C2ACE">
        <w:rPr>
          <w:rFonts w:asciiTheme="minorHAnsi" w:hAnsiTheme="minorHAnsi" w:cstheme="minorHAnsi"/>
          <w:iCs/>
          <w:color w:val="000000" w:themeColor="text1"/>
          <w:sz w:val="1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2F3A99">
        <w:rPr>
          <w:rStyle w:val="StyleUnderline"/>
          <w:rFonts w:asciiTheme="minorHAnsi" w:hAnsiTheme="minorHAnsi" w:cstheme="minorHAnsi"/>
          <w:b/>
          <w:bCs/>
          <w:highlight w:val="green"/>
        </w:rPr>
        <w:t>Kant</w:t>
      </w:r>
      <w:r w:rsidRPr="004F3A12">
        <w:rPr>
          <w:rStyle w:val="StyleUnderline"/>
          <w:b/>
          <w:bCs/>
        </w:rPr>
        <w:t xml:space="preserve"> the man </w:t>
      </w:r>
      <w:r w:rsidRPr="002F3A99">
        <w:rPr>
          <w:rStyle w:val="StyleUnderline"/>
          <w:rFonts w:asciiTheme="minorHAnsi" w:hAnsiTheme="minorHAnsi" w:cstheme="minorHAnsi"/>
          <w:b/>
          <w:bCs/>
          <w:highlight w:val="green"/>
        </w:rPr>
        <w:t>has his own</w:t>
      </w:r>
      <w:r w:rsidRPr="004F3A12">
        <w:rPr>
          <w:rStyle w:val="StyleUnderline"/>
          <w:b/>
          <w:bCs/>
        </w:rPr>
        <w:t xml:space="preserve"> personal and moral </w:t>
      </w:r>
      <w:r w:rsidRPr="002F3A99">
        <w:rPr>
          <w:rStyle w:val="StyleUnderline"/>
          <w:rFonts w:asciiTheme="minorHAnsi" w:hAnsiTheme="minorHAnsi" w:cstheme="minorHAnsi"/>
          <w:b/>
          <w:bCs/>
          <w:highlight w:val="green"/>
        </w:rPr>
        <w:t>problems</w:t>
      </w:r>
      <w:r w:rsidRPr="004F3A12">
        <w:rPr>
          <w:rStyle w:val="StyleUnderline"/>
          <w:b/>
          <w:bCs/>
        </w:rPr>
        <w:t xml:space="preserve">. Although Kant’s attitude toward people of African descent was deplorable, </w:t>
      </w:r>
      <w:r w:rsidRPr="002F3A99">
        <w:rPr>
          <w:rStyle w:val="StyleUnderline"/>
          <w:rFonts w:asciiTheme="minorHAnsi" w:hAnsiTheme="minorHAnsi" w:cstheme="minorHAnsi"/>
          <w:b/>
          <w:bCs/>
          <w:highlight w:val="green"/>
        </w:rPr>
        <w:t>it would be equally deplorable to reject</w:t>
      </w:r>
      <w:r w:rsidRPr="004F3A12">
        <w:rPr>
          <w:rStyle w:val="StyleUnderline"/>
          <w:b/>
          <w:bCs/>
        </w:rPr>
        <w:t xml:space="preserve"> the categorical imperative </w:t>
      </w:r>
      <w:r w:rsidRPr="002F3A99">
        <w:rPr>
          <w:rStyle w:val="StyleUnderline"/>
          <w:rFonts w:asciiTheme="minorHAnsi" w:hAnsiTheme="minorHAnsi" w:cstheme="minorHAnsi"/>
          <w:b/>
          <w:bCs/>
          <w:highlight w:val="green"/>
        </w:rPr>
        <w:t>without ﬁrst exploring</w:t>
      </w:r>
      <w:r w:rsidRPr="004F3A12">
        <w:rPr>
          <w:rStyle w:val="StyleUnderline"/>
          <w:b/>
          <w:bCs/>
        </w:rPr>
        <w:t xml:space="preserve"> its </w:t>
      </w:r>
      <w:r w:rsidRPr="002F3A99">
        <w:rPr>
          <w:rStyle w:val="StyleUnderline"/>
          <w:rFonts w:asciiTheme="minorHAnsi" w:hAnsiTheme="minorHAnsi" w:cstheme="minorHAnsi"/>
          <w:b/>
          <w:bCs/>
          <w:highlight w:val="green"/>
        </w:rPr>
        <w:t>emancipatory potential.</w:t>
      </w:r>
    </w:p>
    <w:p w14:paraId="59A10040" w14:textId="77777777" w:rsidR="00333860" w:rsidRDefault="00333860" w:rsidP="00333860">
      <w:pPr>
        <w:pStyle w:val="Heading4"/>
      </w:pPr>
      <w:r>
        <w:t>[2</w:t>
      </w:r>
      <w:r w:rsidRPr="008C2ACE">
        <w:t>] Performativity</w:t>
      </w:r>
      <w:r>
        <w:t xml:space="preserve"> – </w:t>
      </w:r>
      <w:r w:rsidRPr="008C2ACE">
        <w:t>freedom is the key to the process of justification of arguments. Willing that we should abide by their ethical theory presupposes that we own ourselves in the first place. Thus, it is logically incoherent to justify the aff standard without first willing that we can pursue ends free from others.</w:t>
      </w:r>
    </w:p>
    <w:p w14:paraId="1093815A" w14:textId="77777777" w:rsidR="00333860" w:rsidRDefault="00333860" w:rsidP="00333860">
      <w:pPr>
        <w:pStyle w:val="Heading4"/>
      </w:pPr>
      <w:r>
        <w:t>[3] Inclusion – analytical philosophy is most inclusive to all debaters especially small school debaters who don’t have big carded util files and big coaching staffs because all arguments under my framework can be made analytically – impacts to accessibility</w:t>
      </w:r>
    </w:p>
    <w:p w14:paraId="05D614F8" w14:textId="77777777" w:rsidR="00333860" w:rsidRDefault="00333860" w:rsidP="00333860">
      <w:pPr>
        <w:pStyle w:val="Heading3"/>
      </w:pPr>
      <w:r>
        <w:lastRenderedPageBreak/>
        <w:t>Offense</w:t>
      </w:r>
    </w:p>
    <w:p w14:paraId="00EF1536" w14:textId="77777777" w:rsidR="00333860" w:rsidRDefault="00333860" w:rsidP="00333860">
      <w:pPr>
        <w:pStyle w:val="Heading4"/>
      </w:pPr>
      <w:bookmarkStart w:id="0" w:name="_Hlk75733669"/>
      <w:r>
        <w:t xml:space="preserve">[1] The process of strike uses patients or beneficiaries of work </w:t>
      </w:r>
      <w:proofErr w:type="gramStart"/>
      <w:r>
        <w:t>as a means to</w:t>
      </w:r>
      <w:proofErr w:type="gramEnd"/>
      <w:r>
        <w:t xml:space="preserve"> an end</w:t>
      </w:r>
    </w:p>
    <w:p w14:paraId="6F0D650C" w14:textId="77777777" w:rsidR="00333860" w:rsidRDefault="00333860" w:rsidP="00333860">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5"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6FEA728C" w14:textId="77777777" w:rsidR="00333860" w:rsidRPr="000E1DE0" w:rsidRDefault="00333860" w:rsidP="00333860">
      <w:pPr>
        <w:pStyle w:val="ListParagraph"/>
        <w:numPr>
          <w:ilvl w:val="0"/>
          <w:numId w:val="1"/>
        </w:numPr>
        <w:rPr>
          <w:sz w:val="18"/>
          <w:szCs w:val="18"/>
        </w:rPr>
      </w:pPr>
      <w:r>
        <w:rPr>
          <w:sz w:val="18"/>
          <w:szCs w:val="18"/>
        </w:rPr>
        <w:t xml:space="preserve">Written in the context of doctors, warrant can be used for all jobs </w:t>
      </w:r>
    </w:p>
    <w:bookmarkEnd w:id="0"/>
    <w:p w14:paraId="10394D8A" w14:textId="77777777" w:rsidR="00333860" w:rsidRDefault="00333860" w:rsidP="00333860">
      <w:pPr>
        <w:rPr>
          <w:b/>
          <w:bCs/>
          <w:u w:val="single"/>
        </w:rPr>
      </w:pPr>
      <w:r w:rsidRPr="00FC4B20">
        <w:rPr>
          <w:b/>
          <w:bCs/>
          <w:highlight w:val="green"/>
          <w:u w:val="single"/>
        </w:rPr>
        <w:t>The</w:t>
      </w:r>
      <w:r w:rsidRPr="00DD233E">
        <w:rPr>
          <w:sz w:val="16"/>
        </w:rPr>
        <w:t xml:space="preserve"> possible </w:t>
      </w:r>
      <w:r w:rsidRPr="00FC4B20">
        <w:rPr>
          <w:b/>
          <w:bCs/>
          <w:highlight w:val="green"/>
          <w:u w:val="single"/>
        </w:rPr>
        <w:t>disadvantage</w:t>
      </w:r>
      <w:r w:rsidRPr="00FC4B20">
        <w:rPr>
          <w:b/>
          <w:bCs/>
          <w:u w:val="single"/>
        </w:rPr>
        <w:t xml:space="preserve"> to</w:t>
      </w:r>
      <w:r w:rsidRPr="00DD233E">
        <w:rPr>
          <w:sz w:val="16"/>
        </w:rPr>
        <w:t xml:space="preserve"> patients highlights the crux </w:t>
      </w:r>
      <w:r w:rsidRPr="00FC4B20">
        <w:rPr>
          <w:b/>
          <w:bCs/>
          <w:highlight w:val="green"/>
          <w:u w:val="single"/>
        </w:rPr>
        <w:t>of</w:t>
      </w:r>
      <w:r w:rsidRPr="00DD233E">
        <w:rPr>
          <w:sz w:val="16"/>
        </w:rPr>
        <w:t xml:space="preserve"> the moral issue of physician </w:t>
      </w:r>
      <w:r w:rsidRPr="00FC4B20">
        <w:rPr>
          <w:b/>
          <w:bCs/>
          <w:highlight w:val="green"/>
          <w:u w:val="single"/>
        </w:rPr>
        <w:t>strikes. In</w:t>
      </w:r>
      <w:r w:rsidRPr="00DD233E">
        <w:rPr>
          <w:sz w:val="16"/>
        </w:rPr>
        <w:t xml:space="preserve"> Immanuel </w:t>
      </w:r>
      <w:r w:rsidRPr="00FC4B20">
        <w:rPr>
          <w:b/>
          <w:bCs/>
          <w:u w:val="single"/>
        </w:rPr>
        <w:t>Kant’s</w:t>
      </w:r>
      <w:r w:rsidRPr="00DD233E">
        <w:rPr>
          <w:sz w:val="16"/>
        </w:rPr>
        <w:t> </w:t>
      </w:r>
      <w:r w:rsidRPr="00DD233E">
        <w:rPr>
          <w:i/>
          <w:iCs/>
          <w:sz w:val="16"/>
        </w:rPr>
        <w:t>Groundwork for the Metaphysics of Morals</w:t>
      </w:r>
      <w:r w:rsidRPr="00DD233E">
        <w:rPr>
          <w:sz w:val="16"/>
        </w:rPr>
        <w:t xml:space="preserve">, one formulation of </w:t>
      </w:r>
      <w:r w:rsidRPr="00FC4B20">
        <w:rPr>
          <w:b/>
          <w:bCs/>
          <w:highlight w:val="green"/>
          <w:u w:val="single"/>
        </w:rPr>
        <w:t>the categorical imperative is</w:t>
      </w:r>
      <w:r w:rsidRPr="00FC4B20">
        <w:rPr>
          <w:b/>
          <w:bCs/>
          <w:u w:val="single"/>
        </w:rPr>
        <w:t xml:space="preserve"> to “Act in such a way as to treat humanity, whether in your own person or in that of anyone else, always as an end and never merely as a means</w:t>
      </w:r>
      <w:r w:rsidRPr="00DD233E">
        <w:rPr>
          <w:sz w:val="16"/>
        </w:rPr>
        <w:t>.”</w:t>
      </w:r>
      <w:r w:rsidRPr="00DD233E">
        <w:rPr>
          <w:sz w:val="16"/>
          <w:vertAlign w:val="superscript"/>
        </w:rPr>
        <w:t>24</w:t>
      </w:r>
      <w:r w:rsidRPr="00DD233E">
        <w:rPr>
          <w:sz w:val="16"/>
        </w:rPr>
        <w:t> </w:t>
      </w:r>
      <w:r w:rsidRPr="00FC4B20">
        <w:rPr>
          <w:b/>
          <w:bCs/>
          <w:highlight w:val="green"/>
          <w:u w:val="single"/>
        </w:rPr>
        <w:t>When patient care is leveraged</w:t>
      </w:r>
      <w:r w:rsidRPr="00DD233E">
        <w:rPr>
          <w:sz w:val="16"/>
        </w:rPr>
        <w:t xml:space="preserve"> by physicians during strikes, </w:t>
      </w:r>
      <w:r w:rsidRPr="00FC4B20">
        <w:rPr>
          <w:b/>
          <w:bCs/>
          <w:highlight w:val="green"/>
          <w:u w:val="single"/>
        </w:rPr>
        <w:t xml:space="preserve">patients serve </w:t>
      </w:r>
      <w:proofErr w:type="gramStart"/>
      <w:r w:rsidRPr="00FC4B20">
        <w:rPr>
          <w:b/>
          <w:bCs/>
          <w:highlight w:val="green"/>
          <w:u w:val="single"/>
        </w:rPr>
        <w:t>as a means to</w:t>
      </w:r>
      <w:proofErr w:type="gramEnd"/>
      <w:r w:rsidRPr="00FC4B20">
        <w:rPr>
          <w:b/>
          <w:bCs/>
          <w:highlight w:val="green"/>
          <w:u w:val="single"/>
        </w:rPr>
        <w:t xml:space="preserve"> the union’s ends</w:t>
      </w:r>
      <w:r w:rsidRPr="00DD233E">
        <w:rPr>
          <w:sz w:val="16"/>
        </w:rPr>
        <w:t>. Unless physicians act to improve </w:t>
      </w:r>
      <w:r w:rsidRPr="00DD233E">
        <w:rPr>
          <w:i/>
          <w:iCs/>
          <w:sz w:val="16"/>
        </w:rPr>
        <w:t>everyone’s </w:t>
      </w:r>
      <w:r w:rsidRPr="00DD233E">
        <w:rPr>
          <w:sz w:val="16"/>
        </w:rPr>
        <w:t xml:space="preserve">care, union action—if </w:t>
      </w:r>
      <w:r w:rsidRPr="00FC4B20">
        <w:rPr>
          <w:b/>
          <w:bCs/>
          <w:highlight w:val="green"/>
          <w:u w:val="single"/>
        </w:rPr>
        <w:t>it jeopardizes</w:t>
      </w:r>
      <w:r w:rsidRPr="00DD233E">
        <w:rPr>
          <w:sz w:val="16"/>
        </w:rPr>
        <w:t xml:space="preserve"> the </w:t>
      </w:r>
      <w:r w:rsidRPr="00FC4B20">
        <w:rPr>
          <w:b/>
          <w:bCs/>
          <w:highlight w:val="green"/>
          <w:u w:val="single"/>
        </w:rPr>
        <w:t>care of some hospitalized patients</w:t>
      </w:r>
      <w:r w:rsidRPr="00DD233E">
        <w:rPr>
          <w:sz w:val="16"/>
        </w:rPr>
        <w:t xml:space="preserve">, for example—cannot be ethical. It is for this reason that, in the case of </w:t>
      </w:r>
      <w:r w:rsidRPr="00FC4B20">
        <w:rPr>
          <w:b/>
          <w:bCs/>
          <w:u w:val="single"/>
        </w:rPr>
        <w:t>physicians looking to form a new union</w:t>
      </w:r>
      <w:r w:rsidRPr="00DD233E">
        <w:rPr>
          <w:sz w:val="16"/>
        </w:rPr>
        <w:t xml:space="preserve">, the argument can be made that unionization should be used only as a last resort. Physician union </w:t>
      </w:r>
      <w:r w:rsidRPr="00FC4B20">
        <w:rPr>
          <w:b/>
          <w:bCs/>
          <w:u w:val="single"/>
        </w:rPr>
        <w:t>members must be prepared to utilize collective action and accept its risks to patient care, but every effort should be made to avoid actions that risk harm to patients.</w:t>
      </w:r>
    </w:p>
    <w:p w14:paraId="0160512C" w14:textId="77777777" w:rsidR="00333860" w:rsidRDefault="00333860" w:rsidP="00333860">
      <w:pPr>
        <w:pStyle w:val="Heading4"/>
      </w:pPr>
      <w:r>
        <w:t xml:space="preserve">[2] Going on strike isn’t universalizable – a) if everyone leaves work then there will be no concept of a job b) everyone means the employer even leaves which is a contradiction in contraception </w:t>
      </w:r>
    </w:p>
    <w:p w14:paraId="6716B4A3" w14:textId="77777777" w:rsidR="00333860" w:rsidRPr="00F7140C" w:rsidRDefault="00333860" w:rsidP="00333860">
      <w:pPr>
        <w:pStyle w:val="Heading4"/>
      </w:pPr>
      <w:r>
        <w:t xml:space="preserve">[3] No aff offense – no unique obligation of the state to give ability to strike – if a workplace is </w:t>
      </w:r>
      <w:proofErr w:type="gramStart"/>
      <w:r>
        <w:t>coercive</w:t>
      </w:r>
      <w:proofErr w:type="gramEnd"/>
      <w:r>
        <w:t xml:space="preserve"> you can use legal means or just find another job</w:t>
      </w:r>
    </w:p>
    <w:p w14:paraId="6D1CBF22" w14:textId="77777777" w:rsidR="00333860" w:rsidRPr="00AC7FC8" w:rsidRDefault="00333860" w:rsidP="00333860">
      <w:pPr>
        <w:pStyle w:val="Heading4"/>
        <w:rPr>
          <w:rFonts w:asciiTheme="minorHAnsi" w:hAnsiTheme="minorHAnsi" w:cstheme="minorHAnsi"/>
        </w:rPr>
      </w:pPr>
      <w:r>
        <w:rPr>
          <w:rFonts w:asciiTheme="minorHAnsi" w:hAnsiTheme="minorHAnsi" w:cstheme="minorHAnsi"/>
        </w:rPr>
        <w:t>[4]</w:t>
      </w:r>
      <w:r w:rsidRPr="00AC7FC8">
        <w:rPr>
          <w:rFonts w:asciiTheme="minorHAnsi" w:hAnsiTheme="minorHAnsi" w:cstheme="minorHAnsi"/>
        </w:rPr>
        <w:t xml:space="preserve"> Neg contention choice – otherwise they can concede </w:t>
      </w:r>
      <w:proofErr w:type="gramStart"/>
      <w:r w:rsidRPr="00AC7FC8">
        <w:rPr>
          <w:rFonts w:asciiTheme="minorHAnsi" w:hAnsiTheme="minorHAnsi" w:cstheme="minorHAnsi"/>
        </w:rPr>
        <w:t>all of</w:t>
      </w:r>
      <w:proofErr w:type="gramEnd"/>
      <w:r w:rsidRPr="00AC7FC8">
        <w:rPr>
          <w:rFonts w:asciiTheme="minorHAnsi" w:hAnsiTheme="minorHAnsi" w:cstheme="minorHAnsi"/>
        </w:rPr>
        <w:t xml:space="preserve"> our work on framework and just read 4 minutes of turns which moots the four minutes of framework debate that the 1NC did giving them a massive advantage. It also kills </w:t>
      </w:r>
      <w:proofErr w:type="spellStart"/>
      <w:r w:rsidRPr="00AC7FC8">
        <w:rPr>
          <w:rFonts w:asciiTheme="minorHAnsi" w:hAnsiTheme="minorHAnsi" w:cstheme="minorHAnsi"/>
        </w:rPr>
        <w:t>phil</w:t>
      </w:r>
      <w:proofErr w:type="spellEnd"/>
      <w:r w:rsidRPr="00AC7FC8">
        <w:rPr>
          <w:rFonts w:asciiTheme="minorHAnsi" w:hAnsiTheme="minorHAnsi" w:cstheme="minorHAnsi"/>
        </w:rPr>
        <w:t xml:space="preserve"> education since it allows them to escape the framework which outweighs since </w:t>
      </w:r>
      <w:proofErr w:type="spellStart"/>
      <w:r w:rsidRPr="00AC7FC8">
        <w:rPr>
          <w:rFonts w:asciiTheme="minorHAnsi" w:hAnsiTheme="minorHAnsi" w:cstheme="minorHAnsi"/>
        </w:rPr>
        <w:t>phil</w:t>
      </w:r>
      <w:proofErr w:type="spellEnd"/>
      <w:r w:rsidRPr="00AC7FC8">
        <w:rPr>
          <w:rFonts w:asciiTheme="minorHAnsi" w:hAnsiTheme="minorHAnsi" w:cstheme="minorHAnsi"/>
        </w:rPr>
        <w:t xml:space="preserve"> ed is unique to LD. </w:t>
      </w:r>
    </w:p>
    <w:p w14:paraId="02DD7291" w14:textId="77777777" w:rsidR="00333860" w:rsidRDefault="00333860" w:rsidP="00333860">
      <w:pPr>
        <w:pStyle w:val="Heading2"/>
      </w:pPr>
      <w:r>
        <w:lastRenderedPageBreak/>
        <w:t>Case</w:t>
      </w:r>
    </w:p>
    <w:p w14:paraId="0480D7DB" w14:textId="77777777" w:rsidR="00333860" w:rsidRDefault="00333860" w:rsidP="00333860">
      <w:pPr>
        <w:pStyle w:val="Heading3"/>
      </w:pPr>
      <w:r>
        <w:lastRenderedPageBreak/>
        <w:t>UV</w:t>
      </w:r>
    </w:p>
    <w:p w14:paraId="5DE5A25C" w14:textId="77777777" w:rsidR="00333860" w:rsidRDefault="00333860" w:rsidP="00333860">
      <w:pPr>
        <w:pStyle w:val="Heading4"/>
        <w:rPr>
          <w:rFonts w:eastAsia="Times New Roman" w:cs="Calibri"/>
        </w:rPr>
      </w:pPr>
      <w:bookmarkStart w:id="1" w:name="_Hlk55643566"/>
      <w:r>
        <w:rPr>
          <w:rFonts w:eastAsia="Times New Roman" w:cs="Calibri"/>
        </w:rPr>
        <w:t>1---</w:t>
      </w:r>
      <w:r w:rsidRPr="00AF35E6">
        <w:rPr>
          <w:rFonts w:eastAsia="Times New Roman" w:cs="Calibri"/>
        </w:rPr>
        <w:t>1AR theory is skewed towards the aff – a</w:t>
      </w:r>
      <w:r>
        <w:rPr>
          <w:rFonts w:eastAsia="Times New Roman" w:cs="Calibri"/>
        </w:rPr>
        <w:t>]</w:t>
      </w:r>
      <w:r w:rsidRPr="00AF35E6">
        <w:rPr>
          <w:rFonts w:eastAsia="Times New Roman" w:cs="Calibri"/>
        </w:rPr>
        <w:t xml:space="preserve"> the 2NR must cover substance and over-cover theory, since they get the collapse and persuasive spin advantage of the 3min 2AR, b</w:t>
      </w:r>
      <w:r>
        <w:rPr>
          <w:rFonts w:eastAsia="Times New Roman" w:cs="Calibri"/>
        </w:rPr>
        <w:t>]</w:t>
      </w:r>
      <w:r w:rsidRPr="00AF35E6">
        <w:rPr>
          <w:rFonts w:eastAsia="Times New Roman" w:cs="Calibri"/>
        </w:rPr>
        <w:t xml:space="preserve"> their responses to my counter </w:t>
      </w:r>
      <w:proofErr w:type="spellStart"/>
      <w:r w:rsidRPr="00AF35E6">
        <w:rPr>
          <w:rFonts w:eastAsia="Times New Roman" w:cs="Calibri"/>
        </w:rPr>
        <w:t>interp</w:t>
      </w:r>
      <w:proofErr w:type="spellEnd"/>
      <w:r w:rsidRPr="00AF35E6">
        <w:rPr>
          <w:rFonts w:eastAsia="Times New Roman" w:cs="Calibri"/>
        </w:rPr>
        <w:t xml:space="preserve"> will be new, which means 1AR theory necessitates intervention. </w:t>
      </w:r>
      <w:r>
        <w:rPr>
          <w:rFonts w:eastAsia="Times New Roman" w:cs="Calibri"/>
        </w:rPr>
        <w:t xml:space="preserve">C] </w:t>
      </w:r>
      <w:proofErr w:type="spellStart"/>
      <w:r>
        <w:rPr>
          <w:rFonts w:eastAsia="Times New Roman" w:cs="Calibri"/>
        </w:rPr>
        <w:t>Timeskew</w:t>
      </w:r>
      <w:proofErr w:type="spellEnd"/>
      <w:r>
        <w:rPr>
          <w:rFonts w:eastAsia="Times New Roman" w:cs="Calibri"/>
        </w:rPr>
        <w:t xml:space="preserve">---They get </w:t>
      </w:r>
      <w:proofErr w:type="gramStart"/>
      <w:r>
        <w:rPr>
          <w:rFonts w:eastAsia="Times New Roman" w:cs="Calibri"/>
        </w:rPr>
        <w:t>7/6 time</w:t>
      </w:r>
      <w:proofErr w:type="gramEnd"/>
      <w:r>
        <w:rPr>
          <w:rFonts w:eastAsia="Times New Roman" w:cs="Calibri"/>
        </w:rPr>
        <w:t xml:space="preserve"> advantage D] </w:t>
      </w:r>
      <w:r w:rsidRPr="00AF35E6">
        <w:rPr>
          <w:rFonts w:eastAsia="Times New Roman" w:cs="Calibri"/>
        </w:rPr>
        <w:t xml:space="preserve">Implications – a) reject 1AR theory since it can’t be a legitimate check for abuse, b) drop the </w:t>
      </w:r>
      <w:proofErr w:type="spellStart"/>
      <w:r w:rsidRPr="00AF35E6">
        <w:rPr>
          <w:rFonts w:eastAsia="Times New Roman" w:cs="Calibri"/>
        </w:rPr>
        <w:t>arg</w:t>
      </w:r>
      <w:proofErr w:type="spellEnd"/>
      <w:r>
        <w:rPr>
          <w:rFonts w:eastAsia="Times New Roman" w:cs="Calibri"/>
        </w:rPr>
        <w:t xml:space="preserve"> and reasonability</w:t>
      </w:r>
      <w:r w:rsidRPr="00AF35E6">
        <w:rPr>
          <w:rFonts w:eastAsia="Times New Roman" w:cs="Calibri"/>
        </w:rPr>
        <w:t xml:space="preserve"> to minimize the chance the round is decided unfairly</w:t>
      </w:r>
      <w:r>
        <w:rPr>
          <w:rFonts w:eastAsia="Times New Roman" w:cs="Calibri"/>
        </w:rPr>
        <w:t xml:space="preserve"> </w:t>
      </w:r>
    </w:p>
    <w:p w14:paraId="4D927DED" w14:textId="77777777" w:rsidR="00333860" w:rsidRDefault="00333860" w:rsidP="00333860">
      <w:pPr>
        <w:pStyle w:val="Heading4"/>
      </w:pPr>
      <w:r>
        <w:t xml:space="preserve">2---1AR theory shouldn’t have predetermined paradigm issues---A] punishment should be contextual to abuse – don’t give the death penalty for shoplifting that’s illogical – logic outweighs because it’s a </w:t>
      </w:r>
      <w:proofErr w:type="spellStart"/>
      <w:r>
        <w:t>metaconstraint</w:t>
      </w:r>
      <w:proofErr w:type="spellEnd"/>
      <w:r>
        <w:t xml:space="preserve"> on argumentation B] Incentivizes lots of </w:t>
      </w:r>
      <w:proofErr w:type="spellStart"/>
      <w:r>
        <w:t>friv</w:t>
      </w:r>
      <w:proofErr w:type="spellEnd"/>
      <w:r>
        <w:t xml:space="preserve"> shells that trade off with substance and skew the 2nr time allocation </w:t>
      </w:r>
    </w:p>
    <w:p w14:paraId="07F5C7D7" w14:textId="77777777" w:rsidR="00333860" w:rsidRDefault="00333860" w:rsidP="00333860">
      <w:pPr>
        <w:pStyle w:val="Heading4"/>
      </w:pPr>
      <w:r>
        <w:t xml:space="preserve">3---Negating is harder---A] Aff gets infinite prep and neg </w:t>
      </w:r>
      <w:proofErr w:type="gramStart"/>
      <w:r>
        <w:t>has to</w:t>
      </w:r>
      <w:proofErr w:type="gramEnd"/>
      <w:r>
        <w:t xml:space="preserve"> prep for each aff B] </w:t>
      </w:r>
      <w:r w:rsidRPr="000E0191">
        <w:rPr>
          <w:u w:val="single"/>
        </w:rPr>
        <w:t>first and last word</w:t>
      </w:r>
      <w:r>
        <w:t xml:space="preserve"> means they have a </w:t>
      </w:r>
      <w:r w:rsidRPr="000E0191">
        <w:rPr>
          <w:u w:val="single"/>
        </w:rPr>
        <w:t>persuasiveness advantage</w:t>
      </w:r>
      <w:r>
        <w:t xml:space="preserve"> C] Aff chooses the terms of the debate in the 1ac </w:t>
      </w:r>
    </w:p>
    <w:bookmarkEnd w:id="1"/>
    <w:p w14:paraId="7B00354E" w14:textId="77777777" w:rsidR="00333860" w:rsidRDefault="00333860" w:rsidP="00333860"/>
    <w:p w14:paraId="5209E600" w14:textId="77777777" w:rsidR="00333860" w:rsidRDefault="00333860" w:rsidP="00333860">
      <w:pPr>
        <w:pStyle w:val="Heading4"/>
      </w:pPr>
      <w:r>
        <w:t>Presumption and permissibility negate—</w:t>
      </w:r>
    </w:p>
    <w:p w14:paraId="60C960CB" w14:textId="77777777" w:rsidR="00333860" w:rsidRDefault="00333860" w:rsidP="00333860">
      <w:pPr>
        <w:pStyle w:val="Heading4"/>
      </w:pPr>
      <w:r>
        <w:t xml:space="preserve">1) they haven’t proven a moral obligation which is a distinction from an action being permissible—they must prove the </w:t>
      </w:r>
      <w:proofErr w:type="spellStart"/>
      <w:r>
        <w:t>res</w:t>
      </w:r>
      <w:proofErr w:type="spellEnd"/>
      <w:r>
        <w:t xml:space="preserve"> is permissible not the plan is permissible</w:t>
      </w:r>
    </w:p>
    <w:p w14:paraId="289340F0" w14:textId="77777777" w:rsidR="00333860" w:rsidRDefault="00333860" w:rsidP="00333860">
      <w:pPr>
        <w:pStyle w:val="Heading4"/>
      </w:pPr>
      <w:r>
        <w:t xml:space="preserve">2) </w:t>
      </w:r>
      <w:r w:rsidRPr="006B3E07">
        <w:t>Statements are more often false than true because any part can be false. This means you negate if there is no offense because the resolution is probably false.</w:t>
      </w:r>
      <w:r>
        <w:t xml:space="preserve"> </w:t>
      </w:r>
    </w:p>
    <w:p w14:paraId="342EEDF6" w14:textId="77777777" w:rsidR="00333860" w:rsidRDefault="00333860" w:rsidP="00333860">
      <w:pPr>
        <w:pStyle w:val="Heading4"/>
      </w:pPr>
      <w:r>
        <w:t xml:space="preserve">3) the aff is a plan, meaning it is a change from the </w:t>
      </w:r>
      <w:proofErr w:type="spellStart"/>
      <w:r>
        <w:t>squo</w:t>
      </w:r>
      <w:proofErr w:type="spellEnd"/>
      <w:r>
        <w:t xml:space="preserve"> which means no obligation would be negate</w:t>
      </w:r>
    </w:p>
    <w:p w14:paraId="076BC7BE" w14:textId="77777777" w:rsidR="00333860" w:rsidRPr="00804D44" w:rsidRDefault="00333860" w:rsidP="00333860">
      <w:pPr>
        <w:pStyle w:val="Heading4"/>
      </w:pPr>
      <w:r>
        <w:t>4) under a comparative-worlds paradigm it negates since it requires them to prove the statement that “the aff world is more desirable than the neg world”</w:t>
      </w:r>
    </w:p>
    <w:p w14:paraId="4CDA818A" w14:textId="77777777" w:rsidR="00333860" w:rsidRDefault="00333860" w:rsidP="00333860">
      <w:pPr>
        <w:pStyle w:val="Heading3"/>
      </w:pPr>
      <w:r>
        <w:lastRenderedPageBreak/>
        <w:t>Aff Framework</w:t>
      </w:r>
    </w:p>
    <w:p w14:paraId="75A869D7" w14:textId="77777777" w:rsidR="00333860" w:rsidRPr="00804D44" w:rsidRDefault="00333860" w:rsidP="00333860">
      <w:pPr>
        <w:pStyle w:val="Heading4"/>
      </w:pPr>
      <w:r>
        <w:t xml:space="preserve">Overview to FW – </w:t>
      </w:r>
    </w:p>
    <w:p w14:paraId="58F14DB9" w14:textId="77777777" w:rsidR="00333860" w:rsidRDefault="00333860" w:rsidP="00333860">
      <w:pPr>
        <w:pStyle w:val="Heading4"/>
      </w:pPr>
      <w:r w:rsidRPr="006A5373">
        <w:t xml:space="preserve">Reject Consequentialism – [A] consequentialism condemns end states which means all actions are permissible till there consequences are analyzed [B] Each type of pleasure is qualitatively different, so we can’t quantify and compare pleasures which answers calculations. [C] There is no bright line to where consequences end. Ends will always trigger more ends. [D] Inductive reasoning fails since you justify induction based on what happened in the past because you know inductive reasoning worked before so its circular. [E] Infinite consequences of any action, if I drop my </w:t>
      </w:r>
      <w:proofErr w:type="gramStart"/>
      <w:r w:rsidRPr="006A5373">
        <w:t>pen</w:t>
      </w:r>
      <w:proofErr w:type="gramEnd"/>
      <w:r w:rsidRPr="006A5373">
        <w:t xml:space="preserve"> it could do an infinite amount of things meaning we </w:t>
      </w:r>
      <w:proofErr w:type="spellStart"/>
      <w:r w:rsidRPr="006A5373">
        <w:t>cant</w:t>
      </w:r>
      <w:proofErr w:type="spellEnd"/>
      <w:r w:rsidRPr="006A5373">
        <w:t xml:space="preserve"> tell an action [F] Intent foresight fails because by the time I perceive all consequences and weigh them to see the most probable one it would be too late to take the action</w:t>
      </w:r>
    </w:p>
    <w:p w14:paraId="3C3F8C59" w14:textId="77777777" w:rsidR="00333860" w:rsidRPr="00DE153B" w:rsidRDefault="00333860" w:rsidP="00333860">
      <w:pPr>
        <w:pStyle w:val="Heading4"/>
      </w:pPr>
      <w:r>
        <w:t>Winning one of these points means you prefer my framework because it renders theirs incoherent and impossible to use</w:t>
      </w:r>
    </w:p>
    <w:p w14:paraId="33E998B9" w14:textId="3D2B09B1" w:rsidR="00333860" w:rsidRDefault="00333860" w:rsidP="00333860"/>
    <w:p w14:paraId="776DE77A" w14:textId="77777777" w:rsidR="002F5C77" w:rsidRPr="007E753F" w:rsidRDefault="002F5C77" w:rsidP="002F5C77">
      <w:pPr>
        <w:pStyle w:val="Heading4"/>
        <w:rPr>
          <w:rFonts w:cs="Calibri"/>
        </w:rPr>
      </w:pPr>
      <w:r w:rsidRPr="007E753F">
        <w:rPr>
          <w:rFonts w:cs="Calibri"/>
        </w:rPr>
        <w:t>Butler is a defender of a predator – reading her scholarship creates an unsafe debate space – That’s a voting issue for inclusion</w:t>
      </w:r>
      <w:r>
        <w:rPr>
          <w:rFonts w:cs="Calibri"/>
        </w:rPr>
        <w:t>.</w:t>
      </w:r>
    </w:p>
    <w:p w14:paraId="4E562044" w14:textId="77777777" w:rsidR="002F5C77" w:rsidRPr="00E523ED" w:rsidRDefault="002F5C77" w:rsidP="002F5C77">
      <w:r w:rsidRPr="00E523ED">
        <w:rPr>
          <w:rFonts w:eastAsiaTheme="majorEastAsia" w:cstheme="majorBidi"/>
          <w:b/>
          <w:iCs/>
          <w:sz w:val="26"/>
        </w:rPr>
        <w:t>Greenberg 18</w:t>
      </w:r>
      <w:r w:rsidRPr="00E523ED">
        <w:t xml:space="preserve"> [Zoe Greenberg, 8-13-2018, "What Happens to #MeToo When a Feminist Is the Accused?," No Publication, </w:t>
      </w:r>
      <w:hyperlink r:id="rId6" w:history="1">
        <w:r w:rsidRPr="00E523ED">
          <w:rPr>
            <w:rStyle w:val="Hyperlink"/>
          </w:rPr>
          <w:t>https://www.nytimes.com/2018/08/13/nyregion/sexual-harassment-nyu-female-professor.html</w:t>
        </w:r>
      </w:hyperlink>
      <w:r w:rsidRPr="00E523ED">
        <w:t>]</w:t>
      </w:r>
    </w:p>
    <w:p w14:paraId="5920AEBD" w14:textId="77777777" w:rsidR="002F5C77" w:rsidRPr="007E753F" w:rsidRDefault="002F5C77" w:rsidP="002F5C77">
      <w:pPr>
        <w:rPr>
          <w:rFonts w:eastAsia="Times New Roman"/>
          <w:b/>
          <w:bCs/>
          <w:color w:val="000000" w:themeColor="text1"/>
          <w:sz w:val="28"/>
          <w:szCs w:val="28"/>
          <w:u w:val="single"/>
        </w:rPr>
      </w:pPr>
      <w:r w:rsidRPr="007E753F">
        <w:rPr>
          <w:rFonts w:eastAsia="Times New Roman"/>
          <w:color w:val="000000" w:themeColor="text1"/>
          <w:sz w:val="28"/>
          <w:szCs w:val="28"/>
          <w:u w:val="single"/>
        </w:rPr>
        <w:t>The case seems like a familiar story turned on its head</w:t>
      </w:r>
      <w:r w:rsidRPr="003C72BF">
        <w:rPr>
          <w:rFonts w:eastAsia="Times New Roman"/>
          <w:color w:val="000000" w:themeColor="text1"/>
          <w:sz w:val="28"/>
          <w:szCs w:val="28"/>
          <w:highlight w:val="green"/>
          <w:u w:val="single"/>
        </w:rPr>
        <w:t xml:space="preserve">: </w:t>
      </w:r>
      <w:hyperlink r:id="rId7" w:tgtFrame="_blank" w:history="1">
        <w:r w:rsidRPr="003C72BF">
          <w:rPr>
            <w:rFonts w:eastAsia="Times New Roman"/>
            <w:color w:val="000000" w:themeColor="text1"/>
            <w:sz w:val="28"/>
            <w:szCs w:val="28"/>
            <w:highlight w:val="green"/>
            <w:u w:val="single"/>
            <w:bdr w:val="none" w:sz="0" w:space="0" w:color="auto" w:frame="1"/>
          </w:rPr>
          <w:t>Avital Ronell</w:t>
        </w:r>
      </w:hyperlink>
      <w:r w:rsidRPr="007E753F">
        <w:rPr>
          <w:rFonts w:eastAsia="Times New Roman"/>
          <w:color w:val="000000" w:themeColor="text1"/>
          <w:sz w:val="28"/>
          <w:szCs w:val="28"/>
          <w:u w:val="single"/>
        </w:rPr>
        <w:t xml:space="preserve">, a world-renowned female professor of German and Comparative Literature at New York University, </w:t>
      </w:r>
      <w:r w:rsidRPr="003C72BF">
        <w:rPr>
          <w:rFonts w:eastAsia="Times New Roman"/>
          <w:color w:val="000000" w:themeColor="text1"/>
          <w:sz w:val="28"/>
          <w:szCs w:val="28"/>
          <w:highlight w:val="green"/>
          <w:u w:val="single"/>
        </w:rPr>
        <w:t>was found responsible for sexually</w:t>
      </w:r>
      <w:r w:rsidRPr="007E753F">
        <w:rPr>
          <w:rFonts w:eastAsia="Times New Roman"/>
          <w:color w:val="000000" w:themeColor="text1"/>
          <w:sz w:val="28"/>
          <w:szCs w:val="28"/>
          <w:u w:val="single"/>
        </w:rPr>
        <w:t xml:space="preserve"> </w:t>
      </w:r>
      <w:r w:rsidRPr="003C72BF">
        <w:rPr>
          <w:rFonts w:eastAsia="Times New Roman"/>
          <w:color w:val="000000" w:themeColor="text1"/>
          <w:sz w:val="28"/>
          <w:szCs w:val="28"/>
          <w:highlight w:val="green"/>
          <w:u w:val="single"/>
        </w:rPr>
        <w:t>harassing</w:t>
      </w:r>
      <w:r w:rsidRPr="007E753F">
        <w:rPr>
          <w:rFonts w:eastAsia="Times New Roman"/>
          <w:color w:val="000000" w:themeColor="text1"/>
          <w:sz w:val="28"/>
          <w:szCs w:val="28"/>
          <w:u w:val="single"/>
        </w:rPr>
        <w:t xml:space="preserve"> </w:t>
      </w:r>
      <w:r w:rsidRPr="003C72BF">
        <w:rPr>
          <w:rFonts w:eastAsia="Times New Roman"/>
          <w:color w:val="000000" w:themeColor="text1"/>
          <w:sz w:val="28"/>
          <w:szCs w:val="28"/>
          <w:highlight w:val="green"/>
          <w:u w:val="single"/>
        </w:rPr>
        <w:t>a</w:t>
      </w:r>
      <w:r w:rsidRPr="007E753F">
        <w:rPr>
          <w:rFonts w:eastAsia="Times New Roman"/>
          <w:color w:val="000000" w:themeColor="text1"/>
          <w:sz w:val="28"/>
          <w:szCs w:val="28"/>
          <w:u w:val="single"/>
        </w:rPr>
        <w:t xml:space="preserve"> male former </w:t>
      </w:r>
      <w:r w:rsidRPr="003C72BF">
        <w:rPr>
          <w:rFonts w:eastAsia="Times New Roman"/>
          <w:color w:val="000000" w:themeColor="text1"/>
          <w:sz w:val="28"/>
          <w:szCs w:val="28"/>
          <w:highlight w:val="green"/>
          <w:u w:val="single"/>
        </w:rPr>
        <w:t>graduate student</w:t>
      </w:r>
      <w:r w:rsidRPr="007E753F">
        <w:rPr>
          <w:rFonts w:eastAsia="Times New Roman"/>
          <w:color w:val="000000" w:themeColor="text1"/>
          <w:sz w:val="28"/>
          <w:szCs w:val="28"/>
          <w:u w:val="single"/>
        </w:rPr>
        <w:t>, Nimrod Reitman</w:t>
      </w:r>
      <w:r w:rsidRPr="007E753F">
        <w:rPr>
          <w:rFonts w:eastAsia="Times New Roman"/>
          <w:color w:val="000000" w:themeColor="text1"/>
          <w:sz w:val="28"/>
          <w:szCs w:val="28"/>
        </w:rPr>
        <w:t xml:space="preserve">. </w:t>
      </w:r>
      <w:r w:rsidRPr="007E753F">
        <w:rPr>
          <w:rFonts w:eastAsia="Times New Roman"/>
          <w:color w:val="000000" w:themeColor="text1"/>
          <w:sz w:val="16"/>
          <w:szCs w:val="16"/>
        </w:rPr>
        <w:t xml:space="preserve">An 11-month Title IX investigation found Professor Ronell, described by a colleague as “one of the very few philosopher-stars of this world,” responsible for sexual harassment, both physical and verbal, to the extent that her behavior was “sufficiently pervasive to alter the terms and conditions of Mr. Reitman’s learning environment.” </w:t>
      </w:r>
      <w:r w:rsidRPr="007E753F">
        <w:rPr>
          <w:rFonts w:eastAsia="Times New Roman"/>
          <w:color w:val="000000" w:themeColor="text1"/>
          <w:sz w:val="28"/>
          <w:szCs w:val="28"/>
          <w:u w:val="single"/>
        </w:rPr>
        <w:t xml:space="preserve">The university has suspended Professor Ronell for the coming academic year. In the Title IX final report, excerpts of which were obtained by The New York Times, Mr. Reitman said that </w:t>
      </w:r>
      <w:r w:rsidRPr="003C72BF">
        <w:rPr>
          <w:rFonts w:eastAsia="Times New Roman"/>
          <w:color w:val="000000" w:themeColor="text1"/>
          <w:sz w:val="28"/>
          <w:szCs w:val="28"/>
          <w:highlight w:val="green"/>
          <w:u w:val="single"/>
        </w:rPr>
        <w:t>she had</w:t>
      </w:r>
      <w:r w:rsidRPr="007E753F">
        <w:rPr>
          <w:rFonts w:eastAsia="Times New Roman"/>
          <w:color w:val="000000" w:themeColor="text1"/>
          <w:sz w:val="28"/>
          <w:szCs w:val="28"/>
          <w:u w:val="single"/>
        </w:rPr>
        <w:t xml:space="preserve"> sexually </w:t>
      </w:r>
      <w:r w:rsidRPr="003C72BF">
        <w:rPr>
          <w:rFonts w:eastAsia="Times New Roman"/>
          <w:color w:val="000000" w:themeColor="text1"/>
          <w:sz w:val="28"/>
          <w:szCs w:val="28"/>
          <w:highlight w:val="green"/>
          <w:u w:val="single"/>
        </w:rPr>
        <w:t>harassed him for</w:t>
      </w:r>
      <w:r w:rsidRPr="007E753F">
        <w:rPr>
          <w:rFonts w:eastAsia="Times New Roman"/>
          <w:color w:val="000000" w:themeColor="text1"/>
          <w:sz w:val="28"/>
          <w:szCs w:val="28"/>
          <w:u w:val="single"/>
        </w:rPr>
        <w:t xml:space="preserve"> three </w:t>
      </w:r>
      <w:r w:rsidRPr="003C72BF">
        <w:rPr>
          <w:rFonts w:eastAsia="Times New Roman"/>
          <w:color w:val="000000" w:themeColor="text1"/>
          <w:sz w:val="28"/>
          <w:szCs w:val="28"/>
          <w:highlight w:val="green"/>
          <w:u w:val="single"/>
        </w:rPr>
        <w:t>years</w:t>
      </w:r>
      <w:r w:rsidRPr="007E753F">
        <w:rPr>
          <w:rFonts w:eastAsia="Times New Roman"/>
          <w:color w:val="000000" w:themeColor="text1"/>
          <w:sz w:val="28"/>
          <w:szCs w:val="28"/>
          <w:u w:val="single"/>
        </w:rPr>
        <w:t xml:space="preserve">, and shared dozens of emails in which she referred to him as “my most adored one,” “Sweet cuddly Baby,” “cock-er spaniel,” and “my astounding and beautiful Nimrod.” </w:t>
      </w:r>
      <w:r w:rsidRPr="007E753F">
        <w:rPr>
          <w:rFonts w:eastAsia="Times New Roman"/>
          <w:color w:val="000000" w:themeColor="text1"/>
          <w:sz w:val="16"/>
          <w:szCs w:val="16"/>
        </w:rPr>
        <w:t>Coming in the middle of the #MeToo movement’s reckoning over sexual misconduct, it raised a challenge for feminists — how to respond when one of their own behaved badly. And the response has roiled a corner of academia.</w:t>
      </w:r>
      <w:r w:rsidRPr="007E753F">
        <w:rPr>
          <w:rFonts w:eastAsia="Times New Roman"/>
          <w:color w:val="000000" w:themeColor="text1"/>
          <w:sz w:val="28"/>
          <w:szCs w:val="28"/>
        </w:rPr>
        <w:t xml:space="preserve"> </w:t>
      </w:r>
      <w:r w:rsidRPr="007E753F">
        <w:rPr>
          <w:rFonts w:eastAsia="Times New Roman"/>
          <w:color w:val="000000" w:themeColor="text1"/>
          <w:sz w:val="28"/>
          <w:szCs w:val="28"/>
          <w:u w:val="single"/>
        </w:rPr>
        <w:t xml:space="preserve">Soon after the university made its final, confidential determination this spring, </w:t>
      </w:r>
      <w:r w:rsidRPr="003C72BF">
        <w:rPr>
          <w:rFonts w:eastAsia="Times New Roman"/>
          <w:color w:val="000000" w:themeColor="text1"/>
          <w:sz w:val="28"/>
          <w:szCs w:val="28"/>
          <w:highlight w:val="green"/>
          <w:u w:val="single"/>
        </w:rPr>
        <w:t>a group of scholars</w:t>
      </w:r>
      <w:r w:rsidRPr="007E753F">
        <w:rPr>
          <w:rFonts w:eastAsia="Times New Roman"/>
          <w:color w:val="000000" w:themeColor="text1"/>
          <w:sz w:val="28"/>
          <w:szCs w:val="28"/>
          <w:u w:val="single"/>
        </w:rPr>
        <w:t xml:space="preserve"> from around the world, including prominent feminists, </w:t>
      </w:r>
      <w:r w:rsidRPr="003C72BF">
        <w:rPr>
          <w:rFonts w:eastAsia="Times New Roman"/>
          <w:color w:val="000000" w:themeColor="text1"/>
          <w:sz w:val="28"/>
          <w:szCs w:val="28"/>
          <w:highlight w:val="green"/>
          <w:u w:val="single"/>
        </w:rPr>
        <w:t>sent a letter</w:t>
      </w:r>
      <w:r w:rsidRPr="007E753F">
        <w:rPr>
          <w:rFonts w:eastAsia="Times New Roman"/>
          <w:color w:val="000000" w:themeColor="text1"/>
          <w:sz w:val="28"/>
          <w:szCs w:val="28"/>
          <w:u w:val="single"/>
        </w:rPr>
        <w:t xml:space="preserve"> to N.Y.U. </w:t>
      </w:r>
      <w:r w:rsidRPr="003C72BF">
        <w:rPr>
          <w:rFonts w:eastAsia="Times New Roman"/>
          <w:color w:val="000000" w:themeColor="text1"/>
          <w:sz w:val="28"/>
          <w:szCs w:val="28"/>
          <w:highlight w:val="green"/>
          <w:u w:val="single"/>
        </w:rPr>
        <w:t>in defense of</w:t>
      </w:r>
      <w:r w:rsidRPr="007E753F">
        <w:rPr>
          <w:rFonts w:eastAsia="Times New Roman"/>
          <w:color w:val="000000" w:themeColor="text1"/>
          <w:sz w:val="28"/>
          <w:szCs w:val="28"/>
          <w:u w:val="single"/>
        </w:rPr>
        <w:t xml:space="preserve"> Professor </w:t>
      </w:r>
      <w:r w:rsidRPr="003C72BF">
        <w:rPr>
          <w:rFonts w:eastAsia="Times New Roman"/>
          <w:color w:val="000000" w:themeColor="text1"/>
          <w:sz w:val="28"/>
          <w:szCs w:val="28"/>
          <w:highlight w:val="green"/>
          <w:u w:val="single"/>
        </w:rPr>
        <w:lastRenderedPageBreak/>
        <w:t>Ronell</w:t>
      </w:r>
      <w:r w:rsidRPr="007E753F">
        <w:rPr>
          <w:rFonts w:eastAsia="Times New Roman"/>
          <w:color w:val="000000" w:themeColor="text1"/>
          <w:sz w:val="28"/>
          <w:szCs w:val="28"/>
          <w:u w:val="single"/>
        </w:rPr>
        <w:t xml:space="preserve">. </w:t>
      </w:r>
      <w:r w:rsidRPr="003C72BF">
        <w:rPr>
          <w:rFonts w:eastAsia="Times New Roman"/>
          <w:b/>
          <w:bCs/>
          <w:color w:val="000000" w:themeColor="text1"/>
          <w:sz w:val="28"/>
          <w:szCs w:val="28"/>
          <w:highlight w:val="green"/>
          <w:u w:val="single"/>
        </w:rPr>
        <w:t>Judith Butler,</w:t>
      </w:r>
      <w:r w:rsidRPr="007E753F">
        <w:rPr>
          <w:rFonts w:eastAsia="Times New Roman"/>
          <w:color w:val="000000" w:themeColor="text1"/>
          <w:sz w:val="28"/>
          <w:szCs w:val="28"/>
          <w:u w:val="single"/>
        </w:rPr>
        <w:t xml:space="preserve"> the author of the book “Gender Trouble” and one of the most influential feminist scholars today, </w:t>
      </w:r>
      <w:r w:rsidRPr="003C72BF">
        <w:rPr>
          <w:rFonts w:eastAsia="Times New Roman"/>
          <w:b/>
          <w:bCs/>
          <w:color w:val="000000" w:themeColor="text1"/>
          <w:sz w:val="28"/>
          <w:szCs w:val="28"/>
          <w:highlight w:val="green"/>
          <w:u w:val="single"/>
        </w:rPr>
        <w:t>was first on the list.</w:t>
      </w:r>
      <w:r w:rsidRPr="007E753F">
        <w:rPr>
          <w:rFonts w:eastAsia="Times New Roman"/>
          <w:b/>
          <w:bCs/>
          <w:color w:val="000000" w:themeColor="text1"/>
          <w:sz w:val="28"/>
          <w:szCs w:val="28"/>
          <w:u w:val="single"/>
        </w:rPr>
        <w:t xml:space="preserve"> </w:t>
      </w:r>
    </w:p>
    <w:p w14:paraId="55DC60ED" w14:textId="77777777" w:rsidR="002F5C77" w:rsidRPr="007E753F" w:rsidRDefault="002F5C77" w:rsidP="002F5C77">
      <w:pPr>
        <w:pStyle w:val="Heading4"/>
        <w:rPr>
          <w:rFonts w:cs="Calibri"/>
        </w:rPr>
      </w:pPr>
      <w:r w:rsidRPr="007E753F">
        <w:rPr>
          <w:rFonts w:cs="Calibri"/>
        </w:rPr>
        <w:t>THAT’S A VOTING ISSUE – Discourse in round matters – educators must take a stance against oppression in the activity – we can’t divorce the flow from our performance – they don’t get to weigh the case</w:t>
      </w:r>
    </w:p>
    <w:p w14:paraId="027F3CE4" w14:textId="77777777" w:rsidR="002F5C77" w:rsidRPr="007E753F" w:rsidRDefault="002F5C77" w:rsidP="002F5C77">
      <w:proofErr w:type="gramStart"/>
      <w:r w:rsidRPr="007E753F">
        <w:rPr>
          <w:rStyle w:val="Heading4Char"/>
          <w:rFonts w:cs="Calibri"/>
        </w:rPr>
        <w:t>Vincent</w:t>
      </w:r>
      <w:r w:rsidRPr="007E753F">
        <w:rPr>
          <w:b/>
          <w:u w:val="single"/>
        </w:rPr>
        <w:t>:</w:t>
      </w:r>
      <w:r w:rsidRPr="007E753F">
        <w:t>–</w:t>
      </w:r>
      <w:proofErr w:type="gramEnd"/>
      <w:r w:rsidRPr="007E753F">
        <w:t xml:space="preserve"> (Christopher [Debate Coach, former college NDT debater] “Re-Conceptualizing Our Performances: Accountability In Lincoln Douglas Debate”  </w:t>
      </w:r>
    </w:p>
    <w:p w14:paraId="664FB3AB" w14:textId="77777777" w:rsidR="002F5C77" w:rsidRDefault="002F5C77" w:rsidP="002F5C77">
      <w:pPr>
        <w:rPr>
          <w:sz w:val="12"/>
          <w:szCs w:val="26"/>
        </w:rPr>
      </w:pPr>
      <w:r w:rsidRPr="003C72BF">
        <w:rPr>
          <w:sz w:val="12"/>
          <w:szCs w:val="26"/>
        </w:rPr>
        <w:t xml:space="preserve">Charles Mills argues that “the moral concerns of African Americans have centered on the assertion of their personhood, a personhood that could generally be taken for granted by whites, so that blacks have had to see these theories from a location outside their purview.” For example, I witnessed a round at a tournament this season where a debater ran a utilitarianism disadvantage. His opponent argued that this discourse was racist because it ignores the way in which a utilitarian calculus has distorted communities of color by ignoring the wars and violence already occurring in those communities. In the next speech, the debater stood up, conceded it was racist, and argued that it was the reason he was not going for it and moved on, and still won the debate. This is problematic because it demonstrates exactly what Mill’s argument is. For the black debater this argument is a question of his or her personhood within the debate space and the white debater was not held accountable for the words that are said. </w:t>
      </w:r>
      <w:proofErr w:type="gramStart"/>
      <w:r w:rsidRPr="003C72BF">
        <w:rPr>
          <w:sz w:val="12"/>
          <w:szCs w:val="26"/>
        </w:rPr>
        <w:t>Again</w:t>
      </w:r>
      <w:proofErr w:type="gramEnd"/>
      <w:r w:rsidRPr="003C72BF">
        <w:rPr>
          <w:sz w:val="12"/>
          <w:szCs w:val="26"/>
        </w:rPr>
        <w:t xml:space="preserve"> for debaters of color, their performance is always attached to their body which is why it is important that the performance be viewed in relation to the speech act. </w:t>
      </w:r>
      <w:r w:rsidRPr="003C72BF">
        <w:rPr>
          <w:b/>
          <w:bCs/>
          <w:sz w:val="26"/>
          <w:szCs w:val="26"/>
          <w:highlight w:val="green"/>
          <w:u w:val="single"/>
        </w:rPr>
        <w:t>Whites are allowed to take for granted the impact their words have</w:t>
      </w:r>
      <w:r w:rsidRPr="007E753F">
        <w:rPr>
          <w:b/>
          <w:bCs/>
          <w:sz w:val="26"/>
          <w:szCs w:val="26"/>
          <w:u w:val="single"/>
        </w:rPr>
        <w:t xml:space="preserve"> on the bodies in the space. They take for granted this notion of personhood and ignore the concerns of those who do not matter divorced from the flow. </w:t>
      </w:r>
      <w:r w:rsidRPr="003C72BF">
        <w:rPr>
          <w:sz w:val="12"/>
          <w:szCs w:val="26"/>
        </w:rPr>
        <w:t xml:space="preserve">It is never a question of “should we make arguments divorced from our ideologies,” it is a question of is it even possible. It is my argument that our performances, regardless of what justification we provide, are always a reflection of the ideologies we hold. Why should a black debater have to use a utilitarian calculus just to win a round, when that same discourse justifies violence in the community they go back home to? </w:t>
      </w:r>
      <w:r w:rsidRPr="003C72BF">
        <w:rPr>
          <w:b/>
          <w:bCs/>
          <w:sz w:val="26"/>
          <w:szCs w:val="26"/>
          <w:highlight w:val="green"/>
          <w:u w:val="single"/>
        </w:rPr>
        <w:t xml:space="preserve">Our </w:t>
      </w:r>
      <w:r w:rsidRPr="007E753F">
        <w:rPr>
          <w:b/>
          <w:bCs/>
          <w:sz w:val="26"/>
          <w:szCs w:val="26"/>
          <w:u w:val="single"/>
        </w:rPr>
        <w:t xml:space="preserve">performances and our </w:t>
      </w:r>
      <w:r w:rsidRPr="003C72BF">
        <w:rPr>
          <w:b/>
          <w:bCs/>
          <w:sz w:val="26"/>
          <w:szCs w:val="26"/>
          <w:highlight w:val="green"/>
          <w:u w:val="single"/>
        </w:rPr>
        <w:t>decisions in the round, reflect the beliefs that we hold</w:t>
      </w:r>
      <w:r w:rsidRPr="007E753F">
        <w:rPr>
          <w:b/>
          <w:bCs/>
          <w:sz w:val="26"/>
          <w:szCs w:val="26"/>
          <w:u w:val="single"/>
        </w:rPr>
        <w:t xml:space="preserve"> when we go back to our communities. As a community we must re-conceptualize this distinction the performance by the body and of the body by re-evaluating the role of the speech and the speech act</w:t>
      </w:r>
      <w:r w:rsidRPr="003C72BF">
        <w:rPr>
          <w:sz w:val="12"/>
          <w:szCs w:val="26"/>
        </w:rPr>
        <w:t xml:space="preserve">. It is no longer enough for judges to vote </w:t>
      </w:r>
      <w:proofErr w:type="gramStart"/>
      <w:r w:rsidRPr="003C72BF">
        <w:rPr>
          <w:sz w:val="12"/>
          <w:szCs w:val="26"/>
        </w:rPr>
        <w:t>off of</w:t>
      </w:r>
      <w:proofErr w:type="gramEnd"/>
      <w:r w:rsidRPr="003C72BF">
        <w:rPr>
          <w:sz w:val="12"/>
          <w:szCs w:val="26"/>
        </w:rPr>
        <w:t xml:space="preserve"> the flow anymore. </w:t>
      </w:r>
      <w:r w:rsidRPr="003C72BF">
        <w:rPr>
          <w:b/>
          <w:bCs/>
          <w:sz w:val="26"/>
          <w:szCs w:val="26"/>
          <w:highlight w:val="green"/>
          <w:u w:val="single"/>
        </w:rPr>
        <w:t>Students of color are being held to</w:t>
      </w:r>
      <w:r w:rsidRPr="007E753F">
        <w:rPr>
          <w:b/>
          <w:bCs/>
          <w:sz w:val="26"/>
          <w:szCs w:val="26"/>
          <w:u w:val="single"/>
        </w:rPr>
        <w:t xml:space="preserve"> a higher threshold to better </w:t>
      </w:r>
      <w:r w:rsidRPr="003C72BF">
        <w:rPr>
          <w:b/>
          <w:bCs/>
          <w:sz w:val="26"/>
          <w:szCs w:val="26"/>
          <w:highlight w:val="green"/>
          <w:u w:val="single"/>
        </w:rPr>
        <w:t>articulate why racism is bad</w:t>
      </w:r>
      <w:r w:rsidRPr="003C72BF">
        <w:rPr>
          <w:sz w:val="12"/>
          <w:szCs w:val="26"/>
        </w:rPr>
        <w:t xml:space="preserve">, which is the problem in a space that we deem to be educational. It is here where I shift my focus to a solution. </w:t>
      </w:r>
      <w:r w:rsidRPr="007E753F">
        <w:rPr>
          <w:b/>
          <w:bCs/>
          <w:sz w:val="26"/>
          <w:szCs w:val="26"/>
          <w:u w:val="single"/>
        </w:rPr>
        <w:t xml:space="preserve">Debaters must be held accountable for the words they say in the round. We should no longer evaluate the speech. </w:t>
      </w:r>
      <w:proofErr w:type="gramStart"/>
      <w:r w:rsidRPr="007E753F">
        <w:rPr>
          <w:b/>
          <w:bCs/>
          <w:sz w:val="26"/>
          <w:szCs w:val="26"/>
          <w:u w:val="single"/>
        </w:rPr>
        <w:t>Instead</w:t>
      </w:r>
      <w:proofErr w:type="gramEnd"/>
      <w:r w:rsidRPr="007E753F">
        <w:rPr>
          <w:b/>
          <w:bCs/>
          <w:sz w:val="26"/>
          <w:szCs w:val="26"/>
          <w:u w:val="single"/>
        </w:rPr>
        <w:t xml:space="preserve"> we must begin to evaluate the speech act itself. </w:t>
      </w:r>
      <w:r w:rsidRPr="003C72BF">
        <w:rPr>
          <w:b/>
          <w:bCs/>
          <w:sz w:val="26"/>
          <w:szCs w:val="26"/>
          <w:highlight w:val="green"/>
          <w:u w:val="single"/>
        </w:rPr>
        <w:t>Debaters must be held accountable for more than winning the debate.</w:t>
      </w:r>
      <w:r w:rsidRPr="007E753F">
        <w:rPr>
          <w:b/>
          <w:bCs/>
          <w:sz w:val="26"/>
          <w:szCs w:val="26"/>
          <w:u w:val="single"/>
        </w:rPr>
        <w:t xml:space="preserve"> They must be held accountable for the implications of that speech</w:t>
      </w:r>
      <w:r w:rsidRPr="003C72BF">
        <w:rPr>
          <w:sz w:val="12"/>
          <w:szCs w:val="26"/>
        </w:rPr>
        <w:t xml:space="preserve">. As educators and adjudicators in the debate space we also have an ethical obligation to foster an atmosphere of education. </w:t>
      </w:r>
      <w:r w:rsidRPr="003C72BF">
        <w:rPr>
          <w:b/>
          <w:bCs/>
          <w:sz w:val="26"/>
          <w:szCs w:val="26"/>
          <w:highlight w:val="green"/>
          <w:u w:val="single"/>
        </w:rPr>
        <w:t>It is not enough for judges to</w:t>
      </w:r>
      <w:r w:rsidRPr="007E753F">
        <w:rPr>
          <w:b/>
          <w:bCs/>
          <w:sz w:val="26"/>
          <w:szCs w:val="26"/>
          <w:u w:val="single"/>
        </w:rPr>
        <w:t xml:space="preserve"> offer predispositions </w:t>
      </w:r>
      <w:r w:rsidRPr="003C72BF">
        <w:rPr>
          <w:b/>
          <w:bCs/>
          <w:sz w:val="26"/>
          <w:szCs w:val="26"/>
          <w:highlight w:val="green"/>
          <w:u w:val="single"/>
        </w:rPr>
        <w:t>suggesti</w:t>
      </w:r>
      <w:r w:rsidRPr="007E753F">
        <w:rPr>
          <w:b/>
          <w:bCs/>
          <w:sz w:val="26"/>
          <w:szCs w:val="26"/>
          <w:u w:val="single"/>
        </w:rPr>
        <w:t>ng th</w:t>
      </w:r>
      <w:r w:rsidRPr="003C72BF">
        <w:rPr>
          <w:b/>
          <w:bCs/>
          <w:sz w:val="26"/>
          <w:szCs w:val="26"/>
          <w:highlight w:val="green"/>
          <w:u w:val="single"/>
        </w:rPr>
        <w:t>at they do not endorse racist</w:t>
      </w:r>
      <w:r w:rsidRPr="007E753F">
        <w:rPr>
          <w:b/>
          <w:bCs/>
          <w:sz w:val="26"/>
          <w:szCs w:val="26"/>
          <w:u w:val="single"/>
        </w:rPr>
        <w:t xml:space="preserve">, sexist, homophobic </w:t>
      </w:r>
      <w:r w:rsidRPr="003C72BF">
        <w:rPr>
          <w:b/>
          <w:bCs/>
          <w:sz w:val="26"/>
          <w:szCs w:val="26"/>
          <w:highlight w:val="green"/>
          <w:u w:val="single"/>
        </w:rPr>
        <w:t>discourse</w:t>
      </w:r>
      <w:r w:rsidRPr="007E753F">
        <w:rPr>
          <w:b/>
          <w:bCs/>
          <w:sz w:val="26"/>
          <w:szCs w:val="26"/>
          <w:u w:val="single"/>
        </w:rPr>
        <w:t xml:space="preserve">, or justify why they do not hold that belief, </w:t>
      </w:r>
      <w:r w:rsidRPr="003C72BF">
        <w:rPr>
          <w:b/>
          <w:bCs/>
          <w:sz w:val="26"/>
          <w:szCs w:val="26"/>
          <w:highlight w:val="green"/>
          <w:u w:val="single"/>
        </w:rPr>
        <w:t>and still</w:t>
      </w:r>
      <w:r w:rsidRPr="007E753F">
        <w:rPr>
          <w:b/>
          <w:bCs/>
          <w:sz w:val="26"/>
          <w:szCs w:val="26"/>
          <w:u w:val="single"/>
        </w:rPr>
        <w:t xml:space="preserve"> offer a rational reason why they </w:t>
      </w:r>
      <w:r w:rsidRPr="003C72BF">
        <w:rPr>
          <w:b/>
          <w:bCs/>
          <w:sz w:val="26"/>
          <w:szCs w:val="26"/>
          <w:highlight w:val="green"/>
          <w:u w:val="single"/>
        </w:rPr>
        <w:t>vote</w:t>
      </w:r>
      <w:r w:rsidRPr="007E753F">
        <w:rPr>
          <w:b/>
          <w:bCs/>
          <w:sz w:val="26"/>
          <w:szCs w:val="26"/>
          <w:u w:val="single"/>
        </w:rPr>
        <w:t xml:space="preserve">d </w:t>
      </w:r>
      <w:r w:rsidRPr="003C72BF">
        <w:rPr>
          <w:b/>
          <w:bCs/>
          <w:sz w:val="26"/>
          <w:szCs w:val="26"/>
          <w:highlight w:val="green"/>
          <w:u w:val="single"/>
        </w:rPr>
        <w:t>for it</w:t>
      </w:r>
      <w:r w:rsidRPr="007E753F">
        <w:rPr>
          <w:b/>
          <w:bCs/>
          <w:sz w:val="26"/>
          <w:szCs w:val="26"/>
          <w:u w:val="single"/>
        </w:rPr>
        <w:t>. Judges have become complacent in voting on the discourse,</w:t>
      </w:r>
      <w:r w:rsidRPr="003C72BF">
        <w:rPr>
          <w:sz w:val="12"/>
          <w:szCs w:val="26"/>
        </w:rPr>
        <w:t xml:space="preserve"> if the other debater does not provide a clear enough role of the ballot </w:t>
      </w:r>
      <w:proofErr w:type="gramStart"/>
      <w:r w:rsidRPr="003C72BF">
        <w:rPr>
          <w:sz w:val="12"/>
          <w:szCs w:val="26"/>
        </w:rPr>
        <w:t>framing, or</w:t>
      </w:r>
      <w:proofErr w:type="gramEnd"/>
      <w:r w:rsidRPr="003C72BF">
        <w:rPr>
          <w:sz w:val="12"/>
          <w:szCs w:val="26"/>
        </w:rPr>
        <w:t xml:space="preserve"> does not articulate well enough why the racist discourse should be rejected. Judges must be willing to foster a learning atmosphere by holding debaters accountable for what they say in the round. </w:t>
      </w:r>
      <w:r w:rsidRPr="007E753F">
        <w:rPr>
          <w:b/>
          <w:bCs/>
          <w:sz w:val="26"/>
          <w:szCs w:val="26"/>
          <w:u w:val="single"/>
        </w:rPr>
        <w:t xml:space="preserve">They must be willing to vote against a debater if they endorse racist discourse. </w:t>
      </w:r>
      <w:r w:rsidRPr="003C72BF">
        <w:rPr>
          <w:rStyle w:val="Emphasis"/>
          <w:highlight w:val="green"/>
        </w:rPr>
        <w:t>They must be willing to disrupt the process of the flow for the purpose of embracing that teachable moment</w:t>
      </w:r>
      <w:r w:rsidRPr="007E753F">
        <w:rPr>
          <w:rStyle w:val="Emphasis"/>
        </w:rPr>
        <w:t>. The speech must be connected to the speech act.</w:t>
      </w:r>
      <w:r w:rsidRPr="007E753F">
        <w:rPr>
          <w:b/>
          <w:bCs/>
          <w:sz w:val="26"/>
          <w:szCs w:val="26"/>
          <w:u w:val="single"/>
        </w:rPr>
        <w:t xml:space="preserve"> We must view the entire debate as a performance of the body, instead of the argument solely on the flow</w:t>
      </w:r>
      <w:r w:rsidRPr="003C72BF">
        <w:rPr>
          <w:sz w:val="12"/>
          <w:szCs w:val="26"/>
        </w:rPr>
        <w:t xml:space="preserve">. Likewise, judges must be held accountable for what they vote for in the debate space. If a judge is comfortable enough to vote for discourse that is racist, sexist, or homophobic, they must also be prepared to defend their actions. We as a community do not live in a vacuum and do not live isolated from the larger society. That means that judges must defend their actions to the debaters, their coaches, and to the other judges in the room if it is a panel. Students of color should not have the burden of articulating why racist discourse must be </w:t>
      </w:r>
      <w:proofErr w:type="gramStart"/>
      <w:r w:rsidRPr="003C72BF">
        <w:rPr>
          <w:sz w:val="12"/>
          <w:szCs w:val="26"/>
        </w:rPr>
        <w:t>rejected, but</w:t>
      </w:r>
      <w:proofErr w:type="gramEnd"/>
      <w:r w:rsidRPr="003C72BF">
        <w:rPr>
          <w:sz w:val="12"/>
          <w:szCs w:val="26"/>
        </w:rPr>
        <w:t xml:space="preserve"> should have the assurance that the educator with the ballot will protect them in those moments. </w:t>
      </w:r>
      <w:r w:rsidRPr="007E753F">
        <w:rPr>
          <w:b/>
          <w:bCs/>
          <w:sz w:val="26"/>
          <w:szCs w:val="26"/>
          <w:u w:val="single"/>
        </w:rPr>
        <w:t xml:space="preserve">Until we re-conceptualize the speech and the speech act, and until judges are comfortable enough to vote down debaters for a performance that perpetuates violence in the debate </w:t>
      </w:r>
      <w:r w:rsidRPr="007E753F">
        <w:rPr>
          <w:b/>
          <w:bCs/>
          <w:sz w:val="26"/>
          <w:szCs w:val="26"/>
          <w:u w:val="single"/>
        </w:rPr>
        <w:lastRenderedPageBreak/>
        <w:t>space, debaters and coaches alike will remain complacent in their privilege</w:t>
      </w:r>
      <w:r w:rsidRPr="003C72BF">
        <w:rPr>
          <w:sz w:val="12"/>
          <w:szCs w:val="26"/>
        </w:rPr>
        <w:t xml:space="preserve">. As educators we must begin to shift the paradigm and be comfortable doing this. As a community we should stop looking at ourselves as isolated in a vacuum and recognize that the discourse and knowledge we produce in debate has real implications for how we think when we leave this space. Our performances must be viewed as of the body instead of just by it. </w:t>
      </w:r>
      <w:proofErr w:type="gramStart"/>
      <w:r w:rsidRPr="003C72BF">
        <w:rPr>
          <w:sz w:val="12"/>
          <w:szCs w:val="26"/>
        </w:rPr>
        <w:t>As long as</w:t>
      </w:r>
      <w:proofErr w:type="gramEnd"/>
      <w:r w:rsidRPr="003C72BF">
        <w:rPr>
          <w:sz w:val="12"/>
          <w:szCs w:val="26"/>
        </w:rPr>
        <w:t xml:space="preserve"> we continue to operate in a world where our performances are merely by bodies, we will continue to foster a climate of hostility and violence towards students of color, and in turn destroy the transformative potential this community could have. </w:t>
      </w:r>
    </w:p>
    <w:p w14:paraId="1AAC93D9" w14:textId="77777777" w:rsidR="002F5C77" w:rsidRPr="00617AEA" w:rsidRDefault="002F5C77" w:rsidP="002F5C77"/>
    <w:p w14:paraId="371FA105" w14:textId="53710EDD" w:rsidR="002F5C77" w:rsidRDefault="002F5C77" w:rsidP="00333860"/>
    <w:p w14:paraId="33540A27" w14:textId="77777777" w:rsidR="002F5C77" w:rsidRDefault="002F5C77" w:rsidP="00333860"/>
    <w:p w14:paraId="2F9F65FA" w14:textId="77777777" w:rsidR="00D07E6C" w:rsidRPr="00D07E6C" w:rsidRDefault="00D07E6C">
      <w:pPr>
        <w:rPr>
          <w:sz w:val="26"/>
          <w:szCs w:val="26"/>
        </w:rPr>
      </w:pPr>
    </w:p>
    <w:sectPr w:rsidR="00D07E6C" w:rsidRPr="00D07E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2C1"/>
    <w:rsid w:val="002F5C77"/>
    <w:rsid w:val="00333860"/>
    <w:rsid w:val="003643F8"/>
    <w:rsid w:val="005B43C1"/>
    <w:rsid w:val="009A62C1"/>
    <w:rsid w:val="00C354FA"/>
    <w:rsid w:val="00D07E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DE54B"/>
  <w15:chartTrackingRefBased/>
  <w15:docId w15:val="{D719B1CE-821D-4F22-8921-9568EAD5F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07E6C"/>
    <w:rPr>
      <w:rFonts w:ascii="Calibri" w:eastAsiaTheme="minorHAnsi" w:hAnsi="Calibri"/>
      <w:lang w:eastAsia="en-US"/>
    </w:rPr>
  </w:style>
  <w:style w:type="paragraph" w:styleId="Heading1">
    <w:name w:val="heading 1"/>
    <w:aliases w:val="Pocket"/>
    <w:basedOn w:val="Normal"/>
    <w:next w:val="Normal"/>
    <w:link w:val="Heading1Char"/>
    <w:qFormat/>
    <w:rsid w:val="00D07E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07E6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07E6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3"/>
    <w:unhideWhenUsed/>
    <w:qFormat/>
    <w:rsid w:val="00D07E6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07E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7E6C"/>
  </w:style>
  <w:style w:type="character" w:customStyle="1" w:styleId="Heading1Char">
    <w:name w:val="Heading 1 Char"/>
    <w:aliases w:val="Pocket Char"/>
    <w:basedOn w:val="DefaultParagraphFont"/>
    <w:link w:val="Heading1"/>
    <w:rsid w:val="00D07E6C"/>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D07E6C"/>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D07E6C"/>
    <w:rPr>
      <w:rFonts w:ascii="Calibri" w:eastAsiaTheme="majorEastAsia" w:hAnsi="Calibri" w:cstheme="majorBidi"/>
      <w:b/>
      <w:sz w:val="32"/>
      <w:szCs w:val="24"/>
      <w:u w:val="single"/>
      <w:lang w:eastAsia="en-US"/>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D07E6C"/>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7"/>
    <w:qFormat/>
    <w:rsid w:val="00D07E6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07E6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D07E6C"/>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D07E6C"/>
    <w:rPr>
      <w:color w:val="auto"/>
      <w:u w:val="none"/>
    </w:rPr>
  </w:style>
  <w:style w:type="paragraph" w:customStyle="1" w:styleId="Emphasis1">
    <w:name w:val="Emphasis1"/>
    <w:basedOn w:val="Normal"/>
    <w:link w:val="Emphasis"/>
    <w:uiPriority w:val="7"/>
    <w:qFormat/>
    <w:rsid w:val="00333860"/>
    <w:pPr>
      <w:pBdr>
        <w:top w:val="single" w:sz="4" w:space="1" w:color="auto"/>
        <w:left w:val="single" w:sz="4" w:space="4" w:color="auto"/>
        <w:bottom w:val="single" w:sz="4" w:space="1" w:color="auto"/>
        <w:right w:val="single" w:sz="4" w:space="4" w:color="auto"/>
      </w:pBdr>
      <w:spacing w:after="0" w:line="240" w:lineRule="auto"/>
      <w:ind w:left="720"/>
      <w:jc w:val="both"/>
    </w:pPr>
    <w:rPr>
      <w:rFonts w:eastAsiaTheme="minorEastAsia"/>
      <w:b/>
      <w:iCs/>
      <w:u w:val="single"/>
      <w:lang w:eastAsia="zh-CN"/>
    </w:rPr>
  </w:style>
  <w:style w:type="character" w:customStyle="1" w:styleId="normaltextrun">
    <w:name w:val="normaltextrun"/>
    <w:basedOn w:val="DefaultParagraphFont"/>
    <w:rsid w:val="00333860"/>
  </w:style>
  <w:style w:type="character" w:customStyle="1" w:styleId="eop">
    <w:name w:val="eop"/>
    <w:basedOn w:val="DefaultParagraphFont"/>
    <w:rsid w:val="00333860"/>
  </w:style>
  <w:style w:type="paragraph" w:styleId="ListParagraph">
    <w:name w:val="List Paragraph"/>
    <w:basedOn w:val="Normal"/>
    <w:uiPriority w:val="99"/>
    <w:unhideWhenUsed/>
    <w:qFormat/>
    <w:rsid w:val="00333860"/>
    <w:pPr>
      <w:ind w:left="720"/>
      <w:contextualSpacing/>
    </w:pPr>
  </w:style>
  <w:style w:type="character" w:styleId="FollowedHyperlink">
    <w:name w:val="FollowedHyperlink"/>
    <w:basedOn w:val="DefaultParagraphFont"/>
    <w:uiPriority w:val="99"/>
    <w:semiHidden/>
    <w:unhideWhenUsed/>
    <w:rsid w:val="00D07E6C"/>
    <w:rPr>
      <w:color w:val="auto"/>
      <w:u w:val="none"/>
    </w:rPr>
  </w:style>
  <w:style w:type="paragraph" w:customStyle="1" w:styleId="textbold">
    <w:name w:val="text bold"/>
    <w:basedOn w:val="Normal"/>
    <w:uiPriority w:val="7"/>
    <w:qFormat/>
    <w:rsid w:val="002F5C77"/>
    <w:pP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s.nyu.edu/content/nyu-as/as/faculty/avital-ronel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ytimes.com/2018/08/13/nyregion/sexual-harassment-nyu-female-professor.html" TargetMode="External"/><Relationship Id="rId5" Type="http://schemas.openxmlformats.org/officeDocument/2006/relationships/hyperlink" Target="https://journalofethics.ama-assn.org/article/what-should-physicians-consider-prior-unionizing/2020-03%20//"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9</TotalTime>
  <Pages>11</Pages>
  <Words>4094</Words>
  <Characters>23336</Characters>
  <Application>Microsoft Office Word</Application>
  <DocSecurity>0</DocSecurity>
  <Lines>194</Lines>
  <Paragraphs>54</Paragraphs>
  <ScaleCrop>false</ScaleCrop>
  <Company/>
  <LinksUpToDate>false</LinksUpToDate>
  <CharactersWithSpaces>27376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6</cp:revision>
  <dcterms:created xsi:type="dcterms:W3CDTF">2021-10-29T20:07:00Z</dcterms:created>
  <dcterms:modified xsi:type="dcterms:W3CDTF">2021-10-29T20:37:00Z</dcterms:modified>
</cp:coreProperties>
</file>