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58A1" w14:textId="77777777" w:rsidR="00A95652" w:rsidRDefault="0094191E" w:rsidP="0094191E">
      <w:pPr>
        <w:pStyle w:val="Heading1"/>
      </w:pPr>
      <w:r>
        <w:t xml:space="preserve">1AC Lay AFF </w:t>
      </w:r>
    </w:p>
    <w:p w14:paraId="0B98F088" w14:textId="77777777" w:rsidR="0094191E" w:rsidRDefault="0094191E" w:rsidP="0094191E">
      <w:pPr>
        <w:pStyle w:val="Heading4"/>
      </w:pPr>
      <w:r>
        <w:t xml:space="preserve">I affirm the resolution, </w:t>
      </w:r>
      <w:r w:rsidR="00DB5D10">
        <w:t xml:space="preserve">the member nations of the World Trade Organization ought to reduce intellectual property protections. </w:t>
      </w:r>
    </w:p>
    <w:p w14:paraId="6990125F" w14:textId="48A031D3" w:rsidR="003F5AF1" w:rsidRDefault="003F5AF1" w:rsidP="003F5AF1">
      <w:pPr>
        <w:pStyle w:val="Heading4"/>
      </w:pPr>
      <w:r>
        <w:t>I value morality</w:t>
      </w:r>
    </w:p>
    <w:p w14:paraId="571DC06B" w14:textId="77777777" w:rsidR="00BD625D" w:rsidRPr="00BD625D" w:rsidRDefault="00BD625D" w:rsidP="00BD625D"/>
    <w:p w14:paraId="2B6BB704" w14:textId="77777777" w:rsidR="00995FED" w:rsidRPr="00AB217C" w:rsidRDefault="00995FED" w:rsidP="00995FED">
      <w:pPr>
        <w:rPr>
          <w:rStyle w:val="Strong"/>
          <w:rFonts w:cs="Calibri"/>
          <w:sz w:val="26"/>
          <w:szCs w:val="26"/>
          <w:bdr w:val="none" w:sz="0" w:space="0" w:color="auto" w:frame="1"/>
          <w:shd w:val="clear" w:color="auto" w:fill="FFFFFF"/>
        </w:rPr>
      </w:pPr>
      <w:r w:rsidRPr="00AB217C">
        <w:rPr>
          <w:rStyle w:val="Strong"/>
          <w:rFonts w:cs="Calibri"/>
          <w:sz w:val="26"/>
          <w:szCs w:val="26"/>
          <w:bdr w:val="none" w:sz="0" w:space="0" w:color="auto" w:frame="1"/>
          <w:shd w:val="clear" w:color="auto" w:fill="FFFFFF"/>
        </w:rPr>
        <w:t xml:space="preserve">The value criterion is Maximizing </w:t>
      </w:r>
      <w:proofErr w:type="spellStart"/>
      <w:r w:rsidRPr="00AB217C">
        <w:rPr>
          <w:rStyle w:val="Strong"/>
          <w:rFonts w:cs="Calibri"/>
          <w:sz w:val="26"/>
          <w:szCs w:val="26"/>
          <w:bdr w:val="none" w:sz="0" w:space="0" w:color="auto" w:frame="1"/>
          <w:shd w:val="clear" w:color="auto" w:fill="FFFFFF"/>
        </w:rPr>
        <w:t>well being</w:t>
      </w:r>
      <w:proofErr w:type="spellEnd"/>
      <w:r w:rsidRPr="00AB217C">
        <w:rPr>
          <w:rStyle w:val="Strong"/>
          <w:rFonts w:cs="Calibri"/>
          <w:sz w:val="26"/>
          <w:szCs w:val="26"/>
          <w:bdr w:val="none" w:sz="0" w:space="0" w:color="auto" w:frame="1"/>
          <w:shd w:val="clear" w:color="auto" w:fill="FFFFFF"/>
        </w:rPr>
        <w:t xml:space="preserve"> Prefer: </w:t>
      </w:r>
    </w:p>
    <w:p w14:paraId="5E58EEBD" w14:textId="77777777" w:rsidR="00995FED" w:rsidRDefault="00995FED" w:rsidP="00995FED">
      <w:pPr>
        <w:pStyle w:val="Heading4"/>
        <w:rPr>
          <w:rFonts w:cs="Calibri"/>
          <w:szCs w:val="26"/>
        </w:rPr>
      </w:pPr>
      <w:r w:rsidRPr="00224523">
        <w:rPr>
          <w:rFonts w:cs="Calibri"/>
          <w:szCs w:val="26"/>
        </w:rPr>
        <w:t xml:space="preserve">The standard is maximizing expected well-being. </w:t>
      </w:r>
      <w:r>
        <w:rPr>
          <w:rFonts w:cs="Calibri"/>
          <w:szCs w:val="26"/>
        </w:rPr>
        <w:t>Prefer:</w:t>
      </w:r>
    </w:p>
    <w:p w14:paraId="14CBC425" w14:textId="77777777" w:rsidR="00995FED" w:rsidRPr="00224523" w:rsidRDefault="00995FED" w:rsidP="00995FED">
      <w:pPr>
        <w:pStyle w:val="Heading4"/>
        <w:spacing w:line="240" w:lineRule="auto"/>
        <w:rPr>
          <w:rFonts w:cs="Calibri"/>
          <w:szCs w:val="26"/>
        </w:rPr>
      </w:pPr>
      <w:r w:rsidRPr="00224523">
        <w:rPr>
          <w:rFonts w:cs="Calibri"/>
          <w:szCs w:val="26"/>
        </w:rPr>
        <w:t>1] Only pleasure and pain are intrinsically valuable – all other frameworks collapse.</w:t>
      </w:r>
    </w:p>
    <w:p w14:paraId="6830801A" w14:textId="77777777" w:rsidR="00995FED" w:rsidRPr="00224523" w:rsidRDefault="00995FED" w:rsidP="00995FED">
      <w:pPr>
        <w:rPr>
          <w:rFonts w:cs="Calibri"/>
        </w:rPr>
      </w:pPr>
      <w:r w:rsidRPr="00224523">
        <w:rPr>
          <w:rStyle w:val="Style13ptBold"/>
          <w:rFonts w:cs="Calibri"/>
          <w:bCs w:val="0"/>
          <w:szCs w:val="26"/>
        </w:rPr>
        <w:t>Moen 16</w:t>
      </w:r>
      <w:r w:rsidRPr="00224523">
        <w:rPr>
          <w:rFonts w:cs="Calibri"/>
        </w:rPr>
        <w:t xml:space="preserve"> [Ole Martin Moen, Research Fellow in Philosophy at University of Oslo “An Argument for Hedonism” Journal of Value Inquiry (Springer), 50 (2) 2016: 267–281] TDI</w:t>
      </w:r>
    </w:p>
    <w:p w14:paraId="27AF5C49" w14:textId="77777777" w:rsidR="00995FED" w:rsidRPr="00224523" w:rsidRDefault="00995FED" w:rsidP="00995FED">
      <w:pPr>
        <w:rPr>
          <w:rStyle w:val="StyleUnderline"/>
          <w:rFonts w:cs="Calibri"/>
          <w:b/>
          <w:bCs/>
        </w:rPr>
      </w:pPr>
      <w:r w:rsidRPr="00224523">
        <w:rPr>
          <w:rFonts w:cs="Calibri"/>
          <w:sz w:val="16"/>
        </w:rPr>
        <w:t xml:space="preserve">Let us start by observing, empirically, that </w:t>
      </w:r>
      <w:r w:rsidRPr="00224523">
        <w:rPr>
          <w:rStyle w:val="StyleUnderline"/>
          <w:rFonts w:cs="Calibri"/>
        </w:rPr>
        <w:t xml:space="preserve">a </w:t>
      </w:r>
      <w:r w:rsidRPr="00224523">
        <w:rPr>
          <w:rStyle w:val="StyleUnderline"/>
          <w:rFonts w:cs="Calibri"/>
          <w:b/>
          <w:bCs/>
        </w:rPr>
        <w:t xml:space="preserve">widely shared judgment about intrinsic value and disvalue is that </w:t>
      </w:r>
      <w:r w:rsidRPr="00224523">
        <w:rPr>
          <w:rStyle w:val="StyleUnderline"/>
          <w:rFonts w:cs="Calibri"/>
          <w:b/>
          <w:bCs/>
          <w:highlight w:val="yellow"/>
        </w:rPr>
        <w:t xml:space="preserve">pleasure is intrinsically </w:t>
      </w:r>
      <w:proofErr w:type="gramStart"/>
      <w:r w:rsidRPr="00224523">
        <w:rPr>
          <w:rStyle w:val="StyleUnderline"/>
          <w:rFonts w:cs="Calibri"/>
          <w:b/>
          <w:bCs/>
          <w:highlight w:val="yellow"/>
        </w:rPr>
        <w:t>valuable</w:t>
      </w:r>
      <w:proofErr w:type="gramEnd"/>
      <w:r w:rsidRPr="00224523">
        <w:rPr>
          <w:rStyle w:val="StyleUnderline"/>
          <w:rFonts w:cs="Calibri"/>
          <w:b/>
          <w:bCs/>
          <w:highlight w:val="yellow"/>
        </w:rPr>
        <w:t xml:space="preserve"> </w:t>
      </w:r>
      <w:r w:rsidRPr="00224523">
        <w:rPr>
          <w:rStyle w:val="StyleUnderline"/>
          <w:rFonts w:cs="Calibri"/>
          <w:b/>
          <w:bCs/>
        </w:rPr>
        <w:t xml:space="preserve">and </w:t>
      </w:r>
      <w:r w:rsidRPr="00224523">
        <w:rPr>
          <w:rStyle w:val="StyleUnderline"/>
          <w:rFonts w:cs="Calibri"/>
          <w:b/>
          <w:bCs/>
          <w:highlight w:val="yellow"/>
        </w:rPr>
        <w:t xml:space="preserve">pain is intrinsically </w:t>
      </w:r>
      <w:proofErr w:type="spellStart"/>
      <w:r w:rsidRPr="00224523">
        <w:rPr>
          <w:rStyle w:val="StyleUnderline"/>
          <w:rFonts w:cs="Calibri"/>
          <w:b/>
          <w:bCs/>
          <w:highlight w:val="yellow"/>
        </w:rPr>
        <w:t>disvaluable</w:t>
      </w:r>
      <w:proofErr w:type="spellEnd"/>
      <w:r w:rsidRPr="00224523">
        <w:rPr>
          <w:rStyle w:val="StyleUnderline"/>
          <w:rFonts w:cs="Calibri"/>
          <w:b/>
          <w:bCs/>
        </w:rPr>
        <w:t>.</w:t>
      </w:r>
      <w:r w:rsidRPr="00224523">
        <w:rPr>
          <w:rFonts w:cs="Calibri"/>
          <w:b/>
          <w:bCs/>
          <w:sz w:val="16"/>
        </w:rPr>
        <w:t xml:space="preserve"> </w:t>
      </w:r>
      <w:r w:rsidRPr="00224523">
        <w:rPr>
          <w:rStyle w:val="StyleUnderline"/>
          <w:rFonts w:cs="Calibri"/>
          <w:b/>
          <w:bCs/>
        </w:rPr>
        <w:t>On virtually any proposed list of intrinsic values and disvalues (we will look at some of them below), pleasure is included among the intrinsic values and pain among the intrinsic disvalues.</w:t>
      </w:r>
      <w:r w:rsidRPr="00224523">
        <w:rPr>
          <w:rFonts w:cs="Calibri"/>
          <w:b/>
          <w:bCs/>
          <w:sz w:val="16"/>
        </w:rPr>
        <w:t xml:space="preserve"> </w:t>
      </w:r>
      <w:r w:rsidRPr="00224523">
        <w:rPr>
          <w:rFonts w:cs="Calibri"/>
          <w:sz w:val="16"/>
        </w:rPr>
        <w:t xml:space="preserve">This inclusion makes intuitive sense, moreover, for </w:t>
      </w:r>
      <w:r w:rsidRPr="00224523">
        <w:rPr>
          <w:rStyle w:val="StyleUnderline"/>
          <w:rFonts w:cs="Calibri"/>
          <w:b/>
          <w:bCs/>
        </w:rPr>
        <w:t xml:space="preserve">there is </w:t>
      </w:r>
      <w:r w:rsidRPr="00224523">
        <w:rPr>
          <w:rStyle w:val="StyleUnderline"/>
          <w:rFonts w:cs="Calibri"/>
          <w:b/>
          <w:bCs/>
          <w:highlight w:val="yellow"/>
        </w:rPr>
        <w:t>something undeniably good about</w:t>
      </w:r>
      <w:r w:rsidRPr="00224523">
        <w:rPr>
          <w:rStyle w:val="StyleUnderline"/>
          <w:rFonts w:cs="Calibri"/>
          <w:b/>
          <w:bCs/>
        </w:rPr>
        <w:t xml:space="preserve"> the way </w:t>
      </w:r>
      <w:r w:rsidRPr="00224523">
        <w:rPr>
          <w:rStyle w:val="StyleUnderline"/>
          <w:rFonts w:cs="Calibri"/>
          <w:b/>
          <w:bCs/>
          <w:highlight w:val="yellow"/>
        </w:rPr>
        <w:t>pleasure</w:t>
      </w:r>
      <w:r w:rsidRPr="00224523">
        <w:rPr>
          <w:rStyle w:val="StyleUnderline"/>
          <w:rFonts w:cs="Calibri"/>
          <w:b/>
          <w:bCs/>
        </w:rPr>
        <w:t xml:space="preserve"> feels </w:t>
      </w:r>
      <w:r w:rsidRPr="00224523">
        <w:rPr>
          <w:rStyle w:val="StyleUnderline"/>
          <w:rFonts w:cs="Calibri"/>
          <w:b/>
          <w:bCs/>
          <w:highlight w:val="yellow"/>
        </w:rPr>
        <w:t xml:space="preserve">and </w:t>
      </w:r>
      <w:r w:rsidRPr="00224523">
        <w:rPr>
          <w:rStyle w:val="StyleUnderline"/>
          <w:rFonts w:cs="Calibri"/>
          <w:b/>
          <w:bCs/>
        </w:rPr>
        <w:t xml:space="preserve">something </w:t>
      </w:r>
      <w:r w:rsidRPr="00224523">
        <w:rPr>
          <w:rStyle w:val="StyleUnderline"/>
          <w:rFonts w:cs="Calibri"/>
          <w:b/>
          <w:bCs/>
          <w:highlight w:val="yellow"/>
        </w:rPr>
        <w:t>undeniably bad about</w:t>
      </w:r>
      <w:r w:rsidRPr="00224523">
        <w:rPr>
          <w:rStyle w:val="StyleUnderline"/>
          <w:rFonts w:cs="Calibri"/>
          <w:b/>
          <w:bCs/>
        </w:rPr>
        <w:t xml:space="preserve"> the way </w:t>
      </w:r>
      <w:r w:rsidRPr="00224523">
        <w:rPr>
          <w:rStyle w:val="StyleUnderline"/>
          <w:rFonts w:cs="Calibri"/>
          <w:b/>
          <w:bCs/>
          <w:highlight w:val="yellow"/>
        </w:rPr>
        <w:t>pain</w:t>
      </w:r>
      <w:r w:rsidRPr="00224523">
        <w:rPr>
          <w:rStyle w:val="StyleUnderline"/>
          <w:rFonts w:cs="Calibri"/>
          <w:b/>
          <w:bCs/>
        </w:rPr>
        <w:t xml:space="preserve"> feels, and neither the goodness of pleasure nor the badness of pain seems to be exhausted by the further effects that these experiences might have.</w:t>
      </w:r>
      <w:r w:rsidRPr="00224523">
        <w:rPr>
          <w:rFonts w:cs="Calibri"/>
          <w:b/>
          <w:bCs/>
          <w:sz w:val="16"/>
        </w:rPr>
        <w:t xml:space="preserve"> </w:t>
      </w:r>
      <w:r w:rsidRPr="00224523">
        <w:rPr>
          <w:rFonts w:cs="Calibri"/>
          <w:sz w:val="16"/>
        </w:rPr>
        <w:t xml:space="preserve">“Pleasure” and “pain” are here understood inclusively, as encompassing anything hedonically positive and anything hedonically negative.2 </w:t>
      </w:r>
      <w:r w:rsidRPr="00224523">
        <w:rPr>
          <w:rStyle w:val="StyleUnderline"/>
          <w:rFonts w:cs="Calibri"/>
          <w:b/>
          <w:bCs/>
        </w:rPr>
        <w:t xml:space="preserve">The special </w:t>
      </w:r>
      <w:r w:rsidRPr="00224523">
        <w:rPr>
          <w:rStyle w:val="StyleUnderline"/>
          <w:rFonts w:cs="Calibri"/>
          <w:b/>
          <w:bCs/>
          <w:highlight w:val="yellow"/>
        </w:rPr>
        <w:t xml:space="preserve">value </w:t>
      </w:r>
      <w:r w:rsidRPr="00224523">
        <w:rPr>
          <w:rStyle w:val="StyleUnderline"/>
          <w:rFonts w:cs="Calibri"/>
          <w:b/>
          <w:bCs/>
        </w:rPr>
        <w:t xml:space="preserve">statuses </w:t>
      </w:r>
      <w:r w:rsidRPr="00224523">
        <w:rPr>
          <w:rStyle w:val="StyleUnderline"/>
          <w:rFonts w:cs="Calibri"/>
          <w:b/>
          <w:bCs/>
          <w:highlight w:val="yellow"/>
        </w:rPr>
        <w:t xml:space="preserve">of pleasure and pain </w:t>
      </w:r>
      <w:r w:rsidRPr="00224523">
        <w:rPr>
          <w:rStyle w:val="StyleUnderline"/>
          <w:rFonts w:cs="Calibri"/>
          <w:b/>
          <w:bCs/>
        </w:rPr>
        <w:t xml:space="preserve">are </w:t>
      </w:r>
      <w:r w:rsidRPr="00224523">
        <w:rPr>
          <w:rStyle w:val="StyleUnderline"/>
          <w:rFonts w:cs="Calibri"/>
          <w:b/>
          <w:bCs/>
          <w:highlight w:val="yellow"/>
        </w:rPr>
        <w:t>manifested in how we treat</w:t>
      </w:r>
      <w:r w:rsidRPr="00224523">
        <w:rPr>
          <w:rStyle w:val="StyleUnderline"/>
          <w:rFonts w:cs="Calibri"/>
          <w:b/>
          <w:bCs/>
        </w:rPr>
        <w:t xml:space="preserve"> these </w:t>
      </w:r>
      <w:r w:rsidRPr="00224523">
        <w:rPr>
          <w:rStyle w:val="StyleUnderline"/>
          <w:rFonts w:cs="Calibri"/>
          <w:b/>
          <w:bCs/>
          <w:highlight w:val="yellow"/>
        </w:rPr>
        <w:t>experiences in</w:t>
      </w:r>
      <w:r w:rsidRPr="00224523">
        <w:rPr>
          <w:rStyle w:val="StyleUnderline"/>
          <w:rFonts w:cs="Calibri"/>
          <w:b/>
          <w:bCs/>
        </w:rPr>
        <w:t xml:space="preserve"> our everyday reasoning about values.</w:t>
      </w:r>
      <w:r w:rsidRPr="00224523">
        <w:rPr>
          <w:rFonts w:cs="Calibri"/>
          <w:sz w:val="16"/>
        </w:rPr>
        <w:t xml:space="preserve"> If you tell me that you are heading for the convenience store, </w:t>
      </w:r>
      <w:r w:rsidRPr="00224523">
        <w:rPr>
          <w:rStyle w:val="StyleUnderline"/>
          <w:rFonts w:cs="Calibri"/>
          <w:b/>
          <w:bCs/>
        </w:rPr>
        <w:t>I might ask: “What for?” This is a reasonable question, for when you go to the convenience store you usually do so</w:t>
      </w:r>
      <w:r w:rsidRPr="00224523">
        <w:rPr>
          <w:rFonts w:cs="Calibri"/>
          <w:b/>
          <w:bCs/>
          <w:sz w:val="16"/>
        </w:rPr>
        <w:t>,</w:t>
      </w:r>
      <w:r w:rsidRPr="00224523">
        <w:rPr>
          <w:rFonts w:cs="Calibri"/>
          <w:sz w:val="16"/>
        </w:rPr>
        <w:t xml:space="preserve"> not merely for the sake of going to the convenience store, but </w:t>
      </w:r>
      <w:r w:rsidRPr="00224523">
        <w:rPr>
          <w:rStyle w:val="StyleUnderline"/>
          <w:rFonts w:cs="Calibri"/>
        </w:rPr>
        <w:t xml:space="preserve">for </w:t>
      </w:r>
      <w:r w:rsidRPr="00224523">
        <w:rPr>
          <w:rStyle w:val="StyleUnderline"/>
          <w:rFonts w:cs="Calibri"/>
          <w:b/>
          <w:bCs/>
        </w:rPr>
        <w:t>the sake of achieving something further that you deem to be valuable.</w:t>
      </w:r>
      <w:r w:rsidRPr="00224523">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24523">
        <w:rPr>
          <w:rStyle w:val="StyleUnderline"/>
          <w:rFonts w:cs="Calibri"/>
          <w:b/>
          <w:bCs/>
        </w:rPr>
        <w:t xml:space="preserve">If </w:t>
      </w:r>
      <w:proofErr w:type="gramStart"/>
      <w:r w:rsidRPr="00224523">
        <w:rPr>
          <w:rStyle w:val="StyleUnderline"/>
          <w:rFonts w:cs="Calibri"/>
          <w:b/>
          <w:bCs/>
        </w:rPr>
        <w:t>I</w:t>
      </w:r>
      <w:proofErr w:type="gramEnd"/>
      <w:r w:rsidRPr="00224523">
        <w:rPr>
          <w:rStyle w:val="StyleUnderline"/>
          <w:rFonts w:cs="Calibri"/>
          <w:b/>
          <w:bCs/>
        </w:rPr>
        <w:t xml:space="preserve"> then proceed by asking “But what is the pleasure of drinking the soda good for?” the discussion is likely to reach an awkward end. The reason is that the </w:t>
      </w:r>
      <w:r w:rsidRPr="00224523">
        <w:rPr>
          <w:rStyle w:val="StyleUnderline"/>
          <w:rFonts w:cs="Calibri"/>
          <w:b/>
          <w:bCs/>
          <w:highlight w:val="yellow"/>
        </w:rPr>
        <w:t>pleasure is not good for anything further</w:t>
      </w:r>
      <w:r w:rsidRPr="00224523">
        <w:rPr>
          <w:rStyle w:val="StyleUnderline"/>
          <w:rFonts w:cs="Calibri"/>
          <w:b/>
          <w:bCs/>
        </w:rPr>
        <w:t>; it is simply that for which going to the convenience store and buying the soda is good.</w:t>
      </w:r>
      <w:r w:rsidRPr="00224523">
        <w:rPr>
          <w:rFonts w:cs="Calibri"/>
          <w:sz w:val="16"/>
        </w:rPr>
        <w:t>3 As Aristotle observes</w:t>
      </w:r>
      <w:r w:rsidRPr="00224523">
        <w:rPr>
          <w:rStyle w:val="StyleUnderline"/>
          <w:rFonts w:cs="Calibri"/>
          <w:b/>
          <w:bCs/>
        </w:rPr>
        <w:t>: “We never ask [a man] what his end is in being pleased, because we assume that pleasure is choice worthy in itself</w:t>
      </w:r>
      <w:r w:rsidRPr="00224523">
        <w:rPr>
          <w:rStyle w:val="StyleUnderline"/>
          <w:rFonts w:cs="Calibri"/>
        </w:rPr>
        <w:t>.</w:t>
      </w:r>
      <w:r w:rsidRPr="00224523">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4523">
        <w:rPr>
          <w:rStyle w:val="StyleUnderline"/>
          <w:rFonts w:cs="Calibri"/>
          <w:b/>
          <w:bCs/>
          <w:highlight w:val="yellow"/>
        </w:rPr>
        <w:t>pleasure and pain</w:t>
      </w:r>
      <w:r w:rsidRPr="00224523">
        <w:rPr>
          <w:rStyle w:val="StyleUnderline"/>
          <w:rFonts w:cs="Calibri"/>
          <w:b/>
          <w:bCs/>
        </w:rPr>
        <w:t xml:space="preserve"> are both places where we </w:t>
      </w:r>
      <w:r w:rsidRPr="00224523">
        <w:rPr>
          <w:rStyle w:val="StyleUnderline"/>
          <w:rFonts w:cs="Calibri"/>
          <w:b/>
          <w:bCs/>
          <w:highlight w:val="yellow"/>
        </w:rPr>
        <w:t xml:space="preserve">reach </w:t>
      </w:r>
      <w:r w:rsidRPr="00224523">
        <w:rPr>
          <w:rStyle w:val="StyleUnderline"/>
          <w:rFonts w:cs="Calibri"/>
          <w:b/>
          <w:bCs/>
        </w:rPr>
        <w:t xml:space="preserve">the </w:t>
      </w:r>
      <w:r w:rsidRPr="00224523">
        <w:rPr>
          <w:rStyle w:val="StyleUnderline"/>
          <w:rFonts w:cs="Calibri"/>
          <w:b/>
          <w:bCs/>
          <w:highlight w:val="yellow"/>
        </w:rPr>
        <w:t>end of the line in matters of value.</w:t>
      </w:r>
      <w:r w:rsidRPr="00224523">
        <w:rPr>
          <w:rStyle w:val="StyleUnderline"/>
          <w:rFonts w:cs="Calibri"/>
        </w:rPr>
        <w:t xml:space="preserve"> </w:t>
      </w:r>
    </w:p>
    <w:p w14:paraId="0D741325" w14:textId="77777777" w:rsidR="00995FED" w:rsidRDefault="00995FED" w:rsidP="00995FED">
      <w:pPr>
        <w:pStyle w:val="Heading4"/>
        <w:spacing w:before="240" w:after="40"/>
        <w:rPr>
          <w:rFonts w:cs="Calibri"/>
          <w:szCs w:val="26"/>
        </w:rPr>
      </w:pPr>
      <w:r>
        <w:rPr>
          <w:rFonts w:cs="Calibri"/>
          <w:color w:val="000000"/>
          <w:szCs w:val="26"/>
        </w:rPr>
        <w:t>2]</w:t>
      </w:r>
      <w:r w:rsidRPr="00224523">
        <w:rPr>
          <w:rFonts w:cs="Calibri"/>
          <w:color w:val="000000"/>
          <w:szCs w:val="26"/>
        </w:rPr>
        <w:t xml:space="preserve"> If everyone has equal value, the rational solution is to maximize the lives and pleasure of as many as possible. We are all fundamentally equal, meaning some must give way for the sake of others. </w:t>
      </w:r>
    </w:p>
    <w:p w14:paraId="390F35E1" w14:textId="77777777" w:rsidR="00995FED" w:rsidRPr="00224523" w:rsidRDefault="00995FED" w:rsidP="00995FED">
      <w:pPr>
        <w:pStyle w:val="Heading4"/>
        <w:spacing w:before="240" w:after="40"/>
        <w:rPr>
          <w:rFonts w:cs="Calibri"/>
          <w:szCs w:val="26"/>
        </w:rPr>
      </w:pPr>
      <w:r w:rsidRPr="00845F32">
        <w:rPr>
          <w:rFonts w:cs="Calibri"/>
          <w:szCs w:val="26"/>
        </w:rPr>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1792BE80" w14:textId="77777777" w:rsidR="00995FED" w:rsidRPr="00224523" w:rsidRDefault="00995FED" w:rsidP="00995FED">
      <w:pPr>
        <w:pStyle w:val="NormalWeb"/>
        <w:spacing w:before="0" w:beforeAutospacing="0" w:after="160" w:afterAutospacing="0"/>
        <w:rPr>
          <w:rFonts w:ascii="Calibri" w:hAnsi="Calibri" w:cs="Calibri"/>
          <w:sz w:val="26"/>
          <w:szCs w:val="26"/>
        </w:rPr>
      </w:pPr>
      <w:r>
        <w:rPr>
          <w:rFonts w:ascii="Calibri" w:hAnsi="Calibri" w:cs="Calibri"/>
          <w:b/>
          <w:bCs/>
          <w:color w:val="333333"/>
          <w:sz w:val="26"/>
          <w:szCs w:val="26"/>
          <w:shd w:val="clear" w:color="auto" w:fill="FFFFFF"/>
        </w:rPr>
        <w:t xml:space="preserve">4] </w:t>
      </w:r>
      <w:r w:rsidRPr="00224523">
        <w:rPr>
          <w:rFonts w:ascii="Calibri" w:hAnsi="Calibri" w:cs="Calibri"/>
          <w:b/>
          <w:bCs/>
          <w:color w:val="333333"/>
          <w:sz w:val="26"/>
          <w:szCs w:val="26"/>
          <w:u w:val="single"/>
          <w:shd w:val="clear" w:color="auto" w:fill="FFFFFF"/>
        </w:rPr>
        <w:t>Uncertainty</w:t>
      </w:r>
      <w:r w:rsidRPr="00224523">
        <w:rPr>
          <w:rFonts w:ascii="Calibri" w:hAnsi="Calibri" w:cs="Calibri"/>
          <w:b/>
          <w:bCs/>
          <w:color w:val="333333"/>
          <w:sz w:val="26"/>
          <w:szCs w:val="26"/>
          <w:shd w:val="clear" w:color="auto" w:fill="FFFFFF"/>
        </w:rPr>
        <w:t>- if we’re unsure about which interpretation of the world is true, we should preserve the world to keep debating about i</w:t>
      </w:r>
      <w:r>
        <w:rPr>
          <w:rFonts w:ascii="Calibri" w:hAnsi="Calibri" w:cs="Calibri"/>
          <w:b/>
          <w:bCs/>
          <w:color w:val="333333"/>
          <w:sz w:val="26"/>
          <w:szCs w:val="26"/>
          <w:shd w:val="clear" w:color="auto" w:fill="FFFFFF"/>
        </w:rPr>
        <w:t xml:space="preserve">t, extinction first. </w:t>
      </w:r>
    </w:p>
    <w:p w14:paraId="73A2EC18" w14:textId="77777777" w:rsidR="00A202A0" w:rsidRDefault="00A202A0" w:rsidP="00A202A0">
      <w:pPr>
        <w:pStyle w:val="Heading4"/>
      </w:pPr>
      <w:r w:rsidRPr="00270B85">
        <w:t xml:space="preserve">Observation – the affirmative’s obligation is to prove </w:t>
      </w:r>
      <w:proofErr w:type="gramStart"/>
      <w:r w:rsidRPr="00270B85">
        <w:t xml:space="preserve">that as a whole, </w:t>
      </w:r>
      <w:r>
        <w:t>intellectual</w:t>
      </w:r>
      <w:proofErr w:type="gramEnd"/>
      <w:r>
        <w:t xml:space="preserve"> property protections for medicines</w:t>
      </w:r>
      <w:r w:rsidRPr="00270B85">
        <w:t xml:space="preserve"> are immoral. Even if there’s one </w:t>
      </w:r>
      <w:r>
        <w:t xml:space="preserve">intellectual property </w:t>
      </w:r>
      <w:r w:rsidRPr="00270B85">
        <w:t xml:space="preserve">that is good, so long as the affirmative proves that in general, </w:t>
      </w:r>
      <w:r>
        <w:t>IP</w:t>
      </w:r>
      <w:r w:rsidRPr="00270B85">
        <w:t xml:space="preserve"> are bad, that is sufficient to affirm. For example, if I say the statement that dogs make good pets indicating a</w:t>
      </w:r>
      <w:r>
        <w:t xml:space="preserve"> husky</w:t>
      </w:r>
      <w:r w:rsidRPr="00270B85">
        <w:t xml:space="preserve"> is bad pet doesn’t disprove the more holistic statement that dogs make good pets.</w:t>
      </w:r>
      <w:r>
        <w:t xml:space="preserve"> P</w:t>
      </w:r>
    </w:p>
    <w:p w14:paraId="4C484C61" w14:textId="77777777" w:rsidR="00A202A0" w:rsidRPr="00EA5DB6" w:rsidRDefault="00A202A0" w:rsidP="00995FED">
      <w:pPr>
        <w:pStyle w:val="NormalWeb"/>
        <w:spacing w:before="0" w:beforeAutospacing="0" w:after="160" w:afterAutospacing="0"/>
        <w:rPr>
          <w:rFonts w:ascii="Calibri" w:hAnsi="Calibri" w:cs="Calibri"/>
          <w:sz w:val="26"/>
          <w:szCs w:val="26"/>
        </w:rPr>
      </w:pPr>
    </w:p>
    <w:p w14:paraId="0CA7023A" w14:textId="77777777" w:rsidR="00995FED" w:rsidRDefault="00995FED" w:rsidP="00BD625D">
      <w:pPr>
        <w:pStyle w:val="Heading2"/>
        <w:rPr>
          <w:sz w:val="30"/>
          <w:szCs w:val="30"/>
        </w:rPr>
      </w:pPr>
      <w:r w:rsidRPr="00BD625D">
        <w:rPr>
          <w:sz w:val="30"/>
          <w:szCs w:val="30"/>
        </w:rPr>
        <w:t xml:space="preserve">Contention One: Covid Medicines </w:t>
      </w:r>
    </w:p>
    <w:p w14:paraId="7E0D2E81" w14:textId="77777777" w:rsidR="00803AF9" w:rsidRPr="00FE51A3" w:rsidRDefault="00803AF9" w:rsidP="00803AF9">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5ABDF6FC" w14:textId="77777777" w:rsidR="00803AF9" w:rsidRPr="00083291" w:rsidRDefault="00803AF9" w:rsidP="00803AF9">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w:t>
      </w:r>
      <w:proofErr w:type="gramStart"/>
      <w:r w:rsidRPr="00083291">
        <w:rPr>
          <w:rFonts w:asciiTheme="majorHAnsi" w:hAnsiTheme="majorHAnsi" w:cstheme="majorHAnsi"/>
          <w:sz w:val="18"/>
          <w:szCs w:val="18"/>
        </w:rPr>
        <w:t>energy</w:t>
      </w:r>
      <w:proofErr w:type="gramEnd"/>
      <w:r w:rsidRPr="00083291">
        <w:rPr>
          <w:rFonts w:asciiTheme="majorHAnsi" w:hAnsiTheme="majorHAnsi" w:cstheme="majorHAnsi"/>
          <w:sz w:val="18"/>
          <w:szCs w:val="18"/>
        </w:rPr>
        <w:t xml:space="preserve"> and business news) “Rich countries are refusing to waive the rights on Covid vaccines as global cases hit record levels,” CNBC, April 22, 2021. </w:t>
      </w:r>
      <w:hyperlink r:id="rId6"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44B8FF95" w14:textId="77777777" w:rsidR="00803AF9" w:rsidRPr="00FE51A3" w:rsidRDefault="00803AF9" w:rsidP="00803AF9">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4F7585">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4F7585">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4F7585">
        <w:rPr>
          <w:rFonts w:asciiTheme="majorHAnsi" w:hAnsiTheme="majorHAnsi" w:cstheme="majorHAnsi"/>
          <w:highlight w:val="cyan"/>
          <w:u w:val="single"/>
        </w:rPr>
        <w:t xml:space="preserve">to </w:t>
      </w:r>
      <w:r w:rsidRPr="004F7585">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4F7585">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4F7585">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4F7585">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4F7585">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4F7585">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4F7585">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4F7585">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4F7585">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w:t>
      </w:r>
      <w:proofErr w:type="gramStart"/>
      <w:r w:rsidRPr="006A0576">
        <w:rPr>
          <w:rFonts w:asciiTheme="majorHAnsi" w:hAnsiTheme="majorHAnsi" w:cstheme="majorHAnsi"/>
          <w:u w:val="single"/>
        </w:rPr>
        <w:t>Australia</w:t>
      </w:r>
      <w:proofErr w:type="gramEnd"/>
      <w:r w:rsidRPr="006A0576">
        <w:rPr>
          <w:rFonts w:asciiTheme="majorHAnsi" w:hAnsiTheme="majorHAnsi" w:cstheme="majorHAnsi"/>
          <w:u w:val="single"/>
        </w:rPr>
        <w:t xml:space="preserve">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4F7585">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4F7585">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4F7585">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4F7585">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4F7585">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4F7585">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0831CF66" w14:textId="77777777" w:rsidR="00803AF9" w:rsidRPr="00AB69FD" w:rsidRDefault="00803AF9" w:rsidP="00803AF9">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9EE2E7A" w14:textId="77777777" w:rsidR="00803AF9" w:rsidRDefault="00803AF9" w:rsidP="00803AF9">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7"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417A07E4" w14:textId="77777777" w:rsidR="00803AF9" w:rsidRPr="00FE51A3" w:rsidRDefault="00803AF9" w:rsidP="00803AF9">
      <w:pPr>
        <w:rPr>
          <w:rFonts w:asciiTheme="majorHAnsi" w:hAnsiTheme="majorHAnsi" w:cstheme="majorHAnsi"/>
        </w:rPr>
      </w:pPr>
      <w:r>
        <w:rPr>
          <w:rFonts w:asciiTheme="majorHAnsi" w:hAnsiTheme="majorHAnsi" w:cstheme="majorHAnsi"/>
          <w:sz w:val="18"/>
          <w:szCs w:val="18"/>
        </w:rPr>
        <w:t>**cut part about economic hardships</w:t>
      </w:r>
    </w:p>
    <w:p w14:paraId="018D7C31" w14:textId="77777777" w:rsidR="00803AF9" w:rsidRDefault="00803AF9" w:rsidP="00803AF9">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4F7585">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4F7585">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4F7585">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4F7585">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4F7585">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4F7585">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4F7585">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4F7585">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4F7585">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4F7585">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2BE2066B" w14:textId="77777777" w:rsidR="00803AF9" w:rsidRDefault="00803AF9" w:rsidP="00803AF9">
      <w:pPr>
        <w:pStyle w:val="Heading4"/>
      </w:pPr>
      <w:r>
        <w:t>Critics of the IP waiver are wrong- it’s the most effective way to combat covid inequality, alternatives fail</w:t>
      </w:r>
    </w:p>
    <w:p w14:paraId="191D0D91" w14:textId="77777777" w:rsidR="00803AF9" w:rsidRPr="001E1AF1" w:rsidRDefault="00803AF9" w:rsidP="00803AF9">
      <w:pPr>
        <w:rPr>
          <w:rStyle w:val="Style13ptBold"/>
        </w:rPr>
      </w:pPr>
      <w:proofErr w:type="spellStart"/>
      <w:r w:rsidRPr="001E1AF1">
        <w:rPr>
          <w:rStyle w:val="Style13ptBold"/>
        </w:rPr>
        <w:t>Erfani</w:t>
      </w:r>
      <w:proofErr w:type="spellEnd"/>
      <w:r w:rsidRPr="001E1AF1">
        <w:rPr>
          <w:rStyle w:val="Style13ptBold"/>
        </w:rPr>
        <w:t xml:space="preserve"> et al, 21</w:t>
      </w:r>
    </w:p>
    <w:p w14:paraId="0A9E38BA" w14:textId="77777777" w:rsidR="00803AF9" w:rsidRDefault="00803AF9" w:rsidP="00803AF9">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4F7585">
        <w:rPr>
          <w:rStyle w:val="StyleUnderline"/>
          <w:highlight w:val="cyan"/>
        </w:rPr>
        <w:t>The barrier to</w:t>
      </w:r>
      <w:r w:rsidRPr="001E1AF1">
        <w:rPr>
          <w:sz w:val="16"/>
        </w:rPr>
        <w:t xml:space="preserve"> adequate </w:t>
      </w:r>
      <w:r w:rsidRPr="004F7585">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4F7585">
        <w:rPr>
          <w:rStyle w:val="StyleUnderline"/>
          <w:highlight w:val="cyan"/>
        </w:rPr>
        <w:t>is</w:t>
      </w:r>
      <w:r w:rsidRPr="001E1AF1">
        <w:rPr>
          <w:sz w:val="16"/>
        </w:rPr>
        <w:t xml:space="preserve"> the intellectual property (</w:t>
      </w:r>
      <w:r w:rsidRPr="004F7585">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4F7585">
        <w:rPr>
          <w:rStyle w:val="StyleUnderline"/>
          <w:highlight w:val="cyan"/>
        </w:rPr>
        <w:t xml:space="preserve">LMICs are </w:t>
      </w:r>
      <w:r w:rsidRPr="004F7585">
        <w:rPr>
          <w:rStyle w:val="Emphasis"/>
          <w:highlight w:val="cyan"/>
        </w:rPr>
        <w:t xml:space="preserve">wary about participating </w:t>
      </w:r>
      <w:r w:rsidRPr="004F7585">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4F7585">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4F7585">
        <w:rPr>
          <w:rStyle w:val="StyleUnderline"/>
          <w:highlight w:val="cyan"/>
        </w:rPr>
        <w:t>The waiver would prevent companies that hold</w:t>
      </w:r>
      <w:r w:rsidRPr="008B3DFB">
        <w:rPr>
          <w:rStyle w:val="StyleUnderline"/>
        </w:rPr>
        <w:t xml:space="preserve"> the </w:t>
      </w:r>
      <w:r w:rsidRPr="004F7585">
        <w:rPr>
          <w:rStyle w:val="StyleUnderline"/>
          <w:highlight w:val="cyan"/>
        </w:rPr>
        <w:t>IP</w:t>
      </w:r>
      <w:r w:rsidRPr="008B3DFB">
        <w:rPr>
          <w:rStyle w:val="StyleUnderline"/>
        </w:rPr>
        <w:t xml:space="preserve"> for covid-19 vaccines </w:t>
      </w:r>
      <w:r w:rsidRPr="004F7585">
        <w:rPr>
          <w:rStyle w:val="StyleUnderline"/>
          <w:highlight w:val="cyan"/>
        </w:rPr>
        <w:t xml:space="preserve">from blocking </w:t>
      </w:r>
      <w:r w:rsidRPr="000B54DD">
        <w:rPr>
          <w:rStyle w:val="StyleUnderline"/>
        </w:rPr>
        <w:t xml:space="preserve">vaccine </w:t>
      </w:r>
      <w:r w:rsidRPr="004F7585">
        <w:rPr>
          <w:rStyle w:val="StyleUnderline"/>
          <w:highlight w:val="cyan"/>
        </w:rPr>
        <w:t>production</w:t>
      </w:r>
      <w:r w:rsidRPr="008B3DFB">
        <w:rPr>
          <w:rStyle w:val="StyleUnderline"/>
        </w:rPr>
        <w:t xml:space="preserve"> elsewhere on the grounds of IP </w:t>
      </w:r>
      <w:r w:rsidRPr="004F7585">
        <w:rPr>
          <w:rStyle w:val="StyleUnderline"/>
          <w:highlight w:val="cyan"/>
        </w:rPr>
        <w:t>and allow countries to produce covid</w:t>
      </w:r>
      <w:r w:rsidRPr="008B3DFB">
        <w:rPr>
          <w:rStyle w:val="StyleUnderline"/>
        </w:rPr>
        <w:t xml:space="preserve">-19 medical </w:t>
      </w:r>
      <w:r w:rsidRPr="004F7585">
        <w:rPr>
          <w:rStyle w:val="StyleUnderline"/>
          <w:highlight w:val="cyan"/>
        </w:rPr>
        <w:t>goods</w:t>
      </w:r>
      <w:r w:rsidRPr="008B3DFB">
        <w:rPr>
          <w:rStyle w:val="StyleUnderline"/>
        </w:rPr>
        <w:t xml:space="preserve"> locally </w:t>
      </w:r>
      <w:r w:rsidRPr="004F7585">
        <w:rPr>
          <w:rStyle w:val="StyleUnderline"/>
          <w:highlight w:val="cyan"/>
        </w:rPr>
        <w:t>and</w:t>
      </w:r>
      <w:r w:rsidRPr="008B3DFB">
        <w:rPr>
          <w:rStyle w:val="StyleUnderline"/>
        </w:rPr>
        <w:t xml:space="preserve"> import or </w:t>
      </w:r>
      <w:r w:rsidRPr="004F7585">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4F7585">
        <w:rPr>
          <w:rStyle w:val="Emphasis"/>
          <w:highlight w:val="cyan"/>
        </w:rPr>
        <w:t>it will be vital to</w:t>
      </w:r>
      <w:r w:rsidRPr="001E1AF1">
        <w:rPr>
          <w:rStyle w:val="Emphasis"/>
        </w:rPr>
        <w:t xml:space="preserve"> equitable and </w:t>
      </w:r>
      <w:r w:rsidRPr="004F7585">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4F7585">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4F7585">
        <w:rPr>
          <w:rStyle w:val="StyleUnderline"/>
          <w:highlight w:val="cyan"/>
        </w:rPr>
        <w:t xml:space="preserve">Removing IP </w:t>
      </w:r>
      <w:r w:rsidRPr="00A71B70">
        <w:rPr>
          <w:rStyle w:val="StyleUnderline"/>
        </w:rPr>
        <w:t>barriers</w:t>
      </w:r>
      <w:r w:rsidRPr="001E1AF1">
        <w:rPr>
          <w:sz w:val="16"/>
        </w:rPr>
        <w:t xml:space="preserve"> through the waiver </w:t>
      </w:r>
      <w:r w:rsidRPr="004F7585">
        <w:rPr>
          <w:rStyle w:val="Emphasis"/>
          <w:highlight w:val="cyan"/>
        </w:rPr>
        <w:t>will facilitate these efforts</w:t>
      </w:r>
      <w:r w:rsidRPr="001E1AF1">
        <w:rPr>
          <w:rStyle w:val="Emphasis"/>
        </w:rPr>
        <w:t xml:space="preserve">, more rapidly </w:t>
      </w:r>
      <w:r w:rsidRPr="004F7585">
        <w:rPr>
          <w:rStyle w:val="Emphasis"/>
          <w:highlight w:val="cyan"/>
        </w:rPr>
        <w:t>enable future hubs</w:t>
      </w:r>
      <w:r w:rsidRPr="001E1AF1">
        <w:rPr>
          <w:rStyle w:val="Emphasis"/>
        </w:rPr>
        <w:t xml:space="preserve">, engage a greater number of manufacturers, </w:t>
      </w:r>
      <w:r w:rsidRPr="004F7585">
        <w:rPr>
          <w:rStyle w:val="Emphasis"/>
          <w:highlight w:val="cyan"/>
        </w:rPr>
        <w:t>and</w:t>
      </w:r>
      <w:r w:rsidRPr="001E1AF1">
        <w:rPr>
          <w:rStyle w:val="Emphasis"/>
        </w:rPr>
        <w:t xml:space="preserve"> ultimately </w:t>
      </w:r>
      <w:r w:rsidRPr="004F7585">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4F7585">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4F7585">
        <w:rPr>
          <w:rStyle w:val="Emphasis"/>
          <w:highlight w:val="cyan"/>
        </w:rPr>
        <w:t xml:space="preserve">offer a path to overcome bottlenecks </w:t>
      </w:r>
      <w:r w:rsidRPr="00A71B70">
        <w:rPr>
          <w:rStyle w:val="Emphasis"/>
        </w:rPr>
        <w:t xml:space="preserve">and </w:t>
      </w:r>
      <w:r w:rsidRPr="004F7585">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4F7585">
        <w:rPr>
          <w:rStyle w:val="StyleUnderline"/>
          <w:highlight w:val="cyan"/>
        </w:rPr>
        <w:t>The</w:t>
      </w:r>
      <w:r w:rsidRPr="001E1AF1">
        <w:rPr>
          <w:rStyle w:val="StyleUnderline"/>
        </w:rPr>
        <w:t xml:space="preserve"> emergency TRIPS </w:t>
      </w:r>
      <w:r w:rsidRPr="004F7585">
        <w:rPr>
          <w:rStyle w:val="StyleUnderline"/>
          <w:highlight w:val="cyan"/>
        </w:rPr>
        <w:t xml:space="preserve">waiver </w:t>
      </w:r>
      <w:r w:rsidRPr="004F7585">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4F7585">
        <w:rPr>
          <w:rStyle w:val="StyleUnderline"/>
          <w:highlight w:val="cyan"/>
        </w:rPr>
        <w:t xml:space="preserve">and negates </w:t>
      </w:r>
      <w:r w:rsidRPr="00A71B70">
        <w:rPr>
          <w:rStyle w:val="StyleUnderline"/>
        </w:rPr>
        <w:t>the</w:t>
      </w:r>
      <w:r w:rsidRPr="001E1AF1">
        <w:rPr>
          <w:rStyle w:val="StyleUnderline"/>
        </w:rPr>
        <w:t xml:space="preserve"> prolonged </w:t>
      </w:r>
      <w:r w:rsidRPr="004F7585">
        <w:rPr>
          <w:rStyle w:val="StyleUnderline"/>
          <w:highlight w:val="cyan"/>
        </w:rPr>
        <w:t>time, inconsistency</w:t>
      </w:r>
      <w:r w:rsidRPr="001E1AF1">
        <w:rPr>
          <w:rStyle w:val="StyleUnderline"/>
        </w:rPr>
        <w:t xml:space="preserve">, frequent </w:t>
      </w:r>
      <w:r w:rsidRPr="004F7585">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4F7585">
        <w:rPr>
          <w:rStyle w:val="StyleUnderline"/>
          <w:highlight w:val="cyan"/>
        </w:rPr>
        <w:t>there</w:t>
      </w:r>
      <w:r w:rsidRPr="001E1AF1">
        <w:rPr>
          <w:rStyle w:val="StyleUnderline"/>
        </w:rPr>
        <w:t xml:space="preserve"> is </w:t>
      </w:r>
      <w:r w:rsidRPr="004F7585">
        <w:rPr>
          <w:rStyle w:val="StyleUnderline"/>
          <w:highlight w:val="cyan"/>
        </w:rPr>
        <w:t>no</w:t>
      </w:r>
      <w:r w:rsidRPr="001E1AF1">
        <w:rPr>
          <w:rStyle w:val="StyleUnderline"/>
        </w:rPr>
        <w:t xml:space="preserve"> compelling </w:t>
      </w:r>
      <w:r w:rsidRPr="004F7585">
        <w:rPr>
          <w:rStyle w:val="StyleUnderline"/>
          <w:highlight w:val="cyan"/>
        </w:rPr>
        <w:t>evidence</w:t>
      </w:r>
      <w:r w:rsidRPr="001E1AF1">
        <w:rPr>
          <w:sz w:val="16"/>
        </w:rPr>
        <w:t xml:space="preserve"> that </w:t>
      </w:r>
      <w:r w:rsidRPr="004F7585">
        <w:rPr>
          <w:rStyle w:val="Emphasis"/>
          <w:highlight w:val="cyan"/>
        </w:rPr>
        <w:t>the</w:t>
      </w:r>
      <w:r w:rsidRPr="001E1AF1">
        <w:rPr>
          <w:rStyle w:val="Emphasis"/>
        </w:rPr>
        <w:t xml:space="preserve"> proposed TRIPS </w:t>
      </w:r>
      <w:r w:rsidRPr="004F7585">
        <w:rPr>
          <w:rStyle w:val="Emphasis"/>
          <w:highlight w:val="cyan"/>
        </w:rPr>
        <w:t>waiver would dismantle</w:t>
      </w:r>
      <w:r w:rsidRPr="001E1AF1">
        <w:rPr>
          <w:rStyle w:val="Emphasis"/>
        </w:rPr>
        <w:t xml:space="preserve"> the </w:t>
      </w:r>
      <w:r w:rsidRPr="004F7585">
        <w:rPr>
          <w:rStyle w:val="Emphasis"/>
          <w:highlight w:val="cyan"/>
        </w:rPr>
        <w:t>IP</w:t>
      </w:r>
      <w:r w:rsidRPr="001E1AF1">
        <w:rPr>
          <w:rStyle w:val="Emphasis"/>
        </w:rPr>
        <w:t xml:space="preserve"> system </w:t>
      </w:r>
      <w:r w:rsidRPr="004F7585">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4F7585">
        <w:rPr>
          <w:rStyle w:val="Emphasis"/>
          <w:highlight w:val="cyan"/>
        </w:rPr>
        <w:t>companies have already recouped their</w:t>
      </w:r>
      <w:r w:rsidRPr="001E1AF1">
        <w:rPr>
          <w:rStyle w:val="Emphasis"/>
        </w:rPr>
        <w:t xml:space="preserve"> </w:t>
      </w:r>
      <w:r w:rsidRPr="004F7585">
        <w:rPr>
          <w:rStyle w:val="Emphasis"/>
          <w:highlight w:val="cyan"/>
        </w:rPr>
        <w:t>r</w:t>
      </w:r>
      <w:r w:rsidRPr="001E1AF1">
        <w:rPr>
          <w:rStyle w:val="Emphasis"/>
        </w:rPr>
        <w:t xml:space="preserve">esearch </w:t>
      </w:r>
      <w:r w:rsidRPr="004F7585">
        <w:rPr>
          <w:rStyle w:val="Emphasis"/>
          <w:highlight w:val="cyan"/>
        </w:rPr>
        <w:t>and</w:t>
      </w:r>
      <w:r w:rsidRPr="001E1AF1">
        <w:rPr>
          <w:rStyle w:val="Emphasis"/>
        </w:rPr>
        <w:t xml:space="preserve"> </w:t>
      </w:r>
      <w:r w:rsidRPr="004F7585">
        <w:rPr>
          <w:rStyle w:val="Emphasis"/>
          <w:highlight w:val="cyan"/>
        </w:rPr>
        <w:t>d</w:t>
      </w:r>
      <w:r w:rsidRPr="001E1AF1">
        <w:rPr>
          <w:rStyle w:val="Emphasis"/>
        </w:rPr>
        <w:t xml:space="preserve">evelopment </w:t>
      </w:r>
      <w:r w:rsidRPr="004F7585">
        <w:rPr>
          <w:rStyle w:val="Emphasis"/>
          <w:highlight w:val="cya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4F7585">
        <w:rPr>
          <w:rStyle w:val="StyleUnderline"/>
          <w:highlight w:val="cyan"/>
        </w:rPr>
        <w:t>the</w:t>
      </w:r>
      <w:r w:rsidRPr="001E1AF1">
        <w:rPr>
          <w:rStyle w:val="StyleUnderline"/>
        </w:rPr>
        <w:t xml:space="preserve"> necessary </w:t>
      </w:r>
      <w:r w:rsidRPr="004F7585">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t>
      </w:r>
      <w:r w:rsidRPr="004F7585">
        <w:rPr>
          <w:rStyle w:val="StyleUnderline"/>
          <w:highlight w:val="cyan"/>
        </w:rPr>
        <w:t>will</w:t>
      </w:r>
      <w:r w:rsidRPr="001E1AF1">
        <w:rPr>
          <w:rStyle w:val="StyleUnderline"/>
        </w:rPr>
        <w:t xml:space="preserve"> also help stem the pandemic’s relentless momentum and </w:t>
      </w:r>
      <w:r w:rsidRPr="004F7585">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2F2E683" w14:textId="77777777" w:rsidR="00BD625D" w:rsidRPr="00BD625D" w:rsidRDefault="00BD625D" w:rsidP="00BD625D"/>
    <w:p w14:paraId="6B8214DA" w14:textId="77777777" w:rsidR="00995FED" w:rsidRDefault="00995FED" w:rsidP="00BD625D">
      <w:pPr>
        <w:pStyle w:val="Heading2"/>
        <w:rPr>
          <w:sz w:val="30"/>
          <w:szCs w:val="30"/>
        </w:rPr>
      </w:pPr>
      <w:r w:rsidRPr="00BD625D">
        <w:rPr>
          <w:sz w:val="30"/>
          <w:szCs w:val="30"/>
        </w:rPr>
        <w:t>Contention Two: Evergreening</w:t>
      </w:r>
    </w:p>
    <w:p w14:paraId="7866EEF2" w14:textId="77777777" w:rsidR="00C564A6" w:rsidRPr="0016160E" w:rsidRDefault="00C564A6" w:rsidP="00C564A6">
      <w:pPr>
        <w:pStyle w:val="Heading4"/>
      </w:pPr>
      <w:r>
        <w:t xml:space="preserve">Innovation is low &amp; companies are repurposing drugs rather than </w:t>
      </w:r>
      <w:proofErr w:type="gramStart"/>
      <w:r>
        <w:t>actually innovating</w:t>
      </w:r>
      <w:proofErr w:type="gramEnd"/>
      <w:r>
        <w:t xml:space="preserve">. We control uniqueness – Up to 80% of new patents are not for new drugs, but existing ones. </w:t>
      </w:r>
    </w:p>
    <w:p w14:paraId="1FE9AE94" w14:textId="77777777" w:rsidR="00C564A6" w:rsidRDefault="00C564A6" w:rsidP="00C564A6">
      <w:r w:rsidRPr="005E70FB">
        <w:rPr>
          <w:rStyle w:val="Style13ptBold"/>
        </w:rPr>
        <w:t>AV 20</w:t>
      </w:r>
      <w:r w:rsidRPr="0016160E">
        <w:t xml:space="preserve"> (“‘Evergreening’ Stunts Competition, Costs Consumers and Taxpayers.” Arnold Ventures, Arnold Foundation, 24 Sept. 2020, </w:t>
      </w:r>
      <w:hyperlink r:id="rId8" w:history="1">
        <w:r w:rsidRPr="006D1475">
          <w:rPr>
            <w:rStyle w:val="Hyperlink"/>
          </w:rPr>
          <w:t>www.arnoldventures.org/stories/evergreening-stunts-competition-costs-consumers-and-taxpayers/.)//Lex</w:t>
        </w:r>
      </w:hyperlink>
      <w:r>
        <w:t xml:space="preserve"> AW</w:t>
      </w:r>
      <w:r w:rsidRPr="0016160E">
        <w:t xml:space="preserve"> [Accessed </w:t>
      </w:r>
      <w:r>
        <w:t>9</w:t>
      </w:r>
      <w:r w:rsidRPr="0016160E">
        <w:t>/2</w:t>
      </w:r>
      <w:r>
        <w:t>1</w:t>
      </w:r>
      <w:r w:rsidRPr="0016160E">
        <w:t xml:space="preserve">/2021] </w:t>
      </w:r>
    </w:p>
    <w:p w14:paraId="62DB368F" w14:textId="77777777" w:rsidR="00C564A6" w:rsidRDefault="00C564A6" w:rsidP="00C564A6">
      <w:pPr>
        <w:spacing w:after="0"/>
        <w:rPr>
          <w:b/>
          <w:bCs/>
          <w:u w:val="single"/>
        </w:rPr>
      </w:pPr>
      <w:r w:rsidRPr="00DA153D">
        <w:rPr>
          <w:sz w:val="14"/>
        </w:rPr>
        <w:t xml:space="preserve">In 2011, Elsa </w:t>
      </w:r>
      <w:proofErr w:type="spellStart"/>
      <w:r w:rsidRPr="00DA153D">
        <w:rPr>
          <w:sz w:val="14"/>
        </w:rPr>
        <w:t>Dixler</w:t>
      </w:r>
      <w:proofErr w:type="spellEnd"/>
      <w:r w:rsidRPr="00DA153D">
        <w:rPr>
          <w:sz w:val="14"/>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DA153D">
        <w:rPr>
          <w:sz w:val="14"/>
        </w:rPr>
        <w:t>Ph.D</w:t>
      </w:r>
      <w:proofErr w:type="spellEnd"/>
      <w:proofErr w:type="gramEnd"/>
      <w:r w:rsidRPr="00DA153D">
        <w:rPr>
          <w:sz w:val="14"/>
        </w:rPr>
        <w:t xml:space="preserve">, and have a pretty normal life,” said </w:t>
      </w:r>
      <w:proofErr w:type="spellStart"/>
      <w:r w:rsidRPr="00DA153D">
        <w:rPr>
          <w:sz w:val="14"/>
        </w:rPr>
        <w:t>Dixler</w:t>
      </w:r>
      <w:proofErr w:type="spellEnd"/>
      <w:r w:rsidRPr="00DA153D">
        <w:rPr>
          <w:sz w:val="14"/>
        </w:rPr>
        <w:t xml:space="preserve">, a Brooklyn resident who is now 74. “So, on the one hand, I feel enormously grateful.” But </w:t>
      </w:r>
      <w:proofErr w:type="spellStart"/>
      <w:r w:rsidRPr="00DA153D">
        <w:rPr>
          <w:sz w:val="14"/>
        </w:rPr>
        <w:t>Dixler’s</w:t>
      </w:r>
      <w:proofErr w:type="spellEnd"/>
      <w:r w:rsidRPr="00DA153D">
        <w:rPr>
          <w:sz w:val="14"/>
        </w:rPr>
        <w:t xml:space="preserve"> normal life has come at a steep financial cost to her family and to taxpayers. Revlimid typically costs nearly $800 per capsule, and </w:t>
      </w:r>
      <w:proofErr w:type="spellStart"/>
      <w:r w:rsidRPr="00DA153D">
        <w:rPr>
          <w:sz w:val="14"/>
        </w:rPr>
        <w:t>Dixler</w:t>
      </w:r>
      <w:proofErr w:type="spellEnd"/>
      <w:r w:rsidRPr="00DA153D">
        <w:rPr>
          <w:sz w:val="14"/>
        </w:rPr>
        <w:t xml:space="preserve"> takes one capsule per day for 21 days, then seven days off, and then resumes her daily dose, requiring 273 capsules a year. Since retiring from The New York Times at the end of 2017, she has been on Medicare. </w:t>
      </w:r>
      <w:proofErr w:type="spellStart"/>
      <w:r w:rsidRPr="00DA153D">
        <w:rPr>
          <w:sz w:val="14"/>
        </w:rPr>
        <w:t>Dixler</w:t>
      </w:r>
      <w:proofErr w:type="spellEnd"/>
      <w:r w:rsidRPr="00DA153D">
        <w:rPr>
          <w:sz w:val="14"/>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w:t>
      </w:r>
      <w:r w:rsidRPr="00A66FF1">
        <w:rPr>
          <w:rStyle w:val="StyleUnderline"/>
          <w:b/>
          <w:bCs/>
        </w:rPr>
        <w:t xml:space="preserve">But </w:t>
      </w:r>
      <w:r w:rsidRPr="00A66FF1">
        <w:rPr>
          <w:rStyle w:val="StyleUnderline"/>
          <w:b/>
          <w:bCs/>
          <w:highlight w:val="yellow"/>
        </w:rPr>
        <w:t xml:space="preserve">by obtaining </w:t>
      </w:r>
      <w:r w:rsidRPr="00A34DED">
        <w:rPr>
          <w:rStyle w:val="StyleUnderline"/>
          <w:b/>
          <w:bCs/>
        </w:rPr>
        <w:t xml:space="preserve">27 additional patents, eight orphan drug exclusivities and </w:t>
      </w:r>
      <w:r w:rsidRPr="00A66FF1">
        <w:rPr>
          <w:rStyle w:val="StyleUnderline"/>
          <w:b/>
          <w:bCs/>
          <w:highlight w:val="yellow"/>
        </w:rPr>
        <w:t>91 total additional protections from the</w:t>
      </w:r>
      <w:r w:rsidRPr="00DA153D">
        <w:rPr>
          <w:sz w:val="14"/>
        </w:rPr>
        <w:t xml:space="preserve"> U.S. Food and Drug Administration (</w:t>
      </w:r>
      <w:r w:rsidRPr="00A66FF1">
        <w:rPr>
          <w:b/>
          <w:bCs/>
          <w:highlight w:val="yellow"/>
          <w:u w:val="single"/>
        </w:rPr>
        <w:t>FDA</w:t>
      </w:r>
      <w:r w:rsidRPr="00DA153D">
        <w:rPr>
          <w:sz w:val="14"/>
        </w:rPr>
        <w:t xml:space="preserve">) since Revlimid’s introduction in 2005, its manufacturer, </w:t>
      </w:r>
      <w:r w:rsidRPr="00A34DED">
        <w:rPr>
          <w:b/>
          <w:bCs/>
          <w:highlight w:val="yellow"/>
          <w:u w:val="single"/>
        </w:rPr>
        <w:t>Celgene</w:t>
      </w:r>
      <w:r w:rsidRPr="00A34DED">
        <w:t>,</w:t>
      </w:r>
      <w:r w:rsidRPr="00DA153D">
        <w:rPr>
          <w:sz w:val="14"/>
        </w:rPr>
        <w:t xml:space="preserve"> has </w:t>
      </w:r>
      <w:r w:rsidRPr="00A66FF1">
        <w:rPr>
          <w:rStyle w:val="StyleUnderline"/>
          <w:b/>
          <w:bCs/>
          <w:highlight w:val="yellow"/>
        </w:rPr>
        <w:t>extended the drug’s monopoly period by 18 years</w:t>
      </w:r>
      <w:r w:rsidRPr="00DA153D">
        <w:rPr>
          <w:sz w:val="14"/>
        </w:rPr>
        <w:t xml:space="preserve"> — through March 8, 2028. “I cannot fathom the immorality of a business that relies on squeezing people with cancer,” </w:t>
      </w:r>
      <w:proofErr w:type="spellStart"/>
      <w:r w:rsidRPr="00DA153D">
        <w:rPr>
          <w:sz w:val="14"/>
        </w:rPr>
        <w:t>Dixler</w:t>
      </w:r>
      <w:proofErr w:type="spellEnd"/>
      <w:r w:rsidRPr="00DA153D">
        <w:rPr>
          <w:sz w:val="1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w:t>
      </w:r>
      <w:proofErr w:type="spellStart"/>
      <w:r w:rsidRPr="00DA153D">
        <w:rPr>
          <w:sz w:val="14"/>
        </w:rPr>
        <w:t>Dixler</w:t>
      </w:r>
      <w:proofErr w:type="spellEnd"/>
      <w:r w:rsidRPr="00DA153D">
        <w:rPr>
          <w:sz w:val="14"/>
        </w:rPr>
        <w:t xml:space="preserve"> said, “but when I hear other people’s stories, I feel very lucky. A lot of people have been devastated financially.” Revlimid is a case study in a process known as </w:t>
      </w:r>
      <w:r w:rsidRPr="003A1237">
        <w:rPr>
          <w:b/>
          <w:bCs/>
          <w:highlight w:val="yellow"/>
          <w:u w:val="single"/>
        </w:rPr>
        <w:t>“evergreening” — artificially sustain</w:t>
      </w:r>
      <w:r w:rsidRPr="00DA153D">
        <w:rPr>
          <w:sz w:val="14"/>
        </w:rPr>
        <w:t xml:space="preserve">ing </w:t>
      </w:r>
      <w:r w:rsidRPr="003A1237">
        <w:rPr>
          <w:b/>
          <w:bCs/>
          <w:highlight w:val="yellow"/>
          <w:u w:val="single"/>
        </w:rPr>
        <w:t>a monopoly for</w:t>
      </w:r>
      <w:r w:rsidRPr="00DA153D">
        <w:rPr>
          <w:sz w:val="14"/>
        </w:rPr>
        <w:t xml:space="preserve"> years and even </w:t>
      </w:r>
      <w:r w:rsidRPr="003A1237">
        <w:rPr>
          <w:b/>
          <w:bCs/>
          <w:highlight w:val="yellow"/>
          <w:u w:val="single"/>
        </w:rPr>
        <w:t>decades</w:t>
      </w:r>
      <w:r w:rsidRPr="00DA153D">
        <w:rPr>
          <w:sz w:val="14"/>
        </w:rPr>
        <w:t xml:space="preserve"> by manipulating intellectual property laws and regulations. Evergreening is </w:t>
      </w:r>
      <w:proofErr w:type="gramStart"/>
      <w:r w:rsidRPr="00DA153D">
        <w:rPr>
          <w:sz w:val="14"/>
        </w:rPr>
        <w:t>most commonly used</w:t>
      </w:r>
      <w:proofErr w:type="gramEnd"/>
      <w:r w:rsidRPr="00DA153D">
        <w:rPr>
          <w:sz w:val="14"/>
        </w:rPr>
        <w:t xml:space="preserve"> with blockbuster drugs generating the highest prices and profits. </w:t>
      </w:r>
      <w:r w:rsidRPr="00FD4A6B">
        <w:rPr>
          <w:b/>
          <w:bCs/>
          <w:highlight w:val="yellow"/>
          <w:u w:val="single"/>
        </w:rPr>
        <w:t>Of the roughly 100 best-selling drugs, more than 70 percent have extended their protection</w:t>
      </w:r>
      <w:r w:rsidRPr="00DA153D">
        <w:rPr>
          <w:sz w:val="14"/>
        </w:rPr>
        <w:t xml:space="preserve"> from competition </w:t>
      </w:r>
      <w:r w:rsidRPr="00FD4A6B">
        <w:rPr>
          <w:b/>
          <w:bCs/>
          <w:highlight w:val="yellow"/>
          <w:u w:val="single"/>
        </w:rPr>
        <w:t>at least once.</w:t>
      </w:r>
      <w:r w:rsidRPr="00DA153D">
        <w:rPr>
          <w:sz w:val="14"/>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w:t>
      </w:r>
      <w:r w:rsidRPr="00621E14">
        <w:rPr>
          <w:b/>
          <w:bCs/>
          <w:highlight w:val="yellow"/>
          <w:u w:val="single"/>
        </w:rPr>
        <w:t xml:space="preserve">evergreening </w:t>
      </w:r>
      <w:r w:rsidRPr="00DF3A36">
        <w:rPr>
          <w:b/>
          <w:bCs/>
          <w:u w:val="single"/>
        </w:rPr>
        <w:t xml:space="preserve">has been </w:t>
      </w:r>
      <w:r w:rsidRPr="00621E14">
        <w:rPr>
          <w:b/>
          <w:bCs/>
          <w:highlight w:val="yellow"/>
          <w:u w:val="single"/>
        </w:rPr>
        <w:t>used by Big Pharma to</w:t>
      </w:r>
      <w:r w:rsidRPr="00DA153D">
        <w:rPr>
          <w:sz w:val="14"/>
        </w:rPr>
        <w:t xml:space="preserve"> prolong patents and </w:t>
      </w:r>
      <w:r w:rsidRPr="00621E14">
        <w:rPr>
          <w:b/>
          <w:bCs/>
          <w:highlight w:val="yellow"/>
          <w:u w:val="single"/>
        </w:rPr>
        <w:t>delay</w:t>
      </w:r>
      <w:r w:rsidRPr="00DA153D">
        <w:rPr>
          <w:sz w:val="14"/>
        </w:rPr>
        <w:t xml:space="preserve"> the entry of generic, </w:t>
      </w:r>
      <w:r w:rsidRPr="00621E14">
        <w:rPr>
          <w:b/>
          <w:bCs/>
          <w:highlight w:val="yellow"/>
          <w:u w:val="single"/>
        </w:rPr>
        <w:t>lower-cost competition</w:t>
      </w:r>
      <w:r w:rsidRPr="00DA153D">
        <w:rPr>
          <w:sz w:val="14"/>
        </w:rPr>
        <w:t>. “</w:t>
      </w:r>
      <w:r w:rsidRPr="00621E14">
        <w:rPr>
          <w:b/>
          <w:bCs/>
          <w:highlight w:val="yellow"/>
          <w:u w:val="single"/>
        </w:rPr>
        <w:t xml:space="preserve">Competition is the backbone of the </w:t>
      </w:r>
      <w:r w:rsidRPr="00DF3A36">
        <w:rPr>
          <w:b/>
          <w:bCs/>
          <w:u w:val="single"/>
        </w:rPr>
        <w:t>U.S</w:t>
      </w:r>
      <w:r w:rsidRPr="00621E14">
        <w:rPr>
          <w:b/>
          <w:bCs/>
          <w:highlight w:val="yellow"/>
          <w:u w:val="single"/>
        </w:rPr>
        <w:t>. economy,”</w:t>
      </w:r>
      <w:r w:rsidRPr="00DA153D">
        <w:rPr>
          <w:sz w:val="14"/>
        </w:rPr>
        <w:t xml:space="preserve"> said Professor Robin Feldman, Director of the UC Hastings Center for Innovation, who spearheaded the database’s creation. “But it’s not what we’re seeing in the drug industry. “With evergreening, pharmaceutical companies repeatedly make slight, often trivial, modifications to drugs, dosage levels, delivery systems or other aspects to obtain new protections,” she said. “They pile these protections on over and over again — so often that </w:t>
      </w:r>
      <w:r w:rsidRPr="00A37C51">
        <w:rPr>
          <w:b/>
          <w:bCs/>
          <w:highlight w:val="yellow"/>
          <w:u w:val="single"/>
        </w:rPr>
        <w:t xml:space="preserve">78 percent of the drugs associated with new patents </w:t>
      </w:r>
      <w:r w:rsidRPr="00DF3A36">
        <w:rPr>
          <w:b/>
          <w:bCs/>
          <w:u w:val="single"/>
        </w:rPr>
        <w:t xml:space="preserve">were </w:t>
      </w:r>
      <w:r w:rsidRPr="00A37C51">
        <w:rPr>
          <w:b/>
          <w:bCs/>
          <w:highlight w:val="yellow"/>
          <w:u w:val="single"/>
        </w:rPr>
        <w:t xml:space="preserve">not new </w:t>
      </w:r>
      <w:r w:rsidRPr="00DF3A36">
        <w:rPr>
          <w:b/>
          <w:bCs/>
          <w:u w:val="single"/>
        </w:rPr>
        <w:t>drugs coming on the market</w:t>
      </w:r>
      <w:r w:rsidRPr="00A37C51">
        <w:rPr>
          <w:b/>
          <w:bCs/>
          <w:highlight w:val="yellow"/>
          <w:u w:val="single"/>
        </w:rPr>
        <w:t>, but existing drugs.”</w:t>
      </w:r>
      <w:r w:rsidRPr="00DA153D">
        <w:rPr>
          <w:sz w:val="14"/>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DA153D">
        <w:rPr>
          <w:sz w:val="14"/>
        </w:rPr>
        <w:t>period of time</w:t>
      </w:r>
      <w:proofErr w:type="gramEnd"/>
      <w:r w:rsidRPr="00DA153D">
        <w:rPr>
          <w:sz w:val="14"/>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“Hatch-Waxman created an innovation/reward/competition cycle, but it’s been distorted into an innovation/reward/more reward cycle,” Feldman said. “To paraphrase something a former FDA commissioner once said, </w:t>
      </w:r>
      <w:r w:rsidRPr="00D13082">
        <w:rPr>
          <w:b/>
          <w:bCs/>
          <w:highlight w:val="yellow"/>
          <w:u w:val="single"/>
        </w:rPr>
        <w:t xml:space="preserve">the greatest creativity in Big Pharma should come from </w:t>
      </w:r>
      <w:r w:rsidRPr="009D1F25">
        <w:rPr>
          <w:b/>
          <w:bCs/>
          <w:u w:val="single"/>
        </w:rPr>
        <w:t xml:space="preserve">the </w:t>
      </w:r>
      <w:r w:rsidRPr="00D13082">
        <w:rPr>
          <w:b/>
          <w:bCs/>
          <w:highlight w:val="yellow"/>
          <w:u w:val="single"/>
        </w:rPr>
        <w:t xml:space="preserve">research and development </w:t>
      </w:r>
      <w:r w:rsidRPr="00DF3A36">
        <w:rPr>
          <w:b/>
          <w:bCs/>
          <w:u w:val="single"/>
        </w:rPr>
        <w:t xml:space="preserve">departments, </w:t>
      </w:r>
      <w:r w:rsidRPr="00D13082">
        <w:rPr>
          <w:b/>
          <w:bCs/>
          <w:highlight w:val="yellow"/>
          <w:u w:val="single"/>
        </w:rPr>
        <w:t xml:space="preserve">not from </w:t>
      </w:r>
      <w:r w:rsidRPr="00DF3A36">
        <w:rPr>
          <w:b/>
          <w:bCs/>
          <w:u w:val="single"/>
        </w:rPr>
        <w:t xml:space="preserve">the </w:t>
      </w:r>
      <w:r w:rsidRPr="00D13082">
        <w:rPr>
          <w:b/>
          <w:bCs/>
          <w:highlight w:val="yellow"/>
          <w:u w:val="single"/>
        </w:rPr>
        <w:t xml:space="preserve">legal and marketing </w:t>
      </w:r>
      <w:r w:rsidRPr="00DF3A36">
        <w:rPr>
          <w:b/>
          <w:bCs/>
          <w:u w:val="single"/>
        </w:rPr>
        <w:t>departments</w:t>
      </w:r>
      <w:r w:rsidRPr="00DA153D">
        <w:rPr>
          <w:sz w:val="14"/>
        </w:rPr>
        <w:t xml:space="preserve">.”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We erred on the side of underrepresenting the evergreen gain 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w:t>
      </w:r>
      <w:r w:rsidRPr="00012CBB">
        <w:rPr>
          <w:b/>
          <w:bCs/>
          <w:highlight w:val="yellow"/>
          <w:u w:val="single"/>
        </w:rPr>
        <w:t>revised dosages, compounds, and formulations</w:t>
      </w:r>
      <w:r w:rsidRPr="00DA153D">
        <w:rPr>
          <w:sz w:val="14"/>
        </w:rPr>
        <w:t xml:space="preserve">. Feldman said that tinkering changes such as Nexium’s </w:t>
      </w:r>
      <w:r w:rsidRPr="00012CBB">
        <w:rPr>
          <w:b/>
          <w:bCs/>
          <w:highlight w:val="yellow"/>
          <w:u w:val="single"/>
        </w:rPr>
        <w:t xml:space="preserve">do not </w:t>
      </w:r>
      <w:r w:rsidRPr="00012CBB">
        <w:rPr>
          <w:b/>
          <w:bCs/>
          <w:u w:val="single"/>
        </w:rPr>
        <w:t xml:space="preserve">involve the substantial research and development required for a new drug, nor do they </w:t>
      </w:r>
      <w:r w:rsidRPr="00012CBB">
        <w:rPr>
          <w:b/>
          <w:bCs/>
          <w:highlight w:val="yellow"/>
          <w:u w:val="single"/>
        </w:rPr>
        <w:t>constitute true innovations</w:t>
      </w:r>
      <w:r w:rsidRPr="00DA153D">
        <w:rPr>
          <w:sz w:val="14"/>
        </w:rPr>
        <w:t xml:space="preserve">,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When Truvada, commonly referred to as </w:t>
      </w:r>
      <w:proofErr w:type="spellStart"/>
      <w:r w:rsidRPr="00DA153D">
        <w:rPr>
          <w:sz w:val="14"/>
        </w:rPr>
        <w:t>PrEP</w:t>
      </w:r>
      <w:proofErr w:type="spellEnd"/>
      <w:r w:rsidRPr="00DA153D">
        <w:rPr>
          <w:sz w:val="14"/>
        </w:rPr>
        <w:t xml:space="preserve">, was approved in 2004, this HIV-prevention drug was a breakthrough. But 16 years later — and 14 years after its original exclusivity was to expire — it retains its monopoly status. </w:t>
      </w:r>
      <w:r w:rsidRPr="00AC1F00">
        <w:rPr>
          <w:b/>
          <w:bCs/>
          <w:highlight w:val="yellow"/>
          <w:u w:val="single"/>
        </w:rPr>
        <w:t xml:space="preserve">Truvada’s </w:t>
      </w:r>
      <w:r w:rsidRPr="00AC1F00">
        <w:rPr>
          <w:b/>
          <w:bCs/>
          <w:u w:val="single"/>
        </w:rPr>
        <w:t xml:space="preserve">manufacturer, Gilead, </w:t>
      </w:r>
      <w:r w:rsidRPr="00625789">
        <w:rPr>
          <w:b/>
          <w:bCs/>
          <w:u w:val="single"/>
        </w:rPr>
        <w:t xml:space="preserve">has </w:t>
      </w:r>
      <w:r w:rsidRPr="00625789">
        <w:rPr>
          <w:b/>
          <w:bCs/>
          <w:highlight w:val="yellow"/>
          <w:u w:val="single"/>
        </w:rPr>
        <w:t>received 15 patents and 120 protections since it came on the market, extending its exclusivity for more than 17 years</w:t>
      </w:r>
      <w:r w:rsidRPr="00DA153D">
        <w:rPr>
          <w:sz w:val="14"/>
        </w:rPr>
        <w:t xml:space="preserve">, until July 3, 2024. In countries where generic Truvada is available, </w:t>
      </w:r>
      <w:proofErr w:type="spellStart"/>
      <w:r w:rsidRPr="00DA153D">
        <w:rPr>
          <w:sz w:val="14"/>
        </w:rPr>
        <w:t>PrEP</w:t>
      </w:r>
      <w:proofErr w:type="spellEnd"/>
      <w:r w:rsidRPr="00DA153D">
        <w:rPr>
          <w:sz w:val="14"/>
        </w:rPr>
        <w:t xml:space="preserve"> costs $100 or less per month, compared to $1,600 to $2,000 in the U.S. As a result</w:t>
      </w:r>
      <w:r w:rsidRPr="000E6E90">
        <w:rPr>
          <w:b/>
          <w:bCs/>
          <w:highlight w:val="yellow"/>
          <w:u w:val="single"/>
        </w:rPr>
        <w:t>, Truvada is unaffordable to many people who need protection from HIV.</w:t>
      </w:r>
      <w:r w:rsidRPr="00DA153D">
        <w:rPr>
          <w:sz w:val="14"/>
        </w:rPr>
        <w:t xml:space="preserve">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DA153D">
        <w:rPr>
          <w:sz w:val="14"/>
        </w:rPr>
        <w:t>Krellenstein</w:t>
      </w:r>
      <w:proofErr w:type="spellEnd"/>
      <w:r w:rsidRPr="00DA153D">
        <w:rPr>
          <w:sz w:val="14"/>
        </w:rPr>
        <w:t xml:space="preserve">, co-founder of the group PrEP4All. “That should scare every American. If it’s HIV today, it will be another disease tomorrow.” EpiPen First approved in 1987, the EpiPen has saved the lives of countless numbers of people with deadly allergies. But it is protected from competition until 2025 — 38 years after its introduction — because its owner, Mylan, has filed five patents, four since 2010, all involving tweaks to the automatic injector.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DA153D">
        <w:rPr>
          <w:sz w:val="14"/>
        </w:rPr>
        <w:t>As</w:t>
      </w:r>
      <w:proofErr w:type="gramEnd"/>
      <w:r w:rsidRPr="00DA153D">
        <w:rPr>
          <w:sz w:val="14"/>
        </w:rPr>
        <w:t xml:space="preserve">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w:t>
      </w:r>
      <w:r w:rsidRPr="000B1395">
        <w:rPr>
          <w:b/>
          <w:bCs/>
          <w:highlight w:val="yellow"/>
          <w:u w:val="single"/>
        </w:rPr>
        <w:t>to restore</w:t>
      </w:r>
      <w:r w:rsidRPr="00DA153D">
        <w:rPr>
          <w:sz w:val="14"/>
        </w:rPr>
        <w:t xml:space="preserve"> the balance between </w:t>
      </w:r>
      <w:r w:rsidRPr="000B1395">
        <w:rPr>
          <w:b/>
          <w:bCs/>
          <w:highlight w:val="yellow"/>
          <w:u w:val="single"/>
        </w:rPr>
        <w:t>innovation and competition</w:t>
      </w:r>
      <w:r w:rsidRPr="00DA153D">
        <w:rPr>
          <w:sz w:val="14"/>
        </w:rPr>
        <w:t xml:space="preserve"> that is the key to a successful prescription drug regulatory process. These may </w:t>
      </w:r>
      <w:proofErr w:type="gramStart"/>
      <w:r w:rsidRPr="00DA153D">
        <w:rPr>
          <w:sz w:val="14"/>
        </w:rPr>
        <w:t>include:</w:t>
      </w:r>
      <w:proofErr w:type="gramEnd"/>
      <w:r w:rsidRPr="00DA153D">
        <w:rPr>
          <w:sz w:val="14"/>
        </w:rPr>
        <w:t xml:space="preserve"> Imposing restrictions on the number of patents that prescription drug manufacturers can defend in court to discourage the use of anticompetitive patent thickets. </w:t>
      </w:r>
      <w:r w:rsidRPr="00BA67E5">
        <w:rPr>
          <w:b/>
          <w:bCs/>
          <w:highlight w:val="yellow"/>
          <w:u w:val="single"/>
        </w:rPr>
        <w:t>Limit</w:t>
      </w:r>
      <w:r w:rsidRPr="00DA153D">
        <w:rPr>
          <w:sz w:val="14"/>
        </w:rPr>
        <w:t xml:space="preserve">ing the patentability of so-called </w:t>
      </w:r>
      <w:r w:rsidRPr="00BA67E5">
        <w:rPr>
          <w:b/>
          <w:bCs/>
          <w:highlight w:val="yellow"/>
          <w:u w:val="single"/>
        </w:rPr>
        <w:t>secondary patents</w:t>
      </w:r>
      <w:r w:rsidRPr="00DA153D">
        <w:rPr>
          <w:sz w:val="14"/>
        </w:rPr>
        <w:t xml:space="preserve"> — which don’t improve the safety or efficacy of a drug — </w:t>
      </w:r>
      <w:r w:rsidRPr="00DA153D">
        <w:rPr>
          <w:b/>
          <w:bCs/>
          <w:highlight w:val="yellow"/>
          <w:u w:val="single"/>
        </w:rPr>
        <w:t>through patent and exclusivity reform.</w:t>
      </w:r>
      <w:r w:rsidRPr="00DA153D">
        <w:rPr>
          <w:sz w:val="14"/>
        </w:rPr>
        <w:t xml:space="preserve"> </w:t>
      </w:r>
      <w:r w:rsidRPr="00B03E2E">
        <w:rPr>
          <w:b/>
          <w:bCs/>
          <w:highlight w:val="yellow"/>
          <w:u w:val="single"/>
        </w:rPr>
        <w:t>Reforming</w:t>
      </w:r>
      <w:r w:rsidRPr="00DA153D">
        <w:rPr>
          <w:sz w:val="14"/>
        </w:rPr>
        <w:t xml:space="preserve"> the 180-day generic </w:t>
      </w:r>
      <w:r w:rsidRPr="00B03E2E">
        <w:rPr>
          <w:b/>
          <w:bCs/>
          <w:highlight w:val="yellow"/>
          <w:u w:val="single"/>
        </w:rPr>
        <w:t>exclusivity</w:t>
      </w:r>
      <w:r w:rsidRPr="00DA153D">
        <w:rPr>
          <w:sz w:val="14"/>
        </w:rPr>
        <w:t xml:space="preserve">, which can currently be abused to block other competitive therapies.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“The </w:t>
      </w:r>
      <w:r w:rsidRPr="00B03E2E">
        <w:rPr>
          <w:sz w:val="16"/>
          <w:szCs w:val="16"/>
        </w:rPr>
        <w:t xml:space="preserve">luxury of monopoly protection should only be provided to innovations that provide meaningful benefits in saving lives, curing illnesses, or improving the quality of people’s lives. It should not be provided to those gaming the system. If we can change that, we </w:t>
      </w:r>
      <w:r w:rsidRPr="00B03E2E">
        <w:rPr>
          <w:b/>
          <w:bCs/>
          <w:highlight w:val="yellow"/>
          <w:u w:val="single"/>
        </w:rPr>
        <w:t xml:space="preserve">can save </w:t>
      </w:r>
      <w:r w:rsidRPr="00F90C18">
        <w:rPr>
          <w:b/>
          <w:bCs/>
          <w:highlight w:val="yellow"/>
          <w:u w:val="single"/>
        </w:rPr>
        <w:t xml:space="preserve">consumers, employers, and taxpayers </w:t>
      </w:r>
      <w:r w:rsidRPr="00B03E2E">
        <w:rPr>
          <w:b/>
          <w:bCs/>
          <w:u w:val="single"/>
        </w:rPr>
        <w:t xml:space="preserve">many </w:t>
      </w:r>
      <w:r w:rsidRPr="00F90C18">
        <w:rPr>
          <w:b/>
          <w:bCs/>
          <w:highlight w:val="yellow"/>
          <w:u w:val="single"/>
        </w:rPr>
        <w:t xml:space="preserve">billions of dollars while increasing the incentives for </w:t>
      </w:r>
      <w:r w:rsidRPr="00B03E2E">
        <w:rPr>
          <w:b/>
          <w:bCs/>
          <w:highlight w:val="yellow"/>
          <w:u w:val="single"/>
        </w:rPr>
        <w:t>pharmaceutical</w:t>
      </w:r>
      <w:r w:rsidRPr="00B03E2E">
        <w:rPr>
          <w:b/>
          <w:bCs/>
          <w:u w:val="single"/>
        </w:rPr>
        <w:t xml:space="preserve"> </w:t>
      </w:r>
      <w:r w:rsidRPr="00F90C18">
        <w:rPr>
          <w:b/>
          <w:bCs/>
          <w:highlight w:val="yellow"/>
          <w:u w:val="single"/>
        </w:rPr>
        <w:t>companies to achieve breakthroughs."</w:t>
      </w:r>
    </w:p>
    <w:p w14:paraId="0EC90124" w14:textId="77777777" w:rsidR="00C564A6" w:rsidRDefault="00C564A6" w:rsidP="00C564A6">
      <w:pPr>
        <w:spacing w:after="0"/>
        <w:rPr>
          <w:b/>
          <w:bCs/>
          <w:u w:val="single"/>
        </w:rPr>
      </w:pPr>
    </w:p>
    <w:p w14:paraId="503D78DA" w14:textId="77777777" w:rsidR="00C564A6" w:rsidRDefault="00C564A6" w:rsidP="00C564A6">
      <w:pPr>
        <w:pStyle w:val="Heading4"/>
      </w:pPr>
      <w:r>
        <w:t xml:space="preserve">Reject Neg Turns – They’re lies sold by </w:t>
      </w:r>
      <w:proofErr w:type="gramStart"/>
      <w:r>
        <w:t>Big</w:t>
      </w:r>
      <w:proofErr w:type="gramEnd"/>
      <w:r>
        <w:t xml:space="preserve"> pharma, the plan is pro-innovation not anti-patents</w:t>
      </w:r>
    </w:p>
    <w:p w14:paraId="61521491" w14:textId="77777777" w:rsidR="00C564A6" w:rsidRDefault="00C564A6" w:rsidP="00C564A6">
      <w:pPr>
        <w:spacing w:after="0" w:line="240" w:lineRule="auto"/>
        <w:ind w:left="567" w:hanging="567"/>
        <w:rPr>
          <w:rStyle w:val="Style13ptBold"/>
          <w:b w:val="0"/>
          <w:bCs w:val="0"/>
          <w:sz w:val="16"/>
          <w:szCs w:val="16"/>
          <w:lang w:eastAsia="zh-CN"/>
        </w:rPr>
      </w:pPr>
      <w:r w:rsidRPr="006824A4">
        <w:rPr>
          <w:rStyle w:val="Style13ptBold"/>
          <w:lang w:eastAsia="zh-CN"/>
        </w:rPr>
        <w:t>Radhakrishnan 16</w:t>
      </w:r>
      <w:r>
        <w:rPr>
          <w:rStyle w:val="Style13ptBold"/>
          <w:b w:val="0"/>
          <w:bCs w:val="0"/>
          <w:lang w:eastAsia="zh-CN"/>
        </w:rPr>
        <w:t xml:space="preserve"> </w:t>
      </w:r>
      <w:proofErr w:type="gramStart"/>
      <w:r w:rsidRPr="006824A4">
        <w:rPr>
          <w:rStyle w:val="Style13ptBold"/>
          <w:b w:val="0"/>
          <w:bCs w:val="0"/>
          <w:sz w:val="16"/>
          <w:szCs w:val="16"/>
          <w:lang w:eastAsia="zh-CN"/>
        </w:rPr>
        <w:t>Radhakrishnan ,</w:t>
      </w:r>
      <w:proofErr w:type="gramEnd"/>
      <w:r w:rsidRPr="006824A4">
        <w:rPr>
          <w:rStyle w:val="Style13ptBold"/>
          <w:b w:val="0"/>
          <w:bCs w:val="0"/>
          <w:sz w:val="16"/>
          <w:szCs w:val="16"/>
          <w:lang w:eastAsia="zh-CN"/>
        </w:rPr>
        <w:t xml:space="preserve"> </w:t>
      </w:r>
      <w:proofErr w:type="spellStart"/>
      <w:r w:rsidRPr="006824A4">
        <w:rPr>
          <w:rStyle w:val="Style13ptBold"/>
          <w:b w:val="0"/>
          <w:bCs w:val="0"/>
          <w:sz w:val="16"/>
          <w:szCs w:val="16"/>
          <w:lang w:eastAsia="zh-CN"/>
        </w:rPr>
        <w:t>Priti</w:t>
      </w:r>
      <w:proofErr w:type="spellEnd"/>
      <w:r w:rsidRPr="006824A4">
        <w:rPr>
          <w:rStyle w:val="Style13ptBold"/>
          <w:b w:val="0"/>
          <w:bCs w:val="0"/>
          <w:sz w:val="16"/>
          <w:szCs w:val="16"/>
          <w:lang w:eastAsia="zh-CN"/>
        </w:rPr>
        <w:t xml:space="preserve">. “Secondary Patent: Pharma's Secret Weapon to Keep Drug Prices High.” STAT, 14 June </w:t>
      </w:r>
    </w:p>
    <w:p w14:paraId="24EBE28F" w14:textId="77777777" w:rsidR="00C564A6" w:rsidRDefault="00C564A6" w:rsidP="00C564A6">
      <w:pPr>
        <w:spacing w:after="0" w:line="240" w:lineRule="auto"/>
        <w:ind w:left="567" w:hanging="567"/>
        <w:rPr>
          <w:rStyle w:val="Style13ptBold"/>
          <w:b w:val="0"/>
          <w:bCs w:val="0"/>
          <w:sz w:val="16"/>
          <w:szCs w:val="16"/>
          <w:lang w:eastAsia="zh-CN"/>
        </w:rPr>
      </w:pPr>
      <w:r w:rsidRPr="006824A4">
        <w:rPr>
          <w:rStyle w:val="Style13ptBold"/>
          <w:b w:val="0"/>
          <w:bCs w:val="0"/>
          <w:sz w:val="16"/>
          <w:szCs w:val="16"/>
          <w:lang w:eastAsia="zh-CN"/>
        </w:rPr>
        <w:t xml:space="preserve">2016, www.statnews.com/2016/06/14/secondary-patent-gilead-sovaldi-harvoni/. </w:t>
      </w:r>
      <w:proofErr w:type="spellStart"/>
      <w:r w:rsidRPr="00FE0985">
        <w:rPr>
          <w:rStyle w:val="Style13ptBold"/>
          <w:b w:val="0"/>
          <w:bCs w:val="0"/>
          <w:sz w:val="16"/>
          <w:szCs w:val="16"/>
          <w:lang w:eastAsia="zh-CN"/>
        </w:rPr>
        <w:t>Priti</w:t>
      </w:r>
      <w:proofErr w:type="spellEnd"/>
      <w:r w:rsidRPr="00FE0985">
        <w:rPr>
          <w:rStyle w:val="Style13ptBold"/>
          <w:b w:val="0"/>
          <w:bCs w:val="0"/>
          <w:sz w:val="16"/>
          <w:szCs w:val="16"/>
          <w:lang w:eastAsia="zh-CN"/>
        </w:rPr>
        <w:t xml:space="preserve"> Radhakrishnan is cofounder and director of the </w:t>
      </w:r>
    </w:p>
    <w:p w14:paraId="085F404D" w14:textId="77777777" w:rsidR="00C564A6" w:rsidRDefault="00C564A6" w:rsidP="00C564A6">
      <w:pPr>
        <w:spacing w:after="0" w:line="240" w:lineRule="auto"/>
        <w:ind w:left="567" w:hanging="567"/>
        <w:rPr>
          <w:rStyle w:val="Style13ptBold"/>
          <w:b w:val="0"/>
          <w:bCs w:val="0"/>
          <w:sz w:val="16"/>
          <w:szCs w:val="16"/>
          <w:lang w:eastAsia="zh-CN"/>
        </w:rPr>
      </w:pPr>
      <w:r w:rsidRPr="00FE0985">
        <w:rPr>
          <w:rStyle w:val="Style13ptBold"/>
          <w:b w:val="0"/>
          <w:bCs w:val="0"/>
          <w:sz w:val="16"/>
          <w:szCs w:val="16"/>
          <w:lang w:eastAsia="zh-CN"/>
        </w:rPr>
        <w:t xml:space="preserve">Initiative for Medicines, Access &amp; Knowledge (I-MAK), a US-based nonprofit group of scientists and lawyers working globally to get people </w:t>
      </w:r>
    </w:p>
    <w:p w14:paraId="49326DDD" w14:textId="77777777" w:rsidR="00C564A6" w:rsidRDefault="00C564A6" w:rsidP="00C564A6">
      <w:pPr>
        <w:spacing w:after="0" w:line="240" w:lineRule="auto"/>
        <w:ind w:left="567" w:hanging="567"/>
        <w:rPr>
          <w:rStyle w:val="Style13ptBold"/>
          <w:b w:val="0"/>
          <w:bCs w:val="0"/>
          <w:sz w:val="16"/>
          <w:szCs w:val="16"/>
          <w:lang w:eastAsia="zh-CN"/>
        </w:rPr>
      </w:pPr>
      <w:r w:rsidRPr="00FE0985">
        <w:rPr>
          <w:rStyle w:val="Style13ptBold"/>
          <w:b w:val="0"/>
          <w:bCs w:val="0"/>
          <w:sz w:val="16"/>
          <w:szCs w:val="16"/>
          <w:lang w:eastAsia="zh-CN"/>
        </w:rPr>
        <w:t>lifesaving medicines. Before founding I-MAK, she worked as a health attorney in the US, Switzerland, and India.</w:t>
      </w:r>
    </w:p>
    <w:p w14:paraId="2EAD915A" w14:textId="77777777" w:rsidR="00C564A6" w:rsidRPr="00FE0985" w:rsidRDefault="00C564A6" w:rsidP="00C564A6">
      <w:pPr>
        <w:spacing w:after="0" w:line="240" w:lineRule="auto"/>
        <w:ind w:left="567" w:hanging="567"/>
        <w:rPr>
          <w:sz w:val="16"/>
          <w:szCs w:val="16"/>
          <w:lang w:eastAsia="zh-CN"/>
        </w:rPr>
      </w:pPr>
    </w:p>
    <w:p w14:paraId="53ADE9E8" w14:textId="77777777" w:rsidR="00803AF9" w:rsidRPr="00DA79C2" w:rsidRDefault="00C564A6" w:rsidP="00803AF9">
      <w:pPr>
        <w:rPr>
          <w:sz w:val="16"/>
        </w:rPr>
      </w:pPr>
      <w:r w:rsidRPr="001A4011">
        <w:rPr>
          <w:sz w:val="16"/>
        </w:rPr>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steps. But they ignore </w:t>
      </w:r>
      <w:r w:rsidRPr="00385A8E">
        <w:rPr>
          <w:b/>
          <w:bCs/>
          <w:highlight w:val="yellow"/>
          <w:u w:val="single"/>
        </w:rPr>
        <w:t>a key driver of the problem: secondary patents</w:t>
      </w:r>
      <w:r w:rsidRPr="001A4011">
        <w:rPr>
          <w:sz w:val="16"/>
        </w:rPr>
        <w:t>. Familiar to only a few people inside the insular world of intellectual property law, secondary patents work like this: Companies file for additional, defensive patents to thicken the protection around their original base patents. These additional patents rarely represent anything new in terms of science. Instead, their purpose is to prolong a company’s monopoly and, along with that, its ability to charge high prices for its drugs. Some drugs have dozens of secondary patents</w:t>
      </w:r>
      <w:r w:rsidRPr="00385A8E">
        <w:rPr>
          <w:b/>
          <w:bCs/>
          <w:highlight w:val="yellow"/>
          <w:u w:val="single"/>
        </w:rPr>
        <w:t>. Abbott Labs,</w:t>
      </w:r>
      <w:r w:rsidRPr="001A4011">
        <w:rPr>
          <w:sz w:val="16"/>
        </w:rPr>
        <w:t xml:space="preserve"> for example, </w:t>
      </w:r>
      <w:r w:rsidRPr="00385A8E">
        <w:rPr>
          <w:b/>
          <w:bCs/>
          <w:highlight w:val="yellow"/>
          <w:u w:val="single"/>
        </w:rPr>
        <w:t>has over 108 patents on its HIV drug</w:t>
      </w:r>
      <w:r w:rsidRPr="001A4011">
        <w:rPr>
          <w:sz w:val="16"/>
        </w:rPr>
        <w:t xml:space="preserve"> </w:t>
      </w:r>
      <w:proofErr w:type="spellStart"/>
      <w:r w:rsidRPr="001A4011">
        <w:rPr>
          <w:sz w:val="16"/>
        </w:rPr>
        <w:t>Kaletra</w:t>
      </w:r>
      <w:proofErr w:type="spellEnd"/>
      <w:r w:rsidRPr="001A4011">
        <w:rPr>
          <w:sz w:val="16"/>
        </w:rPr>
        <w:t xml:space="preserve">. Take the case of </w:t>
      </w:r>
      <w:proofErr w:type="spellStart"/>
      <w:r w:rsidRPr="001A4011">
        <w:rPr>
          <w:sz w:val="16"/>
        </w:rPr>
        <w:t>Sovaldi</w:t>
      </w:r>
      <w:proofErr w:type="spellEnd"/>
      <w:r w:rsidRPr="001A4011">
        <w:rPr>
          <w:sz w:val="16"/>
        </w:rPr>
        <w:t xml:space="preserve">, a treatment for hepatitis C developed by Gilead Sciences. In the United States, Gilead prices </w:t>
      </w:r>
      <w:proofErr w:type="spellStart"/>
      <w:r w:rsidRPr="001A4011">
        <w:rPr>
          <w:sz w:val="16"/>
        </w:rPr>
        <w:t>Sovaldi</w:t>
      </w:r>
      <w:proofErr w:type="spellEnd"/>
      <w:r w:rsidRPr="001A4011">
        <w:rPr>
          <w:sz w:val="16"/>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ADVERTISEMENT </w:t>
      </w:r>
      <w:proofErr w:type="spellStart"/>
      <w:r w:rsidRPr="001A4011">
        <w:rPr>
          <w:sz w:val="16"/>
        </w:rPr>
        <w:t>Sovaldi</w:t>
      </w:r>
      <w:proofErr w:type="spellEnd"/>
      <w:r w:rsidRPr="001A4011">
        <w:rPr>
          <w:sz w:val="16"/>
        </w:rPr>
        <w:t xml:space="preserve"> is comprised of a base compound — sofosbuvir — for which the pharma giant has filed three patents. On top of that, Gilead has pursued an additional 24 patents, with more likely to come. Related: Gilead pricing for </w:t>
      </w:r>
      <w:proofErr w:type="spellStart"/>
      <w:r w:rsidRPr="001A4011">
        <w:rPr>
          <w:sz w:val="16"/>
        </w:rPr>
        <w:t>Sovaldi</w:t>
      </w:r>
      <w:proofErr w:type="spellEnd"/>
      <w:r w:rsidRPr="001A4011">
        <w:rPr>
          <w:sz w:val="16"/>
        </w:rPr>
        <w:t xml:space="preserve"> hepatitis C drug slammed by senators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1A4011">
        <w:rPr>
          <w:sz w:val="16"/>
        </w:rPr>
        <w:t>Sovaldi</w:t>
      </w:r>
      <w:proofErr w:type="spellEnd"/>
      <w:r w:rsidRPr="001A4011">
        <w:rPr>
          <w:sz w:val="16"/>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ADVERTISEMENT Harvoni, another medication that treats hepatitis C, combines sofosbuvir and a drug called ledipasvir. Currently, Harvoni has 27 secondary patents. If these were removed, people in the US could access far cheaper versions of the same drug as soon as 10 years earlier</w:t>
      </w:r>
      <w:r w:rsidRPr="00C06D06">
        <w:rPr>
          <w:b/>
          <w:bCs/>
          <w:highlight w:val="yellow"/>
          <w:u w:val="single"/>
        </w:rPr>
        <w:t>. Based on I-MAK’s conservative estimates</w:t>
      </w:r>
      <w:r w:rsidRPr="001A4011">
        <w:rPr>
          <w:sz w:val="16"/>
        </w:rPr>
        <w:t xml:space="preserve">, this could </w:t>
      </w:r>
      <w:r w:rsidRPr="00C06D06">
        <w:rPr>
          <w:b/>
          <w:bCs/>
          <w:u w:val="single"/>
        </w:rPr>
        <w:t xml:space="preserve">open </w:t>
      </w:r>
      <w:r w:rsidRPr="00C06D06">
        <w:rPr>
          <w:b/>
          <w:bCs/>
          <w:highlight w:val="yellow"/>
          <w:u w:val="single"/>
        </w:rPr>
        <w:t>access to treatment</w:t>
      </w:r>
      <w:r w:rsidRPr="001A4011">
        <w:rPr>
          <w:sz w:val="16"/>
        </w:rPr>
        <w:t xml:space="preserve"> for </w:t>
      </w:r>
      <w:r w:rsidRPr="00C06D06">
        <w:rPr>
          <w:b/>
          <w:bCs/>
          <w:highlight w:val="yellow"/>
          <w:u w:val="single"/>
        </w:rPr>
        <w:t xml:space="preserve">millions of people in </w:t>
      </w:r>
      <w:r w:rsidRPr="00C06D06">
        <w:rPr>
          <w:b/>
          <w:bCs/>
          <w:u w:val="single"/>
        </w:rPr>
        <w:t xml:space="preserve">the </w:t>
      </w:r>
      <w:r w:rsidRPr="00C06D06">
        <w:rPr>
          <w:b/>
          <w:bCs/>
          <w:highlight w:val="yellow"/>
          <w:u w:val="single"/>
        </w:rPr>
        <w:t xml:space="preserve">US, saving patients and </w:t>
      </w:r>
      <w:r w:rsidRPr="00C06D06">
        <w:rPr>
          <w:b/>
          <w:bCs/>
          <w:u w:val="single"/>
        </w:rPr>
        <w:t xml:space="preserve">payers like </w:t>
      </w:r>
      <w:r w:rsidRPr="00C06D06">
        <w:rPr>
          <w:b/>
          <w:bCs/>
          <w:highlight w:val="yellow"/>
          <w:u w:val="single"/>
        </w:rPr>
        <w:t>Medicare and Medicaid $5 billion over an eight-year period</w:t>
      </w:r>
      <w:r w:rsidRPr="001A4011">
        <w:rPr>
          <w:sz w:val="16"/>
        </w:rPr>
        <w:t xml:space="preserve">. In the US, Harvoni is priced at $94,000 for a course of treatment. In middle-income, high-population countries like Argentina, Brazil, and China, people are forced to pay thousands of dollars for sofosbuvir. Stripping away unmerited patents would reduce drug costs and increase access for millions of people in the US and around the world. </w:t>
      </w:r>
      <w:r w:rsidRPr="00C06D06">
        <w:rPr>
          <w:b/>
          <w:bCs/>
          <w:highlight w:val="yellow"/>
          <w:u w:val="single"/>
        </w:rPr>
        <w:t xml:space="preserve">Pharmaceutical companies love to claim that winnowing their </w:t>
      </w:r>
      <w:r w:rsidRPr="00E439C2">
        <w:rPr>
          <w:b/>
          <w:bCs/>
          <w:u w:val="single"/>
        </w:rPr>
        <w:t xml:space="preserve">armada of </w:t>
      </w:r>
      <w:r w:rsidRPr="00C06D06">
        <w:rPr>
          <w:b/>
          <w:bCs/>
          <w:highlight w:val="yellow"/>
          <w:u w:val="single"/>
        </w:rPr>
        <w:t xml:space="preserve">patents would be a disincentive to innovation </w:t>
      </w:r>
      <w:r w:rsidRPr="00E439C2">
        <w:rPr>
          <w:b/>
          <w:bCs/>
          <w:u w:val="single"/>
        </w:rPr>
        <w:t>and would limit research into new drugs</w:t>
      </w:r>
      <w:r w:rsidRPr="00C06D06">
        <w:rPr>
          <w:b/>
          <w:bCs/>
          <w:highlight w:val="yellow"/>
          <w:u w:val="single"/>
        </w:rPr>
        <w:t>. Don’t believe it.</w:t>
      </w:r>
      <w:r w:rsidRPr="001A4011">
        <w:rPr>
          <w:sz w:val="16"/>
        </w:rPr>
        <w:t xml:space="preserve"> The industry devotes shockingly little funding to research and development. </w:t>
      </w:r>
      <w:r w:rsidRPr="00594D50">
        <w:rPr>
          <w:b/>
          <w:bCs/>
          <w:highlight w:val="yellow"/>
          <w:u w:val="single"/>
        </w:rPr>
        <w:t>Companies spend</w:t>
      </w:r>
      <w:r w:rsidRPr="00594D50">
        <w:rPr>
          <w:highlight w:val="yellow"/>
          <w:u w:val="single"/>
        </w:rPr>
        <w:t xml:space="preserve"> </w:t>
      </w:r>
      <w:r w:rsidRPr="001A4011">
        <w:rPr>
          <w:sz w:val="16"/>
          <w:szCs w:val="16"/>
        </w:rPr>
        <w:t>roughly</w:t>
      </w:r>
      <w:r w:rsidRPr="00C12BCE">
        <w:rPr>
          <w:b/>
          <w:bCs/>
          <w:u w:val="single"/>
        </w:rPr>
        <w:t xml:space="preserve"> </w:t>
      </w:r>
      <w:r w:rsidRPr="00594D50">
        <w:rPr>
          <w:b/>
          <w:bCs/>
          <w:highlight w:val="yellow"/>
          <w:u w:val="single"/>
        </w:rPr>
        <w:t xml:space="preserve">one-third of </w:t>
      </w:r>
      <w:r w:rsidRPr="00C12BCE">
        <w:rPr>
          <w:b/>
          <w:bCs/>
          <w:u w:val="single"/>
        </w:rPr>
        <w:t xml:space="preserve">their </w:t>
      </w:r>
      <w:r w:rsidRPr="00594D50">
        <w:rPr>
          <w:b/>
          <w:bCs/>
          <w:highlight w:val="yellow"/>
          <w:u w:val="single"/>
        </w:rPr>
        <w:t xml:space="preserve">revenues on marketing </w:t>
      </w:r>
      <w:r w:rsidRPr="00C12BCE">
        <w:rPr>
          <w:b/>
          <w:bCs/>
          <w:u w:val="single"/>
        </w:rPr>
        <w:t xml:space="preserve">and </w:t>
      </w:r>
      <w:r w:rsidRPr="00594D50">
        <w:rPr>
          <w:b/>
          <w:bCs/>
          <w:highlight w:val="yellow"/>
          <w:u w:val="single"/>
        </w:rPr>
        <w:t xml:space="preserve">only half as much on research and development, </w:t>
      </w:r>
      <w:r w:rsidRPr="001A4011">
        <w:rPr>
          <w:sz w:val="16"/>
        </w:rPr>
        <w:t xml:space="preserve">while spending big on armies of lawyers to devise and defend secondary patents and other so-called “life cycle management” strategies. </w:t>
      </w:r>
      <w:r w:rsidRPr="00BD0D5B">
        <w:rPr>
          <w:b/>
          <w:bCs/>
          <w:highlight w:val="yellow"/>
          <w:u w:val="single"/>
        </w:rPr>
        <w:t>Drug research funding</w:t>
      </w:r>
      <w:r w:rsidRPr="001A4011">
        <w:rPr>
          <w:sz w:val="16"/>
        </w:rPr>
        <w:t xml:space="preserve"> has been </w:t>
      </w:r>
      <w:r w:rsidRPr="00BD0D5B">
        <w:rPr>
          <w:b/>
          <w:bCs/>
          <w:highlight w:val="yellow"/>
          <w:u w:val="single"/>
        </w:rPr>
        <w:t>declining for more than a decade, while</w:t>
      </w:r>
      <w:r w:rsidRPr="001A4011">
        <w:rPr>
          <w:sz w:val="16"/>
        </w:rPr>
        <w:t xml:space="preserve"> strategies</w:t>
      </w:r>
      <w:r w:rsidRPr="00F4267C">
        <w:rPr>
          <w:sz w:val="16"/>
          <w:szCs w:val="16"/>
        </w:rPr>
        <w:t xml:space="preserve"> of</w:t>
      </w:r>
      <w:r w:rsidRPr="00F4267C">
        <w:t xml:space="preserve"> </w:t>
      </w:r>
      <w:r w:rsidRPr="00BD0D5B">
        <w:rPr>
          <w:b/>
          <w:bCs/>
          <w:highlight w:val="yellow"/>
          <w:u w:val="single"/>
        </w:rPr>
        <w:t>secondary patenting</w:t>
      </w:r>
      <w:r w:rsidRPr="001A4011">
        <w:rPr>
          <w:sz w:val="16"/>
        </w:rPr>
        <w:t xml:space="preserve"> have steadily </w:t>
      </w:r>
      <w:r w:rsidRPr="00BD0D5B">
        <w:rPr>
          <w:b/>
          <w:bCs/>
          <w:highlight w:val="yellow"/>
          <w:u w:val="single"/>
        </w:rPr>
        <w:t>increased</w:t>
      </w:r>
      <w:r w:rsidRPr="001A4011">
        <w:rPr>
          <w:sz w:val="16"/>
        </w:rPr>
        <w:t xml:space="preserve">. Related: Inside the $100 million ad blitz for a $1,100-a-pill drug for hepatitis C </w:t>
      </w:r>
      <w:r w:rsidRPr="00043DF0">
        <w:rPr>
          <w:b/>
          <w:bCs/>
          <w:highlight w:val="yellow"/>
          <w:u w:val="single"/>
        </w:rPr>
        <w:t>We support patents — just not those that are unmerited and that unjustly prolong companies’ market power</w:t>
      </w:r>
      <w:r w:rsidRPr="001A4011">
        <w:rPr>
          <w:sz w:val="16"/>
        </w:rPr>
        <w:t xml:space="preserve"> and prevent legitimate competition. It’s time to reevaluate and modernize the current standards for awarding all patents, but especially secondary patents. In the 10 years since we founded I-MAK, we have won multiple cases challenging secondary and other unmerited patents. This has helped government health programs and patients around the world access cheaper medicines and live better. As a result of public-interest intervention, China, Ukraine, and Egypt have already knocked down secondary patents for </w:t>
      </w:r>
      <w:proofErr w:type="spellStart"/>
      <w:r w:rsidRPr="001A4011">
        <w:rPr>
          <w:sz w:val="16"/>
        </w:rPr>
        <w:t>Sovaldi</w:t>
      </w:r>
      <w:proofErr w:type="spellEnd"/>
      <w:r w:rsidRPr="001A4011">
        <w:rPr>
          <w:sz w:val="16"/>
        </w:rPr>
        <w:t xml:space="preserve">. By ensuring that patents are fairly awarded, governments can ensure that medicines are affordable and available to those who need them. This is especially important in the US, which is the only OECD nation with no government regulations on drug pricing. </w:t>
      </w:r>
      <w:r w:rsidRPr="00E439C2">
        <w:rPr>
          <w:b/>
          <w:bCs/>
          <w:highlight w:val="yellow"/>
          <w:u w:val="single"/>
        </w:rPr>
        <w:t>Our patent system should reward only true inventions in science and medicine.</w:t>
      </w:r>
      <w:r w:rsidRPr="001A4011">
        <w:rPr>
          <w:sz w:val="16"/>
        </w:rPr>
        <w:t xml:space="preserve"> In the face of public health epidemics and out-of-control drug pricing, we need a patent system that achieves a better balance between the interests of corporations and the public.</w:t>
      </w:r>
    </w:p>
    <w:p w14:paraId="51F35CAC" w14:textId="77777777" w:rsidR="00995FED" w:rsidRDefault="00995FED" w:rsidP="00BD625D">
      <w:pPr>
        <w:pStyle w:val="Heading2"/>
        <w:rPr>
          <w:sz w:val="30"/>
          <w:szCs w:val="30"/>
        </w:rPr>
      </w:pPr>
      <w:r w:rsidRPr="00BD625D">
        <w:rPr>
          <w:sz w:val="30"/>
          <w:szCs w:val="30"/>
        </w:rPr>
        <w:t xml:space="preserve">Contention Three: Solves for </w:t>
      </w:r>
      <w:r w:rsidR="00276289" w:rsidRPr="00BD625D">
        <w:rPr>
          <w:sz w:val="30"/>
          <w:szCs w:val="30"/>
        </w:rPr>
        <w:t xml:space="preserve">Existential threats </w:t>
      </w:r>
    </w:p>
    <w:p w14:paraId="003701D6" w14:textId="77777777" w:rsidR="00CC02A3" w:rsidRDefault="00CC02A3" w:rsidP="00CC02A3">
      <w:pPr>
        <w:pStyle w:val="Heading4"/>
      </w:pPr>
      <w:r>
        <w:t xml:space="preserve">Innovation is key to solving bioterror, infectious disease, and antimicrobial threats – the response to COVID-19 is the exception not the standard.  </w:t>
      </w:r>
    </w:p>
    <w:p w14:paraId="594E2FEE" w14:textId="77777777" w:rsidR="00CC02A3" w:rsidRPr="006337D1" w:rsidRDefault="00CC02A3" w:rsidP="00CC02A3">
      <w:pPr>
        <w:rPr>
          <w:rStyle w:val="Style13ptBold"/>
          <w:b w:val="0"/>
          <w:bCs w:val="0"/>
          <w:sz w:val="16"/>
          <w:szCs w:val="16"/>
        </w:rPr>
      </w:pPr>
      <w:r w:rsidRPr="00576F47">
        <w:rPr>
          <w:rStyle w:val="Style13ptBold"/>
        </w:rPr>
        <w:t xml:space="preserve">Marjanovic &amp; </w:t>
      </w:r>
      <w:proofErr w:type="spellStart"/>
      <w:r w:rsidRPr="00576F47">
        <w:rPr>
          <w:rStyle w:val="Style13ptBold"/>
        </w:rPr>
        <w:t>Feijao</w:t>
      </w:r>
      <w:proofErr w:type="spellEnd"/>
      <w:r w:rsidRPr="00576F47">
        <w:rPr>
          <w:rStyle w:val="Style13ptBold"/>
        </w:rPr>
        <w:t xml:space="preserve"> 20</w:t>
      </w:r>
      <w:r w:rsidRPr="006337D1">
        <w:rPr>
          <w:rStyle w:val="Style13ptBold"/>
          <w:sz w:val="16"/>
          <w:szCs w:val="16"/>
        </w:rPr>
        <w:t xml:space="preserve"> </w:t>
      </w:r>
      <w:r w:rsidRPr="006337D1">
        <w:rPr>
          <w:rStyle w:val="Style13ptBold"/>
          <w:b w:val="0"/>
          <w:bCs w:val="0"/>
          <w:sz w:val="16"/>
          <w:szCs w:val="16"/>
        </w:rPr>
        <w:t xml:space="preserve">Marjanovic, Sonja and Carolina </w:t>
      </w:r>
      <w:proofErr w:type="spellStart"/>
      <w:r w:rsidRPr="006337D1">
        <w:rPr>
          <w:rStyle w:val="Style13ptBold"/>
          <w:b w:val="0"/>
          <w:bCs w:val="0"/>
          <w:sz w:val="16"/>
          <w:szCs w:val="16"/>
        </w:rPr>
        <w:t>Feijao</w:t>
      </w:r>
      <w:proofErr w:type="spellEnd"/>
      <w:r w:rsidRPr="006337D1">
        <w:rPr>
          <w:rStyle w:val="Style13ptBold"/>
          <w:b w:val="0"/>
          <w:bCs w:val="0"/>
          <w:sz w:val="16"/>
          <w:szCs w:val="16"/>
        </w:rPr>
        <w:t xml:space="preserve">, Pharmaceutical Innovation for Infectious Disease Management: From Troubleshooting to Sustainable Models of Engagement. Santa Monica, CA: RAND Corporation, 2020. </w:t>
      </w:r>
      <w:hyperlink r:id="rId9" w:history="1">
        <w:r w:rsidRPr="006337D1">
          <w:rPr>
            <w:rStyle w:val="Hyperlink"/>
            <w:sz w:val="16"/>
            <w:szCs w:val="16"/>
          </w:rPr>
          <w:t>https://www.rand.org/pubs/perspectives/PEA407-1.html.m</w:t>
        </w:r>
      </w:hyperlink>
      <w:r w:rsidRPr="006337D1">
        <w:rPr>
          <w:rStyle w:val="Style13ptBold"/>
          <w:b w:val="0"/>
          <w:bCs w:val="0"/>
          <w:sz w:val="16"/>
          <w:szCs w:val="16"/>
        </w:rPr>
        <w:t xml:space="preserve"> Sonja Marjanovic directs RAND Europe’s portfolio of research in the field of healthcare innovation, </w:t>
      </w:r>
      <w:proofErr w:type="gramStart"/>
      <w:r w:rsidRPr="006337D1">
        <w:rPr>
          <w:rStyle w:val="Style13ptBold"/>
          <w:b w:val="0"/>
          <w:bCs w:val="0"/>
          <w:sz w:val="16"/>
          <w:szCs w:val="16"/>
        </w:rPr>
        <w:t>industry</w:t>
      </w:r>
      <w:proofErr w:type="gramEnd"/>
      <w:r w:rsidRPr="006337D1">
        <w:rPr>
          <w:rStyle w:val="Style13ptBold"/>
          <w:b w:val="0"/>
          <w:bCs w:val="0"/>
          <w:sz w:val="16"/>
          <w:szCs w:val="16"/>
        </w:rPr>
        <w:t xml:space="preserve"> and policy. She got her Ph.D., Judge Business School, University of Cambridge. Her work provides decisionmakers with evidence and insights to support innovation and improvement in healthcare systems, and to support the translation of innovation into societal benefits for healthcare services and population health. Previously, Marjanovic led RAND Europe's institutional partnership with The Healthcare Improvement Studies Institute at Cambridge University. She is also a member of the Cambridge Centre for Health Services Research and is an expert advisor on innovation to the NHS England and NHS Improvement cancer program. Carolina </w:t>
      </w:r>
      <w:proofErr w:type="spellStart"/>
      <w:r w:rsidRPr="006337D1">
        <w:rPr>
          <w:rStyle w:val="Style13ptBold"/>
          <w:b w:val="0"/>
          <w:bCs w:val="0"/>
          <w:sz w:val="16"/>
          <w:szCs w:val="16"/>
        </w:rPr>
        <w:t>Feijao</w:t>
      </w:r>
      <w:proofErr w:type="spellEnd"/>
      <w:r w:rsidRPr="006337D1">
        <w:rPr>
          <w:rStyle w:val="Style13ptBold"/>
          <w:b w:val="0"/>
          <w:bCs w:val="0"/>
          <w:sz w:val="16"/>
          <w:szCs w:val="16"/>
        </w:rPr>
        <w:t xml:space="preserve"> is an analyst working in the areas of science and emerging technology at RAND Europe. Previously, she worked for Frontiers, an Open Access scientific publisher, where she led the launch of and managed three peer-reviewed journals: Sustainable Food Systems, Forests and Global Change and Sustainable Cities. She gained experience in policy making through a placement at DEFRA and she has been a research associate for </w:t>
      </w:r>
      <w:proofErr w:type="spellStart"/>
      <w:r w:rsidRPr="006337D1">
        <w:rPr>
          <w:rStyle w:val="Style13ptBold"/>
          <w:b w:val="0"/>
          <w:bCs w:val="0"/>
          <w:sz w:val="16"/>
          <w:szCs w:val="16"/>
        </w:rPr>
        <w:t>GenPol</w:t>
      </w:r>
      <w:proofErr w:type="spellEnd"/>
      <w:r w:rsidRPr="006337D1">
        <w:rPr>
          <w:rStyle w:val="Style13ptBold"/>
          <w:b w:val="0"/>
          <w:bCs w:val="0"/>
          <w:sz w:val="16"/>
          <w:szCs w:val="16"/>
        </w:rPr>
        <w:t xml:space="preserve">, a Cambridge-based think tank focusing on gender equality issues. She also participated in the Management of Technology &amp; Innovation </w:t>
      </w:r>
      <w:proofErr w:type="spellStart"/>
      <w:r w:rsidRPr="006337D1">
        <w:rPr>
          <w:rStyle w:val="Style13ptBold"/>
          <w:b w:val="0"/>
          <w:bCs w:val="0"/>
          <w:sz w:val="16"/>
          <w:szCs w:val="16"/>
        </w:rPr>
        <w:t>Programme</w:t>
      </w:r>
      <w:proofErr w:type="spellEnd"/>
      <w:r w:rsidRPr="006337D1">
        <w:rPr>
          <w:rStyle w:val="Style13ptBold"/>
          <w:b w:val="0"/>
          <w:bCs w:val="0"/>
          <w:sz w:val="16"/>
          <w:szCs w:val="16"/>
        </w:rPr>
        <w:t xml:space="preserve"> at Cambridge Judge Business School and carried out consulting projects ranging from market entry strategies for a plant breeding company to pitching a business proposal on innovative wound dressing products. </w:t>
      </w:r>
      <w:proofErr w:type="spellStart"/>
      <w:r w:rsidRPr="006337D1">
        <w:rPr>
          <w:rStyle w:val="Style13ptBold"/>
          <w:b w:val="0"/>
          <w:bCs w:val="0"/>
          <w:sz w:val="16"/>
          <w:szCs w:val="16"/>
        </w:rPr>
        <w:t>Feijao</w:t>
      </w:r>
      <w:proofErr w:type="spellEnd"/>
      <w:r w:rsidRPr="006337D1">
        <w:rPr>
          <w:rStyle w:val="Style13ptBold"/>
          <w:b w:val="0"/>
          <w:bCs w:val="0"/>
          <w:sz w:val="16"/>
          <w:szCs w:val="16"/>
        </w:rPr>
        <w:t xml:space="preserve"> has a Ph.D. in biochemistry from the University of Cambridge, focused on crop biomass breakdown technologies for the bioenergy and food industries. She also has a M.Sc. in quantitative biology from Imperial College London where she worked on statistical models to assess the sustainability and economic feasibility of reptile meat production. She completed a B.Sc. in cellular biology and biotechnology at the University of Lisbon.</w:t>
      </w:r>
    </w:p>
    <w:p w14:paraId="2791985A" w14:textId="77777777" w:rsidR="00CC02A3" w:rsidRDefault="00CC02A3" w:rsidP="00CC02A3">
      <w:pPr>
        <w:rPr>
          <w:sz w:val="16"/>
        </w:rPr>
      </w:pPr>
      <w:r w:rsidRPr="0054068D">
        <w:rPr>
          <w:sz w:val="16"/>
        </w:rPr>
        <w:t xml:space="preserve">This perspective argues for the </w:t>
      </w:r>
      <w:r w:rsidRPr="00F43777">
        <w:rPr>
          <w:b/>
          <w:bCs/>
          <w:highlight w:val="yellow"/>
          <w:u w:val="single"/>
        </w:rPr>
        <w:t>need to establish</w:t>
      </w:r>
      <w:r w:rsidRPr="00F43777">
        <w:rPr>
          <w:b/>
          <w:bCs/>
          <w:u w:val="single"/>
        </w:rPr>
        <w:t xml:space="preserve"> </w:t>
      </w:r>
      <w:r w:rsidRPr="0054068D">
        <w:rPr>
          <w:sz w:val="16"/>
        </w:rPr>
        <w:t xml:space="preserve">more sustainable and scalable ways of </w:t>
      </w:r>
      <w:proofErr w:type="spellStart"/>
      <w:r w:rsidRPr="0054068D">
        <w:rPr>
          <w:sz w:val="16"/>
        </w:rPr>
        <w:t>incentivising</w:t>
      </w:r>
      <w:proofErr w:type="spellEnd"/>
      <w:r w:rsidRPr="0054068D">
        <w:rPr>
          <w:sz w:val="16"/>
        </w:rPr>
        <w:t xml:space="preserve"> </w:t>
      </w:r>
      <w:r w:rsidRPr="00F43777">
        <w:rPr>
          <w:b/>
          <w:bCs/>
          <w:highlight w:val="yellow"/>
          <w:u w:val="single"/>
        </w:rPr>
        <w:t>pharmaceutical innovation in response to infectious disease threats</w:t>
      </w:r>
      <w:r w:rsidRPr="0054068D">
        <w:rPr>
          <w:sz w:val="16"/>
        </w:rPr>
        <w:t xml:space="preserve"> to public health. It considers both past and current examples of efforts to </w:t>
      </w:r>
      <w:proofErr w:type="spellStart"/>
      <w:r w:rsidRPr="0054068D">
        <w:rPr>
          <w:sz w:val="16"/>
        </w:rPr>
        <w:t>mobilise</w:t>
      </w:r>
      <w:proofErr w:type="spellEnd"/>
      <w:r w:rsidRPr="0054068D">
        <w:rPr>
          <w:sz w:val="16"/>
        </w:rPr>
        <w:t xml:space="preserve"> pharmaceutical innovation in high commercial risk areas, including in the context of current efforts to respond to the COVID-19 pandemic. </w:t>
      </w:r>
      <w:r w:rsidRPr="009A3046">
        <w:rPr>
          <w:b/>
          <w:bCs/>
          <w:highlight w:val="yellow"/>
          <w:u w:val="single"/>
        </w:rPr>
        <w:t>In global pandemic crises like COVID-19</w:t>
      </w:r>
      <w:r w:rsidRPr="0054068D">
        <w:rPr>
          <w:sz w:val="16"/>
        </w:rPr>
        <w:t xml:space="preserve">,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A3046">
        <w:rPr>
          <w:b/>
          <w:bCs/>
          <w:highlight w:val="yellow"/>
          <w:u w:val="single"/>
        </w:rPr>
        <w:t xml:space="preserve">we are seeing </w:t>
      </w:r>
      <w:r w:rsidRPr="00285F5C">
        <w:rPr>
          <w:b/>
          <w:bCs/>
          <w:highlight w:val="yellow"/>
          <w:u w:val="single"/>
        </w:rPr>
        <w:t>industry-wide efforts unfold at unprecedented scale</w:t>
      </w:r>
      <w:r w:rsidRPr="00285F5C">
        <w:rPr>
          <w:b/>
          <w:bCs/>
          <w:u w:val="single"/>
        </w:rPr>
        <w:t xml:space="preserve"> and pace</w:t>
      </w:r>
      <w:r w:rsidRPr="0054068D">
        <w:rPr>
          <w:sz w:val="16"/>
        </w:rPr>
        <w:t xml:space="preserve">. Whereas there is always scope for more activity, industry is currently contributing </w:t>
      </w:r>
      <w:proofErr w:type="gramStart"/>
      <w:r w:rsidRPr="0054068D">
        <w:rPr>
          <w:sz w:val="16"/>
        </w:rPr>
        <w:t>in</w:t>
      </w:r>
      <w:proofErr w:type="gramEnd"/>
      <w:r w:rsidRPr="0054068D">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4068D">
        <w:rPr>
          <w:sz w:val="16"/>
        </w:rPr>
        <w:t>realised</w:t>
      </w:r>
      <w:proofErr w:type="spellEnd"/>
      <w:r w:rsidRPr="0054068D">
        <w:rPr>
          <w:sz w:val="16"/>
        </w:rPr>
        <w:t xml:space="preserve">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4068D">
        <w:rPr>
          <w:sz w:val="16"/>
        </w:rPr>
        <w:t>realised</w:t>
      </w:r>
      <w:proofErr w:type="spellEnd"/>
      <w:r w:rsidRPr="0054068D">
        <w:rPr>
          <w:sz w:val="16"/>
        </w:rPr>
        <w:t xml:space="preserve">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w:t>
      </w:r>
      <w:proofErr w:type="spellStart"/>
      <w:r w:rsidRPr="0054068D">
        <w:rPr>
          <w:sz w:val="16"/>
        </w:rPr>
        <w:t>indeveloping</w:t>
      </w:r>
      <w:proofErr w:type="spellEnd"/>
      <w:r w:rsidRPr="0054068D">
        <w:rPr>
          <w:sz w:val="16"/>
        </w:rPr>
        <w:t xml:space="preserve">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4068D">
        <w:rPr>
          <w:sz w:val="16"/>
        </w:rPr>
        <w:t>mobilising</w:t>
      </w:r>
      <w:proofErr w:type="spellEnd"/>
      <w:r w:rsidRPr="0054068D">
        <w:rPr>
          <w:sz w:val="16"/>
        </w:rPr>
        <w:t xml:space="preserve"> substantial efforts to rise to the COVID-19 challenge at hand. However, we need to consider how pharmaceutical innovation for responding to emerging infectious diseases can best be enabled beyond the current crisis. Many public health threats (including those associated with other </w:t>
      </w:r>
      <w:r w:rsidRPr="005169E9">
        <w:rPr>
          <w:b/>
          <w:bCs/>
          <w:highlight w:val="yellow"/>
          <w:u w:val="single"/>
        </w:rPr>
        <w:t>infectious diseases, bioterrorism agents and antimicrobial resistance</w:t>
      </w:r>
      <w:r w:rsidRPr="0054068D">
        <w:rPr>
          <w:sz w:val="16"/>
        </w:rPr>
        <w:t xml:space="preserve">) </w:t>
      </w:r>
      <w:r w:rsidRPr="005169E9">
        <w:rPr>
          <w:b/>
          <w:bCs/>
          <w:highlight w:val="yellow"/>
          <w:u w:val="single"/>
        </w:rPr>
        <w:t>are urgently in need of pharmaceutical innovation</w:t>
      </w:r>
      <w:r w:rsidRPr="0054068D">
        <w:rPr>
          <w:sz w:val="16"/>
        </w:rPr>
        <w:t xml:space="preserve">,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w:t>
      </w:r>
      <w:r w:rsidRPr="00AD409D">
        <w:rPr>
          <w:b/>
          <w:bCs/>
          <w:highlight w:val="yellow"/>
          <w:u w:val="single"/>
        </w:rPr>
        <w:t>Many other infectious disease threats may not manifest as crises in the short term and in the same way as COVID-19, but they could nevertheless escalate</w:t>
      </w:r>
      <w:r w:rsidRPr="0054068D">
        <w:rPr>
          <w:sz w:val="16"/>
        </w:rPr>
        <w:t xml:space="preserve">. They are not considered to be crises from a </w:t>
      </w:r>
      <w:proofErr w:type="gramStart"/>
      <w:r w:rsidRPr="0054068D">
        <w:rPr>
          <w:sz w:val="16"/>
        </w:rPr>
        <w:t>short term</w:t>
      </w:r>
      <w:proofErr w:type="gramEnd"/>
      <w:r w:rsidRPr="0054068D">
        <w:rPr>
          <w:sz w:val="16"/>
        </w:rPr>
        <w:t xml:space="preserve"> perspective because they are contained to specific regions and affect fewer people at present – or are re-emerging (e.g. Ebola) – or their impacts have not yet </w:t>
      </w:r>
      <w:proofErr w:type="spellStart"/>
      <w:r w:rsidRPr="0054068D">
        <w:rPr>
          <w:sz w:val="16"/>
        </w:rPr>
        <w:t>materialised</w:t>
      </w:r>
      <w:proofErr w:type="spellEnd"/>
      <w:r w:rsidRPr="0054068D">
        <w:rPr>
          <w:sz w:val="16"/>
        </w:rPr>
        <w:t xml:space="preserve"> at a scale that would qualify as an immediate crisis (e.g</w:t>
      </w:r>
      <w:r w:rsidRPr="00014C45">
        <w:rPr>
          <w:b/>
          <w:bCs/>
          <w:highlight w:val="yellow"/>
          <w:u w:val="single"/>
        </w:rPr>
        <w:t>. growing risks of antimicrobial resistance</w:t>
      </w:r>
      <w:r w:rsidRPr="0054068D">
        <w:rPr>
          <w:sz w:val="16"/>
        </w:rPr>
        <w:t xml:space="preserve"> to some infectious pathogens). However, such diseases and issues are </w:t>
      </w:r>
      <w:proofErr w:type="spellStart"/>
      <w:r w:rsidRPr="00014C45">
        <w:rPr>
          <w:b/>
          <w:bCs/>
          <w:highlight w:val="yellow"/>
          <w:u w:val="single"/>
        </w:rPr>
        <w:t>recognised</w:t>
      </w:r>
      <w:proofErr w:type="spellEnd"/>
      <w:r w:rsidRPr="00014C45">
        <w:rPr>
          <w:b/>
          <w:bCs/>
          <w:highlight w:val="yellow"/>
          <w:u w:val="single"/>
        </w:rPr>
        <w:t xml:space="preserve"> as global threats that could become crises</w:t>
      </w:r>
      <w:r w:rsidRPr="00014C45">
        <w:rPr>
          <w:b/>
          <w:bCs/>
          <w:u w:val="single"/>
        </w:rPr>
        <w:t xml:space="preserve"> </w:t>
      </w:r>
      <w:r w:rsidRPr="0054068D">
        <w:rPr>
          <w:sz w:val="16"/>
        </w:rPr>
        <w:t xml:space="preserve">in the future.13 The emerging threats raise important policy questions about how government and the pharmaceutical industry can work together to ensure that pharmaceutical industry innovation is </w:t>
      </w:r>
      <w:proofErr w:type="spellStart"/>
      <w:r w:rsidRPr="0054068D">
        <w:rPr>
          <w:sz w:val="16"/>
        </w:rPr>
        <w:t>incentivised</w:t>
      </w:r>
      <w:proofErr w:type="spellEnd"/>
      <w:r w:rsidRPr="0054068D">
        <w:rPr>
          <w:sz w:val="16"/>
        </w:rPr>
        <w:t xml:space="preserve"> sustainably and at scale.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54068D">
        <w:rPr>
          <w:sz w:val="16"/>
        </w:rPr>
        <w:t>in order to</w:t>
      </w:r>
      <w:proofErr w:type="gramEnd"/>
      <w:r w:rsidRPr="0054068D">
        <w:rPr>
          <w:sz w:val="16"/>
        </w:rPr>
        <w:t xml:space="preserve">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t>
      </w:r>
      <w:r w:rsidRPr="00B465EB">
        <w:rPr>
          <w:b/>
          <w:bCs/>
          <w:highlight w:val="yellow"/>
          <w:u w:val="single"/>
        </w:rPr>
        <w:t>We need to anticipate and act now</w:t>
      </w:r>
      <w:r w:rsidRPr="0054068D">
        <w:rPr>
          <w:sz w:val="16"/>
        </w:rPr>
        <w:t xml:space="preserve"> in terms of how we plan and </w:t>
      </w:r>
      <w:proofErr w:type="spellStart"/>
      <w:r w:rsidRPr="0054068D">
        <w:rPr>
          <w:sz w:val="16"/>
        </w:rPr>
        <w:t>incentivise</w:t>
      </w:r>
      <w:proofErr w:type="spellEnd"/>
      <w:r w:rsidRPr="0054068D">
        <w:rPr>
          <w:sz w:val="16"/>
        </w:rPr>
        <w:t xml:space="preserve"> better for the future, and how we distinguish between different types of infectious disease threats and phases in framing incentives and regulation.</w:t>
      </w:r>
    </w:p>
    <w:p w14:paraId="178E8339" w14:textId="77777777" w:rsidR="00CC02A3" w:rsidRPr="00945730" w:rsidRDefault="00CC02A3" w:rsidP="00CC02A3">
      <w:pPr>
        <w:pStyle w:val="Heading4"/>
      </w:pPr>
      <w:r w:rsidRPr="00945730">
        <w:t xml:space="preserve">Bioterror &amp; Disease leads to extinction – </w:t>
      </w:r>
      <w:r>
        <w:t xml:space="preserve">Mathematically proves magnitude ought to be weighed over probability. </w:t>
      </w:r>
    </w:p>
    <w:p w14:paraId="514CE2F8" w14:textId="77777777" w:rsidR="00CC02A3" w:rsidRPr="00EE2AF3" w:rsidRDefault="00CC02A3" w:rsidP="00CC02A3">
      <w:pPr>
        <w:pStyle w:val="NormalWeb"/>
        <w:shd w:val="clear" w:color="auto" w:fill="FFFFFF"/>
        <w:spacing w:before="240" w:beforeAutospacing="0" w:after="240" w:afterAutospacing="0"/>
        <w:textAlignment w:val="baseline"/>
        <w:rPr>
          <w:rFonts w:ascii="Calibri" w:hAnsi="Calibri" w:cs="Calibri"/>
          <w:color w:val="333333"/>
          <w:sz w:val="16"/>
          <w:szCs w:val="16"/>
        </w:rPr>
      </w:pPr>
      <w:r w:rsidRPr="00945730">
        <w:rPr>
          <w:rFonts w:ascii="Calibri" w:hAnsi="Calibri" w:cs="Calibri"/>
          <w:b/>
          <w:bCs/>
          <w:color w:val="303030"/>
          <w:sz w:val="26"/>
          <w:szCs w:val="26"/>
          <w:shd w:val="clear" w:color="auto" w:fill="FFFFFF"/>
        </w:rPr>
        <w:t>Millett &amp; Snyder-Beattie 17</w:t>
      </w:r>
      <w:r w:rsidRPr="00945730">
        <w:rPr>
          <w:rFonts w:ascii="Calibri" w:hAnsi="Calibri" w:cs="Calibri"/>
          <w:color w:val="303030"/>
          <w:sz w:val="26"/>
          <w:szCs w:val="26"/>
          <w:shd w:val="clear" w:color="auto" w:fill="FFFFFF"/>
        </w:rPr>
        <w:t xml:space="preserve"> </w:t>
      </w:r>
      <w:r w:rsidRPr="00945730">
        <w:rPr>
          <w:rFonts w:ascii="Calibri" w:hAnsi="Calibri" w:cs="Calibri"/>
          <w:color w:val="303030"/>
          <w:sz w:val="16"/>
          <w:szCs w:val="16"/>
          <w:shd w:val="clear" w:color="auto" w:fill="FFFFFF"/>
        </w:rPr>
        <w:t>Millett, Piers, and Andrew Snyder-Beattie. “Existential Risk and Cost-Effective Biosecurity.” </w:t>
      </w:r>
      <w:r w:rsidRPr="00945730">
        <w:rPr>
          <w:rFonts w:ascii="Calibri" w:hAnsi="Calibri" w:cs="Calibri"/>
          <w:i/>
          <w:iCs/>
          <w:color w:val="303030"/>
          <w:sz w:val="16"/>
          <w:szCs w:val="16"/>
          <w:shd w:val="clear" w:color="auto" w:fill="FFFFFF"/>
        </w:rPr>
        <w:t>Health security</w:t>
      </w:r>
      <w:r w:rsidRPr="00945730">
        <w:rPr>
          <w:rFonts w:ascii="Calibri" w:hAnsi="Calibri" w:cs="Calibri"/>
          <w:color w:val="303030"/>
          <w:sz w:val="16"/>
          <w:szCs w:val="16"/>
          <w:shd w:val="clear" w:color="auto" w:fill="FFFFFF"/>
        </w:rPr>
        <w:t> vol. 15,4 (2017): 373-383. doi:10.1089/hs.2017.0028.</w:t>
      </w:r>
      <w:r w:rsidRPr="00945730">
        <w:rPr>
          <w:rFonts w:ascii="Calibri" w:hAnsi="Calibri" w:cs="Calibri"/>
          <w:color w:val="444444"/>
          <w:sz w:val="16"/>
          <w:szCs w:val="16"/>
        </w:rPr>
        <w:t xml:space="preserve"> Andrew leads Open Philanthropy’s work on biosecurity and pandemic preparedness. He previously spent five years at the Future </w:t>
      </w:r>
      <w:proofErr w:type="spellStart"/>
      <w:r w:rsidRPr="00945730">
        <w:rPr>
          <w:rFonts w:ascii="Calibri" w:hAnsi="Calibri" w:cs="Calibri"/>
          <w:color w:val="444444"/>
          <w:sz w:val="16"/>
          <w:szCs w:val="16"/>
        </w:rPr>
        <w:t>o</w:t>
      </w:r>
      <w:proofErr w:type="spellEnd"/>
      <w:r w:rsidRPr="00945730">
        <w:rPr>
          <w:rFonts w:ascii="Calibri" w:hAnsi="Calibri" w:cs="Calibri"/>
          <w:color w:val="444444"/>
          <w:sz w:val="16"/>
          <w:szCs w:val="16"/>
        </w:rPr>
        <w:t xml:space="preserve"> Humanity Institute (University of Oxford), where he worked as a program manager and later as Director of Research, developing programs across the institute including those in biosecurity and systemic risk. Prior to that, he was a researcher at a personalized medicine startup. He holds a PhD/DPhil in Zoology from the University of Oxford and is an alumnus of the Johns Hopkins Emerging Leaders in Biosecurity Initiative.</w:t>
      </w:r>
      <w:r w:rsidRPr="00945730">
        <w:rPr>
          <w:rFonts w:ascii="Calibri" w:hAnsi="Calibri" w:cs="Calibri"/>
          <w:color w:val="333333"/>
          <w:sz w:val="16"/>
          <w:szCs w:val="16"/>
        </w:rPr>
        <w:t xml:space="preserve"> Piers Millett is a Senior Research Fellow at the Future of Humanity Institute, where he focuses on pandemic and deliberate disease and the implications of biotechnology. Piers consults for the World Health Organization on research and development for public health emergencies. He spent more than a decade working for the Biological Weapons Convention, the international treaty that bans these weapons. He has collaborated with a wide range of international organizations dealing with human and animal health, humanitarian emergencies and International Humanitarian Law, law enforcement, international security. Piers holds advanced degrees in science policy, research methodology and international security. He has authored a wide range of policy, technical and peer reviewed documents across the full scope of health security and is a regular speaker at conferences, </w:t>
      </w:r>
      <w:proofErr w:type="gramStart"/>
      <w:r w:rsidRPr="00945730">
        <w:rPr>
          <w:rFonts w:ascii="Calibri" w:hAnsi="Calibri" w:cs="Calibri"/>
          <w:color w:val="333333"/>
          <w:sz w:val="16"/>
          <w:szCs w:val="16"/>
        </w:rPr>
        <w:t>workshops</w:t>
      </w:r>
      <w:proofErr w:type="gramEnd"/>
      <w:r w:rsidRPr="00945730">
        <w:rPr>
          <w:rFonts w:ascii="Calibri" w:hAnsi="Calibri" w:cs="Calibri"/>
          <w:color w:val="333333"/>
          <w:sz w:val="16"/>
          <w:szCs w:val="16"/>
        </w:rPr>
        <w:t xml:space="preserve"> and seminars around the world.</w:t>
      </w:r>
    </w:p>
    <w:p w14:paraId="0DAC25F4" w14:textId="77777777" w:rsidR="00CC02A3" w:rsidRPr="00BB4DB3" w:rsidRDefault="00CC02A3" w:rsidP="00CC02A3">
      <w:pPr>
        <w:rPr>
          <w:sz w:val="16"/>
        </w:rPr>
      </w:pPr>
      <w:r w:rsidRPr="00BB4DB3">
        <w:rPr>
          <w:sz w:val="16"/>
        </w:rPr>
        <w:t xml:space="preserve">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w:t>
      </w:r>
      <w:r w:rsidRPr="00EE2AF3">
        <w:rPr>
          <w:b/>
          <w:bCs/>
          <w:highlight w:val="yellow"/>
          <w:u w:val="single"/>
        </w:rPr>
        <w:t>using a cost-effectiveness approach</w:t>
      </w:r>
      <w:r w:rsidRPr="00BB4DB3">
        <w:rPr>
          <w:sz w:val="16"/>
        </w:rPr>
        <w:t xml:space="preserve"> and ultimately </w:t>
      </w:r>
      <w:r w:rsidRPr="00EE2AF3">
        <w:rPr>
          <w:b/>
          <w:bCs/>
          <w:highlight w:val="yellow"/>
          <w:u w:val="single"/>
        </w:rPr>
        <w:t>conclude that</w:t>
      </w:r>
      <w:r w:rsidRPr="00BB4DB3">
        <w:rPr>
          <w:sz w:val="16"/>
        </w:rPr>
        <w:t xml:space="preserve"> the expected value of reducing these risks is large, especially since </w:t>
      </w:r>
      <w:r w:rsidRPr="00EE2AF3">
        <w:rPr>
          <w:b/>
          <w:bCs/>
          <w:highlight w:val="yellow"/>
          <w:u w:val="single"/>
        </w:rPr>
        <w:t>such risks jeopardize the existence of all future human lives</w:t>
      </w:r>
      <w:r w:rsidRPr="00BB4DB3">
        <w:rPr>
          <w:sz w:val="16"/>
        </w:rPr>
        <w:t xml:space="preserve">. Historically, </w:t>
      </w:r>
      <w:r w:rsidRPr="00CF2714">
        <w:rPr>
          <w:b/>
          <w:bCs/>
          <w:highlight w:val="yellow"/>
          <w:u w:val="single"/>
        </w:rPr>
        <w:t>disease events</w:t>
      </w:r>
      <w:r w:rsidRPr="00BB4DB3">
        <w:rPr>
          <w:sz w:val="16"/>
        </w:rPr>
        <w:t xml:space="preserve"> have been </w:t>
      </w:r>
      <w:r w:rsidRPr="00CF2714">
        <w:rPr>
          <w:b/>
          <w:bCs/>
          <w:highlight w:val="yellow"/>
          <w:u w:val="single"/>
        </w:rPr>
        <w:t>responsible for the greatest death tolls on humanity</w:t>
      </w:r>
      <w:r w:rsidRPr="00BB4DB3">
        <w:rPr>
          <w:sz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w:t>
      </w:r>
      <w:r w:rsidRPr="00CF2714">
        <w:rPr>
          <w:b/>
          <w:bCs/>
          <w:highlight w:val="yellow"/>
          <w:u w:val="single"/>
        </w:rPr>
        <w:t>historical examples of large human populations</w:t>
      </w:r>
      <w:r w:rsidRPr="00BB4DB3">
        <w:rPr>
          <w:sz w:val="16"/>
        </w:rPr>
        <w:t xml:space="preserve"> being </w:t>
      </w:r>
      <w:r w:rsidRPr="00CF2714">
        <w:rPr>
          <w:b/>
          <w:bCs/>
          <w:highlight w:val="yellow"/>
          <w:u w:val="single"/>
        </w:rPr>
        <w:t>almost entirely wiped out by disease, especially when multiple diseases were simultaneously introduced into a population without immunity.</w:t>
      </w:r>
      <w:r w:rsidRPr="00BB4DB3">
        <w:rPr>
          <w:sz w:val="16"/>
        </w:rPr>
        <w:t xml:space="preserve"> The most striking examples of total population collapse include native American tribes exposed to European diseases, such as the </w:t>
      </w:r>
      <w:proofErr w:type="spellStart"/>
      <w:r w:rsidRPr="00BB4DB3">
        <w:rPr>
          <w:sz w:val="16"/>
        </w:rPr>
        <w:t>Massachusett</w:t>
      </w:r>
      <w:proofErr w:type="spellEnd"/>
      <w:r w:rsidRPr="00BB4DB3">
        <w:rPr>
          <w:sz w:val="16"/>
        </w:rPr>
        <w:t xml:space="preserve"> (86% loss of population), </w:t>
      </w:r>
      <w:proofErr w:type="spellStart"/>
      <w:r w:rsidRPr="00BB4DB3">
        <w:rPr>
          <w:sz w:val="16"/>
        </w:rPr>
        <w:t>Quiripi-Unquachog</w:t>
      </w:r>
      <w:proofErr w:type="spellEnd"/>
      <w:r w:rsidRPr="00BB4DB3">
        <w:rPr>
          <w:sz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w:t>
      </w:r>
      <w:r w:rsidRPr="00B04D29">
        <w:rPr>
          <w:b/>
          <w:bCs/>
          <w:highlight w:val="yellow"/>
          <w:u w:val="single"/>
        </w:rPr>
        <w:t>a long historical track record of state-run bioweapon research</w:t>
      </w:r>
      <w:r w:rsidRPr="00B04D29">
        <w:rPr>
          <w:b/>
          <w:bCs/>
          <w:u w:val="single"/>
        </w:rPr>
        <w:t xml:space="preserve"> </w:t>
      </w:r>
      <w:r w:rsidRPr="00BB4DB3">
        <w:rPr>
          <w:sz w:val="16"/>
        </w:rPr>
        <w:t xml:space="preserve">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81CF7">
        <w:rPr>
          <w:b/>
          <w:bCs/>
          <w:highlight w:val="yellow"/>
          <w:u w:val="single"/>
        </w:rPr>
        <w:t xml:space="preserve">the logic of deterrence and mutually assured destruction </w:t>
      </w:r>
      <w:r w:rsidRPr="00CC02A3">
        <w:rPr>
          <w:b/>
          <w:bCs/>
          <w:u w:val="single"/>
        </w:rPr>
        <w:t xml:space="preserve">could </w:t>
      </w:r>
      <w:r w:rsidRPr="00381CF7">
        <w:rPr>
          <w:b/>
          <w:bCs/>
          <w:highlight w:val="yellow"/>
          <w:u w:val="single"/>
        </w:rPr>
        <w:t>create such incentives in more unstable political environments or following a breakdown of the Biological Weapons</w:t>
      </w:r>
      <w:r w:rsidRPr="00BB4DB3">
        <w:rPr>
          <w:sz w:val="16"/>
        </w:rPr>
        <w:t xml:space="preserve">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sidRPr="00E00C92">
        <w:rPr>
          <w:b/>
          <w:bCs/>
          <w:highlight w:val="yellow"/>
          <w:u w:val="single"/>
        </w:rPr>
        <w:t>Non-state actors</w:t>
      </w:r>
      <w:r w:rsidRPr="00BB4DB3">
        <w:rPr>
          <w:sz w:val="16"/>
        </w:rPr>
        <w:t xml:space="preserve"> may also </w:t>
      </w:r>
      <w:r w:rsidRPr="00E00C92">
        <w:rPr>
          <w:b/>
          <w:bCs/>
          <w:highlight w:val="yellow"/>
          <w:u w:val="single"/>
        </w:rPr>
        <w:t>pose a risk</w:t>
      </w:r>
      <w:r w:rsidRPr="00BB4DB3">
        <w:rPr>
          <w:sz w:val="16"/>
        </w:rPr>
        <w:t xml:space="preserve">, especially those with explicitly </w:t>
      </w:r>
      <w:proofErr w:type="spellStart"/>
      <w:r w:rsidRPr="00BB4DB3">
        <w:rPr>
          <w:sz w:val="16"/>
        </w:rPr>
        <w:t>omnicidal</w:t>
      </w:r>
      <w:proofErr w:type="spellEnd"/>
      <w:r w:rsidRPr="00BB4DB3">
        <w:rPr>
          <w:sz w:val="16"/>
        </w:rPr>
        <w:t xml:space="preserve"> aims. While rare, there are examples. </w:t>
      </w:r>
      <w:r w:rsidRPr="00E00C92">
        <w:rPr>
          <w:b/>
          <w:bCs/>
          <w:highlight w:val="yellow"/>
          <w:u w:val="single"/>
        </w:rPr>
        <w:t>The Aum Shinrikyo cult</w:t>
      </w:r>
      <w:r w:rsidRPr="00BB4DB3">
        <w:rPr>
          <w:sz w:val="16"/>
        </w:rPr>
        <w:t xml:space="preserve"> in Japan sought biological weapons for the express purpose of causing extinction.28 </w:t>
      </w:r>
      <w:r w:rsidRPr="00C66B71">
        <w:rPr>
          <w:b/>
          <w:bCs/>
          <w:highlight w:val="yellow"/>
          <w:u w:val="single"/>
        </w:rPr>
        <w:t>Environmental groups,</w:t>
      </w:r>
      <w:r w:rsidRPr="00BB4DB3">
        <w:rPr>
          <w:sz w:val="16"/>
        </w:rPr>
        <w:t xml:space="preserve">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BB4DB3">
        <w:rPr>
          <w:sz w:val="16"/>
        </w:rPr>
        <w:t>released”(</w:t>
      </w:r>
      <w:proofErr w:type="gramEnd"/>
      <w:r w:rsidRPr="00BB4DB3">
        <w:rPr>
          <w:sz w:val="16"/>
        </w:rPr>
        <w:t xml:space="preserve">quoted in ref. 29). Groups such as </w:t>
      </w:r>
      <w:r w:rsidRPr="00E00C92">
        <w:rPr>
          <w:b/>
          <w:bCs/>
          <w:highlight w:val="yellow"/>
          <w:u w:val="single"/>
        </w:rPr>
        <w:t>R.I.S.E</w:t>
      </w:r>
      <w:r w:rsidRPr="00BB4DB3">
        <w:rPr>
          <w:sz w:val="16"/>
        </w:rPr>
        <w:t xml:space="preserve">. also </w:t>
      </w:r>
      <w:r w:rsidRPr="00C66B71">
        <w:rPr>
          <w:b/>
          <w:bCs/>
          <w:highlight w:val="yellow"/>
          <w:u w:val="single"/>
        </w:rPr>
        <w:t>sought to</w:t>
      </w:r>
      <w:r w:rsidRPr="00BB4DB3">
        <w:rPr>
          <w:sz w:val="16"/>
        </w:rPr>
        <w:t xml:space="preserve"> protect nature by </w:t>
      </w:r>
      <w:r w:rsidRPr="00C66B71">
        <w:rPr>
          <w:b/>
          <w:bCs/>
          <w:highlight w:val="yellow"/>
          <w:u w:val="single"/>
        </w:rPr>
        <w:t>destroy</w:t>
      </w:r>
      <w:r w:rsidRPr="00BB4DB3">
        <w:rPr>
          <w:sz w:val="16"/>
        </w:rPr>
        <w:t xml:space="preserve">ing most of </w:t>
      </w:r>
      <w:r w:rsidRPr="00C66B71">
        <w:rPr>
          <w:b/>
          <w:bCs/>
          <w:highlight w:val="yellow"/>
          <w:u w:val="single"/>
        </w:rPr>
        <w:t>humanity with bioweapons</w:t>
      </w:r>
      <w:r w:rsidRPr="00BB4DB3">
        <w:rPr>
          <w:sz w:val="16"/>
        </w:rPr>
        <w:t>.30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BB4DB3">
        <w:rPr>
          <w:sz w:val="16"/>
        </w:rPr>
        <w:t>ie</w:t>
      </w:r>
      <w:proofErr w:type="spellEnd"/>
      <w:r w:rsidRPr="00BB4DB3">
        <w:rPr>
          <w:sz w:val="16"/>
        </w:rPr>
        <w:t xml:space="preserve">, </w:t>
      </w:r>
      <w:proofErr w:type="spellStart"/>
      <w:r w:rsidRPr="00BB4DB3">
        <w:rPr>
          <w:sz w:val="16"/>
        </w:rPr>
        <w:t>biocrimes</w:t>
      </w:r>
      <w:proofErr w:type="spellEnd"/>
      <w:r w:rsidRPr="00BB4DB3">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BB4DB3">
        <w:rPr>
          <w:sz w:val="16"/>
        </w:rPr>
        <w:t>first-guess</w:t>
      </w:r>
      <w:proofErr w:type="gramEnd"/>
      <w:r w:rsidRPr="00BB4DB3">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w:t>
      </w:r>
      <w:r w:rsidRPr="00FB63BD">
        <w:rPr>
          <w:b/>
          <w:bCs/>
          <w:highlight w:val="yellow"/>
          <w:u w:val="single"/>
        </w:rPr>
        <w:t>despite the low probability of such events, society still ought to invest more in preventing the most extreme possible biosecurity catastrophes.</w:t>
      </w:r>
      <w:r w:rsidRPr="00FB63BD">
        <w:rPr>
          <w:b/>
          <w:bCs/>
          <w:u w:val="single"/>
        </w:rPr>
        <w:t xml:space="preserve"> </w:t>
      </w:r>
      <w:r w:rsidRPr="00BB4DB3">
        <w:rPr>
          <w:sz w:val="16"/>
        </w:rPr>
        <w:t xml:space="preserve">[…] Human extinction would not only end the 7 billion lives in our current generation, but also cause the loss of all future generations to come. To calculate the humanitarian cost associated with such a catastrophe, one must therefore include the welfare of these future generations. While some have argued that future generations ought to be excluded or discounted when considering ethical actions,50 most of the in-depth philosophical work around the topic has concluded that future generations should not be given less inherent value.51-55 Therefore, for our calculations, we include future lives in our cost-effectiveness estimate.**** The large number of future generations at stake mean </w:t>
      </w:r>
      <w:r w:rsidRPr="003E448C">
        <w:rPr>
          <w:b/>
          <w:bCs/>
          <w:highlight w:val="yellow"/>
          <w:u w:val="single"/>
        </w:rPr>
        <w:t>that reducing existential risk even by a small amount may have very large expected value.</w:t>
      </w:r>
      <w:r w:rsidRPr="00BB4DB3">
        <w:rPr>
          <w:sz w:val="16"/>
        </w:rPr>
        <w:t xml:space="preserve"> The Earth is thought to be habitable for roughly another billion years;56 our closest relative, homo erectus, lasted over 1.6 million years,57 and the typical mammalian species also lasts on the order of 1 to 2 million years.58 Following Matheny,29 if we were to assume that humanity would otherwise maintain a global population of 10 billion for the next 1.6 million years, human extinction would jeopardize on the order of 1.6 × 1016 life years. Including future generations into </w:t>
      </w:r>
      <w:r w:rsidRPr="008D1042">
        <w:rPr>
          <w:b/>
          <w:bCs/>
          <w:highlight w:val="yellow"/>
          <w:u w:val="single"/>
        </w:rPr>
        <w:t>our cost-effectiveness calculations demonstrates that reducing existential risks, even if they are improbable, can be incredibly cost-effective in expectation</w:t>
      </w:r>
      <w:r w:rsidRPr="00BB4DB3">
        <w:rPr>
          <w:sz w:val="16"/>
        </w:rPr>
        <w:t xml:space="preserve"> (Table 2). Depending on the model used, we estimate that we can purchase 1 quality adjusted life-year in expectation for 10s of dollars (with outliers suggested around 12 cents to $1,600). Even with the most conservative estimates of existential risk, reducing the risk of human extinction is at least 100 times more cost-effective than standard biosecurity interventions, and possibly up to 1 million times more cost-effective.</w:t>
      </w:r>
    </w:p>
    <w:p w14:paraId="2038BDA9" w14:textId="77777777" w:rsidR="00DA79C2" w:rsidRPr="00DA79C2" w:rsidRDefault="00DA79C2" w:rsidP="00DA79C2"/>
    <w:p w14:paraId="3BD0C2D4" w14:textId="77777777" w:rsidR="0094191E" w:rsidRPr="0094191E" w:rsidRDefault="0094191E" w:rsidP="0094191E"/>
    <w:sectPr w:rsidR="0094191E" w:rsidRPr="00941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18555402992"/>
    <w:docVar w:name="VerbatimVersion" w:val="5.1"/>
  </w:docVars>
  <w:rsids>
    <w:rsidRoot w:val="0094191E"/>
    <w:rsid w:val="000139A3"/>
    <w:rsid w:val="00100833"/>
    <w:rsid w:val="00104529"/>
    <w:rsid w:val="00105942"/>
    <w:rsid w:val="00107396"/>
    <w:rsid w:val="00144A4C"/>
    <w:rsid w:val="00176AB0"/>
    <w:rsid w:val="00177B7D"/>
    <w:rsid w:val="0018322D"/>
    <w:rsid w:val="001B5776"/>
    <w:rsid w:val="001E527A"/>
    <w:rsid w:val="001F78CE"/>
    <w:rsid w:val="00251FC7"/>
    <w:rsid w:val="00276289"/>
    <w:rsid w:val="002855A7"/>
    <w:rsid w:val="002B146A"/>
    <w:rsid w:val="002B5E17"/>
    <w:rsid w:val="00315690"/>
    <w:rsid w:val="00316B75"/>
    <w:rsid w:val="00325646"/>
    <w:rsid w:val="003460F2"/>
    <w:rsid w:val="00353CD3"/>
    <w:rsid w:val="0038158C"/>
    <w:rsid w:val="003902BA"/>
    <w:rsid w:val="003A09E2"/>
    <w:rsid w:val="003F5AF1"/>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3AF9"/>
    <w:rsid w:val="00823A1C"/>
    <w:rsid w:val="00845B9D"/>
    <w:rsid w:val="00860984"/>
    <w:rsid w:val="00880717"/>
    <w:rsid w:val="008B3ECB"/>
    <w:rsid w:val="008B4E85"/>
    <w:rsid w:val="008C1B2E"/>
    <w:rsid w:val="0091627E"/>
    <w:rsid w:val="0094191E"/>
    <w:rsid w:val="0097032B"/>
    <w:rsid w:val="00995FED"/>
    <w:rsid w:val="009D2EAD"/>
    <w:rsid w:val="009D54B2"/>
    <w:rsid w:val="009E1922"/>
    <w:rsid w:val="009F7ED2"/>
    <w:rsid w:val="00A202A0"/>
    <w:rsid w:val="00A93661"/>
    <w:rsid w:val="00A95652"/>
    <w:rsid w:val="00AC0AB8"/>
    <w:rsid w:val="00AF359D"/>
    <w:rsid w:val="00B33C6D"/>
    <w:rsid w:val="00B4508F"/>
    <w:rsid w:val="00B55AD5"/>
    <w:rsid w:val="00B8057C"/>
    <w:rsid w:val="00BD6238"/>
    <w:rsid w:val="00BD625D"/>
    <w:rsid w:val="00BF593B"/>
    <w:rsid w:val="00BF773A"/>
    <w:rsid w:val="00BF7E81"/>
    <w:rsid w:val="00C13773"/>
    <w:rsid w:val="00C17CC8"/>
    <w:rsid w:val="00C564A6"/>
    <w:rsid w:val="00C83417"/>
    <w:rsid w:val="00C9604F"/>
    <w:rsid w:val="00CA19AA"/>
    <w:rsid w:val="00CC02A3"/>
    <w:rsid w:val="00CC5298"/>
    <w:rsid w:val="00CD736E"/>
    <w:rsid w:val="00CD798D"/>
    <w:rsid w:val="00CE161E"/>
    <w:rsid w:val="00CF59A8"/>
    <w:rsid w:val="00D1134A"/>
    <w:rsid w:val="00D325A9"/>
    <w:rsid w:val="00D36A8A"/>
    <w:rsid w:val="00D61409"/>
    <w:rsid w:val="00D6691E"/>
    <w:rsid w:val="00D71170"/>
    <w:rsid w:val="00DA1C92"/>
    <w:rsid w:val="00DA25D4"/>
    <w:rsid w:val="00DA6538"/>
    <w:rsid w:val="00DA79C2"/>
    <w:rsid w:val="00DB5D10"/>
    <w:rsid w:val="00DC2A73"/>
    <w:rsid w:val="00E15E75"/>
    <w:rsid w:val="00E5262C"/>
    <w:rsid w:val="00EC7DC4"/>
    <w:rsid w:val="00ED30CF"/>
    <w:rsid w:val="00F176EF"/>
    <w:rsid w:val="00F45E10"/>
    <w:rsid w:val="00F6364A"/>
    <w:rsid w:val="00F9113A"/>
    <w:rsid w:val="00FE2546"/>
    <w:rsid w:val="00FE52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DEC4D"/>
  <w15:chartTrackingRefBased/>
  <w15:docId w15:val="{932589CE-4EBF-45FC-BC71-20FCAE340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134A"/>
    <w:rPr>
      <w:rFonts w:ascii="Calibri" w:hAnsi="Calibri"/>
    </w:rPr>
  </w:style>
  <w:style w:type="paragraph" w:styleId="Heading1">
    <w:name w:val="heading 1"/>
    <w:aliases w:val="Pocket"/>
    <w:basedOn w:val="Normal"/>
    <w:next w:val="Normal"/>
    <w:link w:val="Heading1Char"/>
    <w:qFormat/>
    <w:rsid w:val="00D113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13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13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D113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1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34A"/>
  </w:style>
  <w:style w:type="character" w:customStyle="1" w:styleId="Heading1Char">
    <w:name w:val="Heading 1 Char"/>
    <w:aliases w:val="Pocket Char"/>
    <w:basedOn w:val="DefaultParagraphFont"/>
    <w:link w:val="Heading1"/>
    <w:rsid w:val="00D113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13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134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D113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D1134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134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D1134A"/>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1134A"/>
    <w:rPr>
      <w:color w:val="auto"/>
      <w:u w:val="none"/>
    </w:rPr>
  </w:style>
  <w:style w:type="character" w:styleId="FollowedHyperlink">
    <w:name w:val="FollowedHyperlink"/>
    <w:basedOn w:val="DefaultParagraphFont"/>
    <w:uiPriority w:val="99"/>
    <w:semiHidden/>
    <w:unhideWhenUsed/>
    <w:rsid w:val="00D1134A"/>
    <w:rPr>
      <w:color w:val="auto"/>
      <w:u w:val="none"/>
    </w:rPr>
  </w:style>
  <w:style w:type="character" w:styleId="Strong">
    <w:name w:val="Strong"/>
    <w:basedOn w:val="DefaultParagraphFont"/>
    <w:uiPriority w:val="22"/>
    <w:qFormat/>
    <w:rsid w:val="00995FED"/>
    <w:rPr>
      <w:b/>
      <w:bCs/>
    </w:rPr>
  </w:style>
  <w:style w:type="paragraph" w:styleId="NormalWeb">
    <w:name w:val="Normal (Web)"/>
    <w:basedOn w:val="Normal"/>
    <w:uiPriority w:val="99"/>
    <w:unhideWhenUsed/>
    <w:rsid w:val="00995FE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111112,No Spacing3"/>
    <w:basedOn w:val="Heading1"/>
    <w:link w:val="Hyperlink"/>
    <w:autoRedefine/>
    <w:uiPriority w:val="99"/>
    <w:qFormat/>
    <w:rsid w:val="00995FED"/>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03AF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noldventures.org/stories/evergreening-stunts-competition-costs-consumers-and-taxpayers/.)//Lex" TargetMode="External"/><Relationship Id="rId3" Type="http://schemas.openxmlformats.org/officeDocument/2006/relationships/styles" Target="styles.xml"/><Relationship Id="rId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and.org/pubs/perspectives/PEA407-1.html.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1325</TotalTime>
  <Pages>1</Pages>
  <Words>9196</Words>
  <Characters>52420</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5.1.1</cp:keywords>
  <dc:description/>
  <cp:lastModifiedBy>Aurora Wang</cp:lastModifiedBy>
  <cp:revision>2</cp:revision>
  <dcterms:created xsi:type="dcterms:W3CDTF">2021-10-02T20:17:00Z</dcterms:created>
  <dcterms:modified xsi:type="dcterms:W3CDTF">2021-10-03T20:35:00Z</dcterms:modified>
</cp:coreProperties>
</file>