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68479" w14:textId="79524B81" w:rsidR="00A84ED4" w:rsidRPr="00773A92" w:rsidRDefault="004B4FA3" w:rsidP="004B4FA3">
      <w:pPr>
        <w:pStyle w:val="Heading2"/>
      </w:pPr>
      <w:r>
        <w:t>1</w:t>
      </w:r>
    </w:p>
    <w:p w14:paraId="6114FD35" w14:textId="77777777" w:rsidR="00A84ED4" w:rsidRPr="004172C0" w:rsidRDefault="00A84ED4" w:rsidP="00A84ED4">
      <w:pPr>
        <w:pStyle w:val="Heading4"/>
      </w:pPr>
      <w:bookmarkStart w:id="0" w:name="_Hlk42768626"/>
      <w:r w:rsidRPr="004172C0">
        <w:t>Pleasure and pain are the starting point for moral reasoning—they’re our most baseline desires and the only things that explain the intrinsic value of objects or actions</w:t>
      </w:r>
    </w:p>
    <w:p w14:paraId="7D42BFA1" w14:textId="77777777" w:rsidR="00A84ED4" w:rsidRPr="004172C0" w:rsidRDefault="00A84ED4" w:rsidP="00A84ED4">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04BE7A7A" w14:textId="6801969C" w:rsidR="00A84ED4" w:rsidRPr="004172C0" w:rsidRDefault="00A84ED4" w:rsidP="00A84ED4">
      <w:pPr>
        <w:rPr>
          <w:rFonts w:cstheme="minorHAnsi"/>
          <w:sz w:val="12"/>
        </w:rPr>
      </w:pPr>
      <w:r w:rsidRPr="004172C0">
        <w:rPr>
          <w:rFonts w:cstheme="minorHAnsi"/>
          <w:sz w:val="12"/>
        </w:rPr>
        <w:t xml:space="preserve">Let us start by observing, empirically, that </w:t>
      </w:r>
      <w:r w:rsidRPr="00AC0C0A">
        <w:rPr>
          <w:rStyle w:val="Emphasis"/>
          <w:highlight w:val="green"/>
        </w:rPr>
        <w:t>a widely shared judgment about intrinsic value</w:t>
      </w:r>
      <w:r w:rsidRPr="004172C0">
        <w:rPr>
          <w:rFonts w:cstheme="minorHAnsi"/>
          <w:sz w:val="12"/>
        </w:rPr>
        <w:t xml:space="preserve"> and disvalue </w:t>
      </w:r>
      <w:r w:rsidRPr="00AC0C0A">
        <w:rPr>
          <w:rStyle w:val="Emphasis"/>
          <w:highlight w:val="green"/>
        </w:rPr>
        <w:t xml:space="preserve">is that pleasure is intrinsically valuable and pain is intrinsically </w:t>
      </w:r>
      <w:proofErr w:type="spellStart"/>
      <w:r w:rsidRPr="00AC0C0A">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AC0C0A">
        <w:rPr>
          <w:rStyle w:val="Emphasis"/>
          <w:highlight w:val="green"/>
        </w:rPr>
        <w:t>there is something undeniably good about</w:t>
      </w:r>
      <w:r w:rsidRPr="004172C0">
        <w:rPr>
          <w:rStyle w:val="StyleUnderline"/>
          <w:rFonts w:cstheme="minorHAnsi"/>
        </w:rPr>
        <w:t xml:space="preserve"> the way </w:t>
      </w:r>
      <w:r w:rsidRPr="00AC0C0A">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w:t>
      </w:r>
      <w:r w:rsidR="00592920">
        <w:rPr>
          <w:rStyle w:val="StyleUnderline"/>
          <w:rFonts w:cstheme="minorHAnsi"/>
        </w:rPr>
        <w:t xml:space="preserve"> </w:t>
      </w:r>
      <w:r w:rsidR="00592920">
        <w:rPr>
          <w:rStyle w:val="StyleUnderline"/>
          <w:rFonts w:cstheme="minorHAnsi"/>
        </w:rPr>
        <w:tab/>
      </w:r>
      <w:r w:rsidRPr="004172C0">
        <w:rPr>
          <w:rStyle w:val="StyleUnderline"/>
          <w:rFonts w:cstheme="minorHAnsi"/>
        </w:rPr>
        <w:t xml:space="preserve">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AC0C0A">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AC0C0A">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AC0C0A">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AC0C0A">
        <w:rPr>
          <w:rStyle w:val="Emphasis"/>
          <w:highlight w:val="green"/>
        </w:rPr>
        <w:t>We never ask</w:t>
      </w:r>
      <w:r w:rsidRPr="004172C0">
        <w:rPr>
          <w:rFonts w:cstheme="minorHAnsi"/>
          <w:sz w:val="12"/>
        </w:rPr>
        <w:t xml:space="preserve"> [a man] </w:t>
      </w:r>
      <w:r w:rsidRPr="00AC0C0A">
        <w:rPr>
          <w:rStyle w:val="Emphasis"/>
          <w:highlight w:val="green"/>
        </w:rPr>
        <w:t>what</w:t>
      </w:r>
      <w:r w:rsidRPr="004172C0">
        <w:rPr>
          <w:rFonts w:cstheme="minorHAnsi"/>
          <w:sz w:val="12"/>
        </w:rPr>
        <w:t xml:space="preserve"> his </w:t>
      </w:r>
      <w:r w:rsidRPr="00AC0C0A">
        <w:rPr>
          <w:rStyle w:val="Emphasis"/>
          <w:highlight w:val="green"/>
        </w:rPr>
        <w:t>end is in being pleased, because we assume</w:t>
      </w:r>
      <w:r w:rsidRPr="004172C0">
        <w:rPr>
          <w:rStyle w:val="StyleUnderline"/>
          <w:rFonts w:cstheme="minorHAnsi"/>
        </w:rPr>
        <w:t xml:space="preserve"> that </w:t>
      </w:r>
      <w:r w:rsidRPr="00AC0C0A">
        <w:rPr>
          <w:rStyle w:val="Emphasis"/>
          <w:highlight w:val="green"/>
        </w:rPr>
        <w:t>pleasure is</w:t>
      </w:r>
      <w:r w:rsidRPr="004172C0">
        <w:rPr>
          <w:rStyle w:val="StyleUnderline"/>
          <w:rFonts w:cstheme="minorHAnsi"/>
        </w:rPr>
        <w:t xml:space="preserve"> choice </w:t>
      </w:r>
      <w:r w:rsidRPr="00AC0C0A">
        <w:rPr>
          <w:rStyle w:val="Emphasis"/>
          <w:highlight w:val="green"/>
        </w:rPr>
        <w:t>worthy in itself</w:t>
      </w:r>
      <w:r w:rsidRPr="004172C0">
        <w:rPr>
          <w:rFonts w:cstheme="minorHAnsi"/>
          <w:sz w:val="12"/>
        </w:rPr>
        <w:t xml:space="preserve">.”4 Presumably, a similar story can be told in the case of pains, for if someone says “This is painful!” we never respond by asking: “And why is that a problem?” We take for granted that </w:t>
      </w:r>
      <w:r w:rsidRPr="00AC0C0A">
        <w:rPr>
          <w:rStyle w:val="Emphasis"/>
          <w:highlight w:val="green"/>
        </w:rPr>
        <w:t>if something is painful, we have a sufficient explanation of why it is bad</w:t>
      </w:r>
      <w:r w:rsidRPr="004172C0">
        <w:rPr>
          <w:rFonts w:cstheme="minorHAnsi"/>
          <w:sz w:val="12"/>
        </w:rPr>
        <w:t>. If we are onto something in our everyday relations that ground Pettit’s theory.</w:t>
      </w:r>
    </w:p>
    <w:p w14:paraId="1A6D5EE2" w14:textId="77777777" w:rsidR="00A84ED4" w:rsidRPr="00B16C61" w:rsidRDefault="00A84ED4" w:rsidP="00A84ED4">
      <w:pPr>
        <w:pStyle w:val="Heading4"/>
      </w:pPr>
      <w:bookmarkStart w:id="1" w:name="_Hlk42768639"/>
      <w:bookmarkEnd w:id="0"/>
      <w:r w:rsidRPr="004172C0">
        <w:t>That outweighs their justifications on probability—simpler beliefs are more likely to be true and external standards collapse to pleasure and pain</w:t>
      </w:r>
      <w:r>
        <w:t xml:space="preserve">. </w:t>
      </w:r>
      <w:bookmarkEnd w:id="1"/>
    </w:p>
    <w:p w14:paraId="70DDBF4B" w14:textId="77777777" w:rsidR="00A84ED4" w:rsidRPr="00BA78AD" w:rsidRDefault="00A84ED4" w:rsidP="00A84ED4">
      <w:pPr>
        <w:pStyle w:val="Heading4"/>
      </w:pPr>
      <w:r>
        <w:rPr>
          <w:rFonts w:cs="Helvetica"/>
        </w:rPr>
        <w:t>Consequentialism is true—[A] A</w:t>
      </w:r>
      <w:r w:rsidRPr="00705A55">
        <w:rPr>
          <w:rFonts w:cs="Helvetica"/>
        </w:rPr>
        <w:t xml:space="preserve">ll actions </w:t>
      </w:r>
      <w:r>
        <w:rPr>
          <w:rFonts w:cs="Helvetica"/>
        </w:rPr>
        <w:t>are forward-looking, so intentions are constituted by foreseen consequences.</w:t>
      </w:r>
      <w:r>
        <w:t xml:space="preserve"> </w:t>
      </w:r>
      <w:r w:rsidRPr="00B233CC">
        <w:t xml:space="preserve">[B] </w:t>
      </w:r>
      <w:r>
        <w:t>N</w:t>
      </w:r>
      <w:r w:rsidRPr="000C70FD">
        <w:t>o act omission distinction---</w:t>
      </w:r>
      <w:r w:rsidRPr="000C70FD">
        <w:rPr>
          <w:rFonts w:cs="Calibri"/>
        </w:rPr>
        <w:t>choosing to omit is an act itself – people psychologically decide not to act</w:t>
      </w:r>
      <w:r>
        <w:rPr>
          <w:rFonts w:cs="Calibri"/>
        </w:rPr>
        <w:t>.</w:t>
      </w:r>
      <w:r w:rsidRPr="000C70FD">
        <w:rPr>
          <w:rFonts w:cs="Calibri"/>
        </w:rPr>
        <w:t xml:space="preserve"> </w:t>
      </w:r>
    </w:p>
    <w:p w14:paraId="06008D1F" w14:textId="77777777" w:rsidR="00A84ED4" w:rsidRDefault="00A84ED4" w:rsidP="00A84ED4">
      <w:pPr>
        <w:pStyle w:val="Heading4"/>
      </w:pPr>
      <w:r>
        <w:t>Thus, the standard is</w:t>
      </w:r>
      <w:r>
        <w:rPr>
          <w:i/>
          <w:u w:val="single"/>
        </w:rPr>
        <w:t xml:space="preserve"> Maximizing Pleasure Minimizing Pain</w:t>
      </w:r>
      <w:r>
        <w:t>. Calc indicts don’t link—my framework is a general principle to be applied intuitively, not a rigid calculator. Prefer—</w:t>
      </w:r>
    </w:p>
    <w:p w14:paraId="5E328EE3" w14:textId="77777777" w:rsidR="00A84ED4" w:rsidRPr="00A729D0" w:rsidRDefault="00A84ED4" w:rsidP="00A84ED4">
      <w:pPr>
        <w:pStyle w:val="Heading4"/>
      </w:pPr>
      <w:r>
        <w:t>[1] Death outweighs—agents cannot act if they fear for their bodily security—my framework constrains every NC.</w:t>
      </w:r>
    </w:p>
    <w:p w14:paraId="54A0963F" w14:textId="77777777" w:rsidR="00A84ED4" w:rsidRDefault="00A84ED4" w:rsidP="00A84ED4">
      <w:pPr>
        <w:pStyle w:val="Heading4"/>
      </w:pPr>
      <w:r>
        <w:t>[2] Brain studies disprove personal identity.</w:t>
      </w:r>
    </w:p>
    <w:p w14:paraId="2FB0CB6D" w14:textId="77777777" w:rsidR="00A84ED4" w:rsidRDefault="00A84ED4" w:rsidP="00A84ED4">
      <w:pPr>
        <w:rPr>
          <w:sz w:val="16"/>
        </w:rPr>
      </w:pPr>
      <w:r w:rsidRPr="00A10E32">
        <w:rPr>
          <w:rStyle w:val="Style13ptBold"/>
        </w:rPr>
        <w:t>Parfit</w:t>
      </w:r>
      <w:r>
        <w:rPr>
          <w:rStyle w:val="Style13ptBold"/>
        </w:rPr>
        <w:t xml:space="preserve"> ’</w:t>
      </w:r>
      <w:r w:rsidRPr="00A10E32">
        <w:rPr>
          <w:rStyle w:val="Style13ptBold"/>
        </w:rPr>
        <w:t>84</w:t>
      </w:r>
      <w:r w:rsidRPr="00BA78AD">
        <w:rPr>
          <w:vertAlign w:val="superscript"/>
        </w:rPr>
        <w:t xml:space="preserve"> </w:t>
      </w:r>
      <w:r w:rsidRPr="00BA78AD">
        <w:rPr>
          <w:sz w:val="16"/>
        </w:rPr>
        <w:t>Derek Parfit, Reasons and Persons (Oxford: Clarendon, 1984). – GV SK</w:t>
      </w:r>
    </w:p>
    <w:p w14:paraId="2C78D497" w14:textId="77777777" w:rsidR="00A84ED4" w:rsidRPr="00A10E32" w:rsidRDefault="00A84ED4" w:rsidP="00A84ED4">
      <w:r w:rsidRPr="00CD545F">
        <w:rPr>
          <w:rFonts w:asciiTheme="minorHAnsi" w:hAnsiTheme="minorHAnsi"/>
          <w:sz w:val="12"/>
        </w:rPr>
        <w:t xml:space="preserve">Some </w:t>
      </w:r>
      <w:r w:rsidRPr="00CD545F">
        <w:rPr>
          <w:rStyle w:val="StyleUnderline"/>
          <w:rFonts w:asciiTheme="minorHAnsi" w:hAnsiTheme="minorHAnsi"/>
        </w:rPr>
        <w:t xml:space="preserve">recent medical cases provide striking evidence in </w:t>
      </w:r>
      <w:proofErr w:type="spellStart"/>
      <w:r w:rsidRPr="00CD545F">
        <w:rPr>
          <w:rStyle w:val="StyleUnderline"/>
          <w:rFonts w:asciiTheme="minorHAnsi" w:hAnsiTheme="minorHAnsi"/>
        </w:rPr>
        <w:t>favour</w:t>
      </w:r>
      <w:proofErr w:type="spellEnd"/>
      <w:r w:rsidRPr="00CD545F">
        <w:rPr>
          <w:rStyle w:val="StyleUnderline"/>
          <w:rFonts w:asciiTheme="minorHAnsi" w:hAnsiTheme="minorHAnsi"/>
        </w:rPr>
        <w:t xml:space="preserve"> of the Reductionist View.</w:t>
      </w:r>
      <w:r w:rsidRPr="00CD545F">
        <w:rPr>
          <w:rFonts w:asciiTheme="minorHAnsi" w:hAnsiTheme="minorHAnsi"/>
          <w:sz w:val="12"/>
        </w:rPr>
        <w:t xml:space="preserve"> Human beings have a</w:t>
      </w:r>
      <w:r w:rsidRPr="00CD545F">
        <w:rPr>
          <w:rStyle w:val="StyleUnderline"/>
          <w:rFonts w:asciiTheme="minorHAnsi" w:hAnsiTheme="minorHAnsi"/>
        </w:rPr>
        <w:t xml:space="preserve"> lower brain and</w:t>
      </w:r>
      <w:r w:rsidRPr="00CD545F">
        <w:rPr>
          <w:rFonts w:asciiTheme="minorHAnsi" w:hAnsiTheme="minorHAnsi"/>
          <w:sz w:val="12"/>
        </w:rPr>
        <w:t xml:space="preserve"> two </w:t>
      </w:r>
      <w:r w:rsidRPr="00CD545F">
        <w:rPr>
          <w:rStyle w:val="StyleUnderline"/>
          <w:rFonts w:asciiTheme="minorHAnsi" w:hAnsiTheme="minorHAnsi"/>
        </w:rPr>
        <w:t>upper hemispheres</w:t>
      </w:r>
      <w:r w:rsidRPr="00CD545F">
        <w:rPr>
          <w:rFonts w:asciiTheme="minorHAnsi" w:hAnsiTheme="minorHAnsi"/>
          <w:sz w:val="12"/>
        </w:rPr>
        <w:t xml:space="preserve">, which </w:t>
      </w:r>
      <w:r w:rsidRPr="00CD545F">
        <w:rPr>
          <w:rStyle w:val="StyleUnderline"/>
          <w:rFonts w:asciiTheme="minorHAnsi" w:hAnsiTheme="minorHAnsi"/>
        </w:rPr>
        <w:t xml:space="preserve">are connected by a bundle of </w:t>
      </w:r>
      <w:proofErr w:type="spellStart"/>
      <w:r w:rsidRPr="00CD545F">
        <w:rPr>
          <w:rStyle w:val="StyleUnderline"/>
          <w:rFonts w:asciiTheme="minorHAnsi" w:hAnsiTheme="minorHAnsi"/>
        </w:rPr>
        <w:t>fibres</w:t>
      </w:r>
      <w:proofErr w:type="spellEnd"/>
      <w:r w:rsidRPr="00CD545F">
        <w:rPr>
          <w:rStyle w:val="StyleUnderline"/>
          <w:rFonts w:asciiTheme="minorHAnsi" w:hAnsiTheme="minorHAnsi"/>
        </w:rPr>
        <w:t>.</w:t>
      </w:r>
      <w:r w:rsidRPr="00CD545F">
        <w:rPr>
          <w:rFonts w:asciiTheme="minorHAnsi" w:hAnsiTheme="minorHAnsi"/>
          <w:sz w:val="12"/>
        </w:rPr>
        <w:t xml:space="preserve"> In treating a few people with severe epilepsy, </w:t>
      </w:r>
      <w:r w:rsidRPr="00AC0C0A">
        <w:rPr>
          <w:rStyle w:val="StyleUnderline"/>
          <w:rFonts w:asciiTheme="minorHAnsi" w:hAnsiTheme="minorHAnsi"/>
          <w:highlight w:val="green"/>
        </w:rPr>
        <w:t>surgeons have cut</w:t>
      </w:r>
      <w:r w:rsidRPr="00CD545F">
        <w:rPr>
          <w:rStyle w:val="StyleUnderline"/>
          <w:rFonts w:asciiTheme="minorHAnsi" w:hAnsiTheme="minorHAnsi"/>
        </w:rPr>
        <w:t xml:space="preserve"> these </w:t>
      </w:r>
      <w:proofErr w:type="spellStart"/>
      <w:r w:rsidRPr="00AC0C0A">
        <w:rPr>
          <w:rStyle w:val="StyleUnderline"/>
          <w:rFonts w:asciiTheme="minorHAnsi" w:hAnsiTheme="minorHAnsi"/>
          <w:highlight w:val="green"/>
        </w:rPr>
        <w:t>fibres</w:t>
      </w:r>
      <w:proofErr w:type="spellEnd"/>
      <w:r w:rsidRPr="00CD545F">
        <w:rPr>
          <w:rStyle w:val="StyleUnderline"/>
          <w:rFonts w:asciiTheme="minorHAnsi" w:hAnsiTheme="minorHAnsi"/>
        </w:rPr>
        <w:t>.</w:t>
      </w:r>
      <w:r w:rsidRPr="00CD545F">
        <w:rPr>
          <w:rFonts w:asciiTheme="minorHAnsi" w:hAnsiTheme="minorHAnsi"/>
          <w:sz w:val="12"/>
        </w:rPr>
        <w:t xml:space="preserve"> The aim was to reduce the severity of epileptic fits, by confining their causes to a single hemisphere. This aim was achieved. But the operations had another unintended consequence. </w:t>
      </w:r>
      <w:r w:rsidRPr="00AC0C0A">
        <w:rPr>
          <w:rStyle w:val="StyleUnderline"/>
          <w:rFonts w:asciiTheme="minorHAnsi" w:hAnsiTheme="minorHAnsi"/>
          <w:highlight w:val="green"/>
        </w:rPr>
        <w:t>The effect</w:t>
      </w:r>
      <w:r w:rsidRPr="00CD545F">
        <w:rPr>
          <w:rFonts w:asciiTheme="minorHAnsi" w:hAnsiTheme="minorHAnsi"/>
          <w:sz w:val="12"/>
        </w:rPr>
        <w:t xml:space="preserve">, in the words of one surgeon, </w:t>
      </w:r>
      <w:r w:rsidRPr="00AC0C0A">
        <w:rPr>
          <w:rStyle w:val="StyleUnderline"/>
          <w:rFonts w:asciiTheme="minorHAnsi" w:hAnsiTheme="minorHAnsi"/>
          <w:highlight w:val="green"/>
        </w:rPr>
        <w:t>was</w:t>
      </w:r>
      <w:r w:rsidRPr="00CD545F">
        <w:rPr>
          <w:rStyle w:val="StyleUnderline"/>
          <w:rFonts w:asciiTheme="minorHAnsi" w:hAnsiTheme="minorHAnsi"/>
        </w:rPr>
        <w:t xml:space="preserve"> the creation of ‘</w:t>
      </w:r>
      <w:r w:rsidRPr="00AC0C0A">
        <w:rPr>
          <w:rStyle w:val="StyleUnderline"/>
          <w:rFonts w:asciiTheme="minorHAnsi" w:hAnsiTheme="minorHAnsi"/>
          <w:highlight w:val="green"/>
        </w:rPr>
        <w:t>two separate spheres of consciousness</w:t>
      </w:r>
      <w:r w:rsidRPr="00CD545F">
        <w:rPr>
          <w:rStyle w:val="StyleUnderline"/>
          <w:rFonts w:asciiTheme="minorHAnsi" w:hAnsiTheme="minorHAnsi"/>
        </w:rPr>
        <w:t>.’ This effect was revealed by</w:t>
      </w:r>
      <w:r w:rsidRPr="00CD545F">
        <w:rPr>
          <w:rFonts w:asciiTheme="minorHAnsi" w:hAnsiTheme="minorHAnsi"/>
          <w:sz w:val="12"/>
        </w:rPr>
        <w:t xml:space="preserve"> various </w:t>
      </w:r>
      <w:r w:rsidRPr="00CD545F">
        <w:rPr>
          <w:rStyle w:val="StyleUnderline"/>
          <w:rFonts w:asciiTheme="minorHAnsi" w:hAnsiTheme="minorHAnsi"/>
        </w:rPr>
        <w:t>psychological tests.</w:t>
      </w:r>
      <w:r w:rsidRPr="00CD545F">
        <w:rPr>
          <w:rFonts w:asciiTheme="minorHAnsi" w:hAnsiTheme="minorHAnsi"/>
          <w:sz w:val="12"/>
        </w:rPr>
        <w:t xml:space="preserve"> These made use of two facts. We control our right arms with our left </w:t>
      </w:r>
      <w:r w:rsidRPr="00CD545F">
        <w:rPr>
          <w:rFonts w:asciiTheme="minorHAnsi" w:hAnsiTheme="minorHAnsi"/>
          <w:sz w:val="12"/>
        </w:rPr>
        <w:lastRenderedPageBreak/>
        <w:t xml:space="preserve">hemispheres, and vice versa. And what is in the right halves of our visual fields we see with our left hemispheres, and vice versa. When someone’s hemispheres have been disconnected, </w:t>
      </w:r>
      <w:r w:rsidRPr="00AC0C0A">
        <w:rPr>
          <w:rStyle w:val="StyleUnderline"/>
          <w:rFonts w:asciiTheme="minorHAnsi" w:hAnsiTheme="minorHAnsi"/>
          <w:highlight w:val="green"/>
        </w:rPr>
        <w:t>psychologists can thus present</w:t>
      </w:r>
      <w:r w:rsidRPr="00CD545F">
        <w:rPr>
          <w:rFonts w:asciiTheme="minorHAnsi" w:hAnsiTheme="minorHAnsi"/>
          <w:sz w:val="12"/>
        </w:rPr>
        <w:t xml:space="preserve"> to this person two different written </w:t>
      </w:r>
      <w:r w:rsidRPr="00AC0C0A">
        <w:rPr>
          <w:rStyle w:val="StyleUnderline"/>
          <w:rFonts w:asciiTheme="minorHAnsi" w:hAnsiTheme="minorHAnsi"/>
          <w:highlight w:val="green"/>
        </w:rPr>
        <w:t>questions in the two halves of [their] visual field, and can receive two different answers</w:t>
      </w:r>
      <w:r w:rsidRPr="00CD545F">
        <w:rPr>
          <w:rFonts w:asciiTheme="minorHAnsi" w:hAnsiTheme="minorHAnsi"/>
          <w:sz w:val="12"/>
        </w:rPr>
        <w:t xml:space="preserve"> written</w:t>
      </w:r>
    </w:p>
    <w:p w14:paraId="32805CFA" w14:textId="77777777" w:rsidR="00A84ED4" w:rsidRDefault="00A84ED4" w:rsidP="00A84ED4">
      <w:pPr>
        <w:pStyle w:val="Heading4"/>
      </w:pPr>
      <w:r>
        <w:t>If nothing unifies agency from one second to the next, then only states of consciousness can matter—that’s util.</w:t>
      </w:r>
    </w:p>
    <w:p w14:paraId="017BBE89" w14:textId="77777777" w:rsidR="00A84ED4" w:rsidRDefault="00A84ED4" w:rsidP="00A84ED4">
      <w:pPr>
        <w:pStyle w:val="Heading4"/>
      </w:pPr>
      <w:r>
        <w:t>[3] Actor-Spec – S</w:t>
      </w:r>
      <w:r w:rsidRPr="00705A55">
        <w:t xml:space="preserve">tates </w:t>
      </w:r>
      <w:r>
        <w:t>are institutions and not agents with intentions so</w:t>
      </w:r>
      <w:r w:rsidRPr="00705A55">
        <w:t xml:space="preserve"> non-consequentialist impacts are incoherent</w:t>
      </w:r>
      <w:r>
        <w:t>—outweighs since different agents have different ethical obligations. Also takes out calc indict since governments use util all the time.</w:t>
      </w:r>
    </w:p>
    <w:p w14:paraId="03494DD6" w14:textId="77777777" w:rsidR="00A84ED4" w:rsidRDefault="00A84ED4" w:rsidP="00A84ED4">
      <w:pPr>
        <w:pStyle w:val="Heading4"/>
      </w:pPr>
      <w:r>
        <w:t xml:space="preserve">[4] </w:t>
      </w:r>
      <w:bookmarkStart w:id="2" w:name="_Hlk42768683"/>
      <w:r>
        <w:t>Use modesty—we are limited by logical errors and sensory limitations so there’s always a risk we are wrong.</w:t>
      </w:r>
      <w:bookmarkEnd w:id="2"/>
    </w:p>
    <w:p w14:paraId="2E3BC9D6" w14:textId="77777777" w:rsidR="00A84ED4" w:rsidRDefault="00A84ED4" w:rsidP="00A84ED4">
      <w:pPr>
        <w:pStyle w:val="Heading4"/>
      </w:pPr>
      <w:r>
        <w:t>[5] Presume util—If you’re unsure about deontological obligations then default to util since there’s always good in making the world a better place.</w:t>
      </w:r>
    </w:p>
    <w:p w14:paraId="46BAD378" w14:textId="77777777" w:rsidR="00A84ED4" w:rsidRDefault="00A84ED4" w:rsidP="00A84ED4">
      <w:pPr>
        <w:pStyle w:val="Heading4"/>
        <w:spacing w:before="0" w:line="240" w:lineRule="auto"/>
      </w:pPr>
      <w:r>
        <w:rPr>
          <w:rFonts w:asciiTheme="minorHAnsi" w:eastAsia="Times New Roman" w:hAnsiTheme="minorHAnsi" w:cstheme="minorHAnsi"/>
        </w:rPr>
        <w:t xml:space="preserve">[6] </w:t>
      </w:r>
      <w:r>
        <w:t>Existential risk comes first under any framework</w:t>
      </w:r>
    </w:p>
    <w:p w14:paraId="084F810B" w14:textId="77777777" w:rsidR="00A84ED4" w:rsidRPr="00A323C0" w:rsidRDefault="00A84ED4" w:rsidP="00A84ED4">
      <w:pPr>
        <w:spacing w:after="0" w:line="240" w:lineRule="auto"/>
        <w:rPr>
          <w:sz w:val="18"/>
          <w:szCs w:val="18"/>
        </w:rPr>
      </w:pPr>
      <w:r w:rsidRPr="00A323C0">
        <w:rPr>
          <w:b/>
          <w:bCs/>
          <w:sz w:val="26"/>
          <w:szCs w:val="26"/>
        </w:rPr>
        <w:t>Ord 20</w:t>
      </w:r>
      <w:r>
        <w:t xml:space="preserve"> </w:t>
      </w:r>
      <w:r w:rsidRPr="00A323C0">
        <w:rPr>
          <w:sz w:val="18"/>
          <w:szCs w:val="18"/>
        </w:rPr>
        <w:t>Toby Ord</w:t>
      </w:r>
      <w:r w:rsidRPr="00A323C0">
        <w:rPr>
          <w:rFonts w:ascii="Arial" w:hAnsi="Arial" w:cs="Arial"/>
          <w:color w:val="222222"/>
          <w:sz w:val="18"/>
          <w:szCs w:val="18"/>
          <w:shd w:val="clear" w:color="auto" w:fill="FFFFFF"/>
        </w:rPr>
        <w:t xml:space="preserve"> [</w:t>
      </w:r>
      <w:r w:rsidRPr="00A323C0">
        <w:rPr>
          <w:sz w:val="18"/>
          <w:szCs w:val="18"/>
        </w:rPr>
        <w:t>Australian philosopher. He founded Giving What We Can, an international society whose members pledge to donate at least 10% of their income to effective charities], “The Precipice” Hachette Books, 2020</w:t>
      </w:r>
      <w:r>
        <w:rPr>
          <w:sz w:val="18"/>
          <w:szCs w:val="18"/>
        </w:rPr>
        <w:t xml:space="preserve"> // Lex CH [Recut by Lex AKo]</w:t>
      </w:r>
    </w:p>
    <w:p w14:paraId="6D164814" w14:textId="77777777" w:rsidR="00A84ED4" w:rsidRPr="00BB1055" w:rsidRDefault="00A84ED4" w:rsidP="00A84ED4">
      <w:pPr>
        <w:spacing w:line="240" w:lineRule="auto"/>
        <w:rPr>
          <w:sz w:val="16"/>
        </w:rPr>
      </w:pPr>
      <w:r w:rsidRPr="00844FFA">
        <w:rPr>
          <w:sz w:val="16"/>
        </w:rPr>
        <w:t xml:space="preserve">But </w:t>
      </w:r>
      <w:r w:rsidRPr="009D4C4C">
        <w:rPr>
          <w:b/>
          <w:bCs/>
          <w:u w:val="single"/>
        </w:rPr>
        <w:t xml:space="preserve">an </w:t>
      </w:r>
      <w:r w:rsidRPr="00AC0C0A">
        <w:rPr>
          <w:b/>
          <w:bCs/>
          <w:highlight w:val="green"/>
          <w:u w:val="single"/>
        </w:rPr>
        <w:t xml:space="preserve">existential catastrophe </w:t>
      </w:r>
      <w:r w:rsidRPr="009D4C4C">
        <w:rPr>
          <w:b/>
          <w:bCs/>
          <w:u w:val="single"/>
        </w:rPr>
        <w:t>is not</w:t>
      </w:r>
      <w:r w:rsidRPr="00844FFA">
        <w:rPr>
          <w:sz w:val="16"/>
        </w:rPr>
        <w:t xml:space="preserve"> just </w:t>
      </w:r>
      <w:r w:rsidRPr="009D4C4C">
        <w:rPr>
          <w:b/>
          <w:bCs/>
          <w:u w:val="single"/>
        </w:rPr>
        <w:t xml:space="preserve">a catastrophe that </w:t>
      </w:r>
      <w:r w:rsidRPr="00AC0C0A">
        <w:rPr>
          <w:b/>
          <w:bCs/>
          <w:highlight w:val="green"/>
          <w:u w:val="single"/>
        </w:rPr>
        <w:t xml:space="preserve">destroys </w:t>
      </w:r>
      <w:r w:rsidRPr="006C13DE">
        <w:rPr>
          <w:b/>
          <w:bCs/>
          <w:u w:val="single"/>
        </w:rPr>
        <w:t>a</w:t>
      </w:r>
      <w:r w:rsidRPr="00175493">
        <w:rPr>
          <w:b/>
          <w:bCs/>
          <w:u w:val="single"/>
        </w:rPr>
        <w:t xml:space="preserve"> particularly </w:t>
      </w:r>
      <w:r w:rsidRPr="009D4C4C">
        <w:rPr>
          <w:b/>
          <w:bCs/>
          <w:u w:val="single"/>
        </w:rPr>
        <w:t xml:space="preserve">large </w:t>
      </w:r>
      <w:r w:rsidRPr="006C13DE">
        <w:rPr>
          <w:b/>
          <w:bCs/>
          <w:u w:val="single"/>
        </w:rPr>
        <w:t xml:space="preserve">number of lives. It destroys </w:t>
      </w:r>
      <w:r w:rsidRPr="009D4C4C">
        <w:rPr>
          <w:b/>
          <w:bCs/>
          <w:u w:val="single"/>
        </w:rPr>
        <w:t xml:space="preserve">our </w:t>
      </w:r>
      <w:r w:rsidRPr="00AC0C0A">
        <w:rPr>
          <w:b/>
          <w:bCs/>
          <w:highlight w:val="green"/>
          <w:u w:val="single"/>
        </w:rPr>
        <w:t>potential</w:t>
      </w:r>
      <w:r w:rsidRPr="00844FFA">
        <w:rPr>
          <w:sz w:val="16"/>
        </w:rPr>
        <w:t>. My mentor, Derek Parfit, asked us to imagine a devastating nuclear war killing 99 percent of the world’s people.</w:t>
      </w:r>
      <w:r w:rsidRPr="00175493">
        <w:rPr>
          <w:b/>
          <w:bCs/>
          <w:u w:val="single"/>
        </w:rPr>
        <w:t xml:space="preserve"> </w:t>
      </w:r>
      <w:r w:rsidRPr="00844FFA">
        <w:rPr>
          <w:sz w:val="16"/>
        </w:rPr>
        <w:t xml:space="preserve">19 </w:t>
      </w:r>
      <w:r w:rsidRPr="009D4C4C">
        <w:rPr>
          <w:b/>
          <w:bCs/>
          <w:u w:val="single"/>
        </w:rPr>
        <w:t xml:space="preserve">A war </w:t>
      </w:r>
      <w:r w:rsidRPr="006C13DE">
        <w:rPr>
          <w:b/>
          <w:bCs/>
          <w:u w:val="single"/>
        </w:rPr>
        <w:t xml:space="preserve">that would leave </w:t>
      </w:r>
      <w:r w:rsidRPr="009D4C4C">
        <w:rPr>
          <w:b/>
          <w:bCs/>
          <w:u w:val="single"/>
        </w:rPr>
        <w:t xml:space="preserve">behind </w:t>
      </w:r>
      <w:r w:rsidRPr="006C13DE">
        <w:rPr>
          <w:b/>
          <w:bCs/>
          <w:u w:val="single"/>
        </w:rPr>
        <w:t xml:space="preserve">a </w:t>
      </w:r>
      <w:proofErr w:type="gramStart"/>
      <w:r w:rsidRPr="006C13DE">
        <w:rPr>
          <w:b/>
          <w:bCs/>
          <w:u w:val="single"/>
        </w:rPr>
        <w:t>dark age</w:t>
      </w:r>
      <w:r w:rsidRPr="00175493">
        <w:rPr>
          <w:b/>
          <w:bCs/>
          <w:u w:val="single"/>
        </w:rPr>
        <w:t xml:space="preserve"> lasting centuries</w:t>
      </w:r>
      <w:proofErr w:type="gramEnd"/>
      <w:r w:rsidRPr="00175493">
        <w:rPr>
          <w:b/>
          <w:bCs/>
          <w:u w:val="single"/>
        </w:rPr>
        <w:t xml:space="preserve">, before </w:t>
      </w:r>
      <w:r w:rsidRPr="006C13DE">
        <w:rPr>
          <w:b/>
          <w:bCs/>
          <w:u w:val="single"/>
        </w:rPr>
        <w:t xml:space="preserve">the survivors could </w:t>
      </w:r>
      <w:r w:rsidRPr="009D4C4C">
        <w:rPr>
          <w:b/>
          <w:bCs/>
          <w:u w:val="single"/>
        </w:rPr>
        <w:t xml:space="preserve">eventually </w:t>
      </w:r>
      <w:r w:rsidRPr="006C13DE">
        <w:rPr>
          <w:b/>
          <w:bCs/>
          <w:u w:val="single"/>
        </w:rPr>
        <w:t xml:space="preserve">rebuild </w:t>
      </w:r>
      <w:r w:rsidRPr="009D4C4C">
        <w:rPr>
          <w:b/>
          <w:bCs/>
          <w:u w:val="single"/>
        </w:rPr>
        <w:t>civilization</w:t>
      </w:r>
      <w:r w:rsidRPr="00175493">
        <w:rPr>
          <w:b/>
          <w:bCs/>
          <w:u w:val="single"/>
        </w:rPr>
        <w:t xml:space="preserve"> to its former heights; humbled, scarred—but undefeated. Now </w:t>
      </w:r>
      <w:r w:rsidRPr="009D4C4C">
        <w:rPr>
          <w:b/>
          <w:bCs/>
          <w:u w:val="single"/>
        </w:rPr>
        <w:t xml:space="preserve">compare this with a war </w:t>
      </w:r>
      <w:r w:rsidRPr="00AC0C0A">
        <w:rPr>
          <w:b/>
          <w:bCs/>
          <w:highlight w:val="green"/>
          <w:u w:val="single"/>
        </w:rPr>
        <w:t>killing</w:t>
      </w:r>
      <w:r w:rsidRPr="00175493">
        <w:rPr>
          <w:b/>
          <w:bCs/>
          <w:u w:val="single"/>
        </w:rPr>
        <w:t xml:space="preserve"> a full </w:t>
      </w:r>
      <w:r w:rsidRPr="00AC0C0A">
        <w:rPr>
          <w:b/>
          <w:bCs/>
          <w:highlight w:val="green"/>
          <w:u w:val="single"/>
        </w:rPr>
        <w:t xml:space="preserve">100 percent </w:t>
      </w:r>
      <w:r w:rsidRPr="006C13DE">
        <w:rPr>
          <w:b/>
          <w:bCs/>
          <w:u w:val="single"/>
        </w:rPr>
        <w:t>of</w:t>
      </w:r>
      <w:r w:rsidRPr="009D4C4C">
        <w:rPr>
          <w:b/>
          <w:bCs/>
          <w:u w:val="single"/>
        </w:rPr>
        <w:t xml:space="preserve"> the world’s</w:t>
      </w:r>
      <w:r w:rsidRPr="006C13DE">
        <w:rPr>
          <w:b/>
          <w:bCs/>
          <w:u w:val="single"/>
        </w:rPr>
        <w:t xml:space="preserve"> people.</w:t>
      </w:r>
      <w:r w:rsidRPr="00175493">
        <w:rPr>
          <w:b/>
          <w:bCs/>
          <w:u w:val="single"/>
        </w:rPr>
        <w:t xml:space="preserve"> This second war would be worse, of course, but how much worse? </w:t>
      </w:r>
      <w:r w:rsidRPr="006C13DE">
        <w:rPr>
          <w:b/>
          <w:bCs/>
          <w:u w:val="single"/>
        </w:rPr>
        <w:t xml:space="preserve">Either war would be </w:t>
      </w:r>
      <w:r w:rsidRPr="00AC0C0A">
        <w:rPr>
          <w:b/>
          <w:bCs/>
          <w:highlight w:val="green"/>
          <w:u w:val="single"/>
        </w:rPr>
        <w:t xml:space="preserve">the worst catastrophe </w:t>
      </w:r>
      <w:r w:rsidRPr="009D4C4C">
        <w:rPr>
          <w:b/>
          <w:bCs/>
          <w:u w:val="single"/>
        </w:rPr>
        <w:t>in history</w:t>
      </w:r>
      <w:r w:rsidRPr="006C13DE">
        <w:rPr>
          <w:b/>
          <w:bCs/>
          <w:u w:val="single"/>
        </w:rPr>
        <w:t>. Either</w:t>
      </w:r>
      <w:r w:rsidRPr="00AC0C0A">
        <w:rPr>
          <w:b/>
          <w:bCs/>
          <w:highlight w:val="green"/>
          <w:u w:val="single"/>
        </w:rPr>
        <w:t xml:space="preserve"> would </w:t>
      </w:r>
      <w:r w:rsidRPr="006C13DE">
        <w:rPr>
          <w:b/>
          <w:bCs/>
          <w:u w:val="single"/>
        </w:rPr>
        <w:t>kill billions</w:t>
      </w:r>
      <w:r w:rsidRPr="00175493">
        <w:rPr>
          <w:b/>
          <w:bCs/>
          <w:u w:val="single"/>
        </w:rPr>
        <w:t>.</w:t>
      </w:r>
      <w:r w:rsidRPr="00844FFA">
        <w:rPr>
          <w:sz w:val="16"/>
        </w:rPr>
        <w:t xml:space="preserve"> </w:t>
      </w:r>
      <w:r w:rsidRPr="00634277">
        <w:rPr>
          <w:b/>
          <w:bCs/>
          <w:u w:val="single"/>
        </w:rPr>
        <w:t>The second war would involve tens of millions of additional deaths, and so would be worse for this reason</w:t>
      </w:r>
      <w:r w:rsidRPr="00844FFA">
        <w:rPr>
          <w:sz w:val="16"/>
        </w:rPr>
        <w:t xml:space="preserve">. But there is another, far more significant difference between the two wars. </w:t>
      </w:r>
      <w:r w:rsidRPr="00634277">
        <w:rPr>
          <w:b/>
          <w:bCs/>
          <w:u w:val="single"/>
        </w:rPr>
        <w:t>Both wars kill billions of humans; but the second war kills humanity</w:t>
      </w:r>
      <w:r w:rsidRPr="003A0C75">
        <w:rPr>
          <w:sz w:val="16"/>
          <w:u w:val="single"/>
        </w:rPr>
        <w:t xml:space="preserve">. </w:t>
      </w:r>
      <w:r w:rsidRPr="006C13DE">
        <w:rPr>
          <w:b/>
          <w:bCs/>
          <w:u w:val="single"/>
        </w:rPr>
        <w:t xml:space="preserve">Both wars </w:t>
      </w:r>
      <w:r w:rsidRPr="006C13DE">
        <w:rPr>
          <w:b/>
          <w:bCs/>
          <w:highlight w:val="green"/>
          <w:u w:val="single"/>
        </w:rPr>
        <w:t>destroy</w:t>
      </w:r>
      <w:r w:rsidRPr="006C13DE">
        <w:rPr>
          <w:b/>
          <w:bCs/>
          <w:u w:val="single"/>
        </w:rPr>
        <w:t xml:space="preserve"> </w:t>
      </w:r>
      <w:r w:rsidRPr="009D4C4C">
        <w:rPr>
          <w:b/>
          <w:bCs/>
          <w:u w:val="single"/>
        </w:rPr>
        <w:t xml:space="preserve">our </w:t>
      </w:r>
      <w:r w:rsidRPr="006C13DE">
        <w:rPr>
          <w:b/>
          <w:bCs/>
          <w:u w:val="single"/>
        </w:rPr>
        <w:t xml:space="preserve">present; but </w:t>
      </w:r>
      <w:r w:rsidRPr="00AC0C0A">
        <w:rPr>
          <w:b/>
          <w:bCs/>
          <w:highlight w:val="green"/>
          <w:u w:val="single"/>
        </w:rPr>
        <w:t xml:space="preserve">the </w:t>
      </w:r>
      <w:r w:rsidRPr="006C13DE">
        <w:rPr>
          <w:b/>
          <w:bCs/>
          <w:u w:val="single"/>
        </w:rPr>
        <w:t xml:space="preserve">second </w:t>
      </w:r>
      <w:r w:rsidRPr="009D4C4C">
        <w:rPr>
          <w:b/>
          <w:bCs/>
          <w:u w:val="single"/>
        </w:rPr>
        <w:t xml:space="preserve">war </w:t>
      </w:r>
      <w:r w:rsidRPr="006C13DE">
        <w:rPr>
          <w:b/>
          <w:bCs/>
          <w:u w:val="single"/>
        </w:rPr>
        <w:t xml:space="preserve">destroys </w:t>
      </w:r>
      <w:r w:rsidRPr="009D4C4C">
        <w:rPr>
          <w:b/>
          <w:bCs/>
          <w:u w:val="single"/>
        </w:rPr>
        <w:t xml:space="preserve">our </w:t>
      </w:r>
      <w:r w:rsidRPr="00AC0C0A">
        <w:rPr>
          <w:b/>
          <w:bCs/>
          <w:highlight w:val="green"/>
          <w:u w:val="single"/>
        </w:rPr>
        <w:t xml:space="preserve">future. </w:t>
      </w:r>
      <w:r w:rsidRPr="009D4C4C">
        <w:rPr>
          <w:b/>
          <w:bCs/>
          <w:u w:val="single"/>
        </w:rPr>
        <w:t xml:space="preserve">It is </w:t>
      </w:r>
      <w:r w:rsidRPr="00AC0C0A">
        <w:rPr>
          <w:b/>
          <w:bCs/>
          <w:highlight w:val="green"/>
          <w:u w:val="single"/>
        </w:rPr>
        <w:t xml:space="preserve">this </w:t>
      </w:r>
      <w:r w:rsidRPr="009D4C4C">
        <w:rPr>
          <w:b/>
          <w:bCs/>
          <w:u w:val="single"/>
        </w:rPr>
        <w:t xml:space="preserve">qualitative </w:t>
      </w:r>
      <w:r w:rsidRPr="009D4C4C">
        <w:rPr>
          <w:b/>
          <w:bCs/>
          <w:highlight w:val="green"/>
          <w:u w:val="single"/>
        </w:rPr>
        <w:t xml:space="preserve">difference </w:t>
      </w:r>
      <w:r w:rsidRPr="009D4C4C">
        <w:rPr>
          <w:b/>
          <w:bCs/>
          <w:u w:val="single"/>
        </w:rPr>
        <w:t>in what</w:t>
      </w:r>
      <w:r w:rsidRPr="009D4C4C">
        <w:rPr>
          <w:b/>
          <w:bCs/>
          <w:highlight w:val="green"/>
          <w:u w:val="single"/>
        </w:rPr>
        <w:t xml:space="preserve"> is</w:t>
      </w:r>
      <w:r w:rsidRPr="00AC0C0A">
        <w:rPr>
          <w:b/>
          <w:bCs/>
          <w:highlight w:val="green"/>
          <w:u w:val="single"/>
        </w:rPr>
        <w:t xml:space="preserve"> lost</w:t>
      </w:r>
      <w:r w:rsidRPr="00634277">
        <w:rPr>
          <w:b/>
          <w:bCs/>
          <w:u w:val="single"/>
        </w:rPr>
        <w:t xml:space="preserve"> with </w:t>
      </w:r>
      <w:r w:rsidRPr="00AC0C0A">
        <w:rPr>
          <w:b/>
          <w:bCs/>
          <w:highlight w:val="green"/>
          <w:u w:val="single"/>
        </w:rPr>
        <w:t xml:space="preserve">that </w:t>
      </w:r>
      <w:r w:rsidRPr="009D4C4C">
        <w:rPr>
          <w:b/>
          <w:bCs/>
          <w:u w:val="single"/>
        </w:rPr>
        <w:t xml:space="preserve">last </w:t>
      </w:r>
      <w:r w:rsidRPr="00AC0C0A">
        <w:rPr>
          <w:b/>
          <w:bCs/>
          <w:highlight w:val="green"/>
          <w:u w:val="single"/>
        </w:rPr>
        <w:t xml:space="preserve">percent that makes </w:t>
      </w:r>
      <w:r w:rsidRPr="009D4C4C">
        <w:rPr>
          <w:b/>
          <w:bCs/>
          <w:u w:val="single"/>
        </w:rPr>
        <w:t>existential catastrophes unique</w:t>
      </w:r>
      <w:r w:rsidRPr="00634277">
        <w:rPr>
          <w:b/>
          <w:bCs/>
          <w:u w:val="single"/>
        </w:rPr>
        <w:t xml:space="preserve">, and that makes </w:t>
      </w:r>
      <w:r w:rsidRPr="009D4C4C">
        <w:rPr>
          <w:b/>
          <w:bCs/>
          <w:highlight w:val="green"/>
          <w:u w:val="single"/>
        </w:rPr>
        <w:t>reducing</w:t>
      </w:r>
      <w:r w:rsidRPr="009D4C4C">
        <w:rPr>
          <w:b/>
          <w:bCs/>
          <w:u w:val="single"/>
        </w:rPr>
        <w:t xml:space="preserve"> the </w:t>
      </w:r>
      <w:r w:rsidRPr="009D4C4C">
        <w:rPr>
          <w:b/>
          <w:bCs/>
          <w:highlight w:val="green"/>
          <w:u w:val="single"/>
        </w:rPr>
        <w:t>risk of existential</w:t>
      </w:r>
      <w:r w:rsidRPr="009D4C4C">
        <w:rPr>
          <w:b/>
          <w:bCs/>
          <w:u w:val="single"/>
        </w:rPr>
        <w:t xml:space="preserve"> </w:t>
      </w:r>
      <w:r w:rsidRPr="00AC0C0A">
        <w:rPr>
          <w:b/>
          <w:bCs/>
          <w:highlight w:val="green"/>
          <w:u w:val="single"/>
        </w:rPr>
        <w:t xml:space="preserve">catastrophe </w:t>
      </w:r>
      <w:r w:rsidRPr="009D4C4C">
        <w:rPr>
          <w:b/>
          <w:bCs/>
          <w:u w:val="single"/>
        </w:rPr>
        <w:t xml:space="preserve">uniquely </w:t>
      </w:r>
      <w:r w:rsidRPr="00AC0C0A">
        <w:rPr>
          <w:b/>
          <w:bCs/>
          <w:highlight w:val="green"/>
          <w:u w:val="single"/>
        </w:rPr>
        <w:t>important</w:t>
      </w:r>
      <w:r w:rsidRPr="00634277">
        <w:rPr>
          <w:b/>
          <w:bCs/>
          <w:u w:val="single"/>
        </w:rPr>
        <w:t>. 20 In expectation, almost all humans who will ever live have yet to be born.</w:t>
      </w:r>
      <w:r w:rsidRPr="00844FFA">
        <w:rPr>
          <w:sz w:val="16"/>
        </w:rPr>
        <w:t xml:space="preserve"> Absent catastrophe, </w:t>
      </w:r>
      <w:r w:rsidRPr="009015E4">
        <w:rPr>
          <w:b/>
          <w:bCs/>
          <w:u w:val="single"/>
        </w:rPr>
        <w:t>most generations are future generations.</w:t>
      </w:r>
      <w:r w:rsidRPr="00844FFA">
        <w:rPr>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6C13DE">
        <w:rPr>
          <w:b/>
          <w:bCs/>
          <w:u w:val="single"/>
        </w:rPr>
        <w:t>If</w:t>
      </w:r>
      <w:r w:rsidRPr="000879EF">
        <w:rPr>
          <w:b/>
          <w:bCs/>
          <w:u w:val="single"/>
        </w:rPr>
        <w:t xml:space="preserve"> our </w:t>
      </w:r>
      <w:r w:rsidRPr="009D4C4C">
        <w:rPr>
          <w:b/>
          <w:bCs/>
          <w:u w:val="single"/>
        </w:rPr>
        <w:t xml:space="preserve">species does </w:t>
      </w:r>
      <w:r w:rsidRPr="006C13DE">
        <w:rPr>
          <w:b/>
          <w:bCs/>
          <w:u w:val="single"/>
        </w:rPr>
        <w:t>destroy itself, it</w:t>
      </w:r>
      <w:r w:rsidRPr="009D4C4C">
        <w:rPr>
          <w:b/>
          <w:bCs/>
          <w:u w:val="single"/>
        </w:rPr>
        <w:t xml:space="preserve"> will </w:t>
      </w:r>
      <w:r w:rsidRPr="006C13DE">
        <w:rPr>
          <w:b/>
          <w:bCs/>
          <w:u w:val="single"/>
        </w:rPr>
        <w:t>be a death in the cradle</w:t>
      </w:r>
      <w:r w:rsidRPr="000879EF">
        <w:rPr>
          <w:b/>
          <w:bCs/>
          <w:u w:val="single"/>
        </w:rPr>
        <w:t>—a case of infant mortality</w:t>
      </w:r>
      <w:r w:rsidRPr="00844FFA">
        <w:rPr>
          <w:sz w:val="16"/>
        </w:rPr>
        <w:t xml:space="preserve">. 21 And because, in expectation, </w:t>
      </w:r>
      <w:r w:rsidRPr="009D4C4C">
        <w:rPr>
          <w:b/>
          <w:bCs/>
          <w:u w:val="single"/>
        </w:rPr>
        <w:t xml:space="preserve">almost </w:t>
      </w:r>
      <w:r w:rsidRPr="00AC0C0A">
        <w:rPr>
          <w:b/>
          <w:bCs/>
          <w:highlight w:val="green"/>
          <w:u w:val="single"/>
        </w:rPr>
        <w:t xml:space="preserve">all of humanity’s </w:t>
      </w:r>
      <w:r w:rsidRPr="006C13DE">
        <w:rPr>
          <w:b/>
          <w:bCs/>
          <w:u w:val="single"/>
        </w:rPr>
        <w:t xml:space="preserve">life lies </w:t>
      </w:r>
      <w:r w:rsidRPr="009D4C4C">
        <w:rPr>
          <w:b/>
          <w:bCs/>
          <w:u w:val="single"/>
        </w:rPr>
        <w:t xml:space="preserve">in the future, almost everything of </w:t>
      </w:r>
      <w:r w:rsidRPr="00AC0C0A">
        <w:rPr>
          <w:b/>
          <w:bCs/>
          <w:highlight w:val="green"/>
          <w:u w:val="single"/>
        </w:rPr>
        <w:t xml:space="preserve">value </w:t>
      </w:r>
      <w:r w:rsidRPr="009D4C4C">
        <w:rPr>
          <w:b/>
          <w:bCs/>
          <w:u w:val="single"/>
        </w:rPr>
        <w:t xml:space="preserve">lies in the future </w:t>
      </w:r>
      <w:r w:rsidRPr="00AC0C0A">
        <w:rPr>
          <w:b/>
          <w:bCs/>
          <w:highlight w:val="green"/>
          <w:u w:val="single"/>
        </w:rPr>
        <w:t>as well</w:t>
      </w:r>
      <w:r w:rsidRPr="00844FFA">
        <w:rPr>
          <w:sz w:val="16"/>
        </w:rPr>
        <w:t xml:space="preserve">: almost all the flourishing; almost all the beauty; our greatest achievements; our most just societies; our most profound discoveries. 22 We can continue our progress on prosperity, health, justice, freedom and moral thought. </w:t>
      </w:r>
      <w:r w:rsidRPr="00AC0C0A">
        <w:rPr>
          <w:b/>
          <w:bCs/>
          <w:highlight w:val="green"/>
          <w:u w:val="single"/>
        </w:rPr>
        <w:t xml:space="preserve">We can create a world of </w:t>
      </w:r>
      <w:r w:rsidRPr="006C13DE">
        <w:rPr>
          <w:b/>
          <w:bCs/>
          <w:highlight w:val="green"/>
          <w:u w:val="single"/>
        </w:rPr>
        <w:t>wellbeing and</w:t>
      </w:r>
      <w:r w:rsidRPr="009D4C4C">
        <w:rPr>
          <w:b/>
          <w:bCs/>
          <w:u w:val="single"/>
        </w:rPr>
        <w:t xml:space="preserve"> </w:t>
      </w:r>
      <w:r w:rsidRPr="006C13DE">
        <w:rPr>
          <w:b/>
          <w:bCs/>
          <w:u w:val="single"/>
        </w:rPr>
        <w:t>flourishing that challenges</w:t>
      </w:r>
      <w:r w:rsidRPr="000879EF">
        <w:rPr>
          <w:b/>
          <w:bCs/>
          <w:u w:val="single"/>
        </w:rPr>
        <w:t xml:space="preserve"> our capacity to imagine. And </w:t>
      </w:r>
      <w:r w:rsidRPr="006C13DE">
        <w:rPr>
          <w:b/>
          <w:bCs/>
          <w:u w:val="single"/>
        </w:rPr>
        <w:t xml:space="preserve">if we </w:t>
      </w:r>
      <w:r w:rsidRPr="00AC0C0A">
        <w:rPr>
          <w:b/>
          <w:bCs/>
          <w:highlight w:val="green"/>
          <w:u w:val="single"/>
        </w:rPr>
        <w:t xml:space="preserve">protect that world </w:t>
      </w:r>
      <w:r w:rsidRPr="006C13DE">
        <w:rPr>
          <w:b/>
          <w:bCs/>
          <w:highlight w:val="green"/>
          <w:u w:val="single"/>
        </w:rPr>
        <w:t>from</w:t>
      </w:r>
      <w:r w:rsidRPr="009D4C4C">
        <w:rPr>
          <w:b/>
          <w:bCs/>
          <w:u w:val="single"/>
        </w:rPr>
        <w:t xml:space="preserve"> catastrophe</w:t>
      </w:r>
      <w:r w:rsidRPr="006C13DE">
        <w:rPr>
          <w:b/>
          <w:bCs/>
          <w:u w:val="single"/>
        </w:rPr>
        <w:t xml:space="preserve">, it could last </w:t>
      </w:r>
      <w:r w:rsidRPr="009D4C4C">
        <w:rPr>
          <w:b/>
          <w:bCs/>
          <w:u w:val="single"/>
        </w:rPr>
        <w:t xml:space="preserve">millions of </w:t>
      </w:r>
      <w:r w:rsidRPr="00AC0C0A">
        <w:rPr>
          <w:b/>
          <w:bCs/>
          <w:highlight w:val="green"/>
          <w:u w:val="single"/>
        </w:rPr>
        <w:t>centuries</w:t>
      </w:r>
      <w:r w:rsidRPr="00844FFA">
        <w:rPr>
          <w:sz w:val="16"/>
        </w:rPr>
        <w:t xml:space="preserve">. This is our potential—what we could achieve if we pass the Precipice and </w:t>
      </w:r>
      <w:r w:rsidRPr="009D4C4C">
        <w:rPr>
          <w:b/>
          <w:bCs/>
          <w:u w:val="single"/>
        </w:rPr>
        <w:t xml:space="preserve">continue </w:t>
      </w:r>
      <w:r w:rsidRPr="006C13DE">
        <w:rPr>
          <w:b/>
          <w:bCs/>
          <w:u w:val="single"/>
        </w:rPr>
        <w:t>striving for a better world</w:t>
      </w:r>
      <w:r w:rsidRPr="00844FFA">
        <w:rPr>
          <w:sz w:val="16"/>
        </w:rPr>
        <w:t xml:space="preserve">. </w:t>
      </w:r>
      <w:r w:rsidRPr="000879EF">
        <w:rPr>
          <w:b/>
          <w:bCs/>
          <w:u w:val="single"/>
        </w:rPr>
        <w:t>It is this view of the future—</w:t>
      </w:r>
      <w:r w:rsidRPr="006C13DE">
        <w:rPr>
          <w:b/>
          <w:bCs/>
          <w:u w:val="single"/>
        </w:rPr>
        <w:t xml:space="preserve">the </w:t>
      </w:r>
      <w:r w:rsidRPr="009D4C4C">
        <w:rPr>
          <w:b/>
          <w:bCs/>
          <w:u w:val="single"/>
        </w:rPr>
        <w:t xml:space="preserve">immense </w:t>
      </w:r>
      <w:r w:rsidRPr="006C13DE">
        <w:rPr>
          <w:b/>
          <w:bCs/>
          <w:u w:val="single"/>
        </w:rPr>
        <w:t xml:space="preserve">value of </w:t>
      </w:r>
      <w:r w:rsidRPr="009D4C4C">
        <w:rPr>
          <w:b/>
          <w:bCs/>
          <w:u w:val="single"/>
        </w:rPr>
        <w:t xml:space="preserve">humanity’s </w:t>
      </w:r>
      <w:r w:rsidRPr="006C13DE">
        <w:rPr>
          <w:b/>
          <w:bCs/>
          <w:u w:val="single"/>
        </w:rPr>
        <w:t>potential —</w:t>
      </w:r>
      <w:r w:rsidRPr="00301312">
        <w:rPr>
          <w:b/>
          <w:bCs/>
          <w:u w:val="single"/>
        </w:rPr>
        <w:t>that most persuades</w:t>
      </w:r>
      <w:r w:rsidRPr="000879EF">
        <w:rPr>
          <w:b/>
          <w:bCs/>
          <w:u w:val="single"/>
        </w:rPr>
        <w:t xml:space="preserve"> me </w:t>
      </w:r>
      <w:r w:rsidRPr="006C13DE">
        <w:rPr>
          <w:b/>
          <w:bCs/>
          <w:u w:val="single"/>
        </w:rPr>
        <w:t xml:space="preserve">to </w:t>
      </w:r>
      <w:r w:rsidRPr="009D4C4C">
        <w:rPr>
          <w:b/>
          <w:bCs/>
          <w:u w:val="single"/>
        </w:rPr>
        <w:t>focus</w:t>
      </w:r>
      <w:r w:rsidRPr="000879EF">
        <w:rPr>
          <w:b/>
          <w:bCs/>
          <w:u w:val="single"/>
        </w:rPr>
        <w:t xml:space="preserve"> my energies </w:t>
      </w:r>
      <w:r w:rsidRPr="009D4C4C">
        <w:rPr>
          <w:b/>
          <w:bCs/>
          <w:u w:val="single"/>
        </w:rPr>
        <w:t xml:space="preserve">on </w:t>
      </w:r>
      <w:r w:rsidRPr="006C13DE">
        <w:rPr>
          <w:b/>
          <w:bCs/>
          <w:u w:val="single"/>
        </w:rPr>
        <w:t>reducing</w:t>
      </w:r>
      <w:r w:rsidRPr="009D4C4C">
        <w:rPr>
          <w:b/>
          <w:bCs/>
          <w:u w:val="single"/>
        </w:rPr>
        <w:t xml:space="preserve"> </w:t>
      </w:r>
      <w:r w:rsidRPr="006C13DE">
        <w:rPr>
          <w:b/>
          <w:bCs/>
          <w:u w:val="single"/>
        </w:rPr>
        <w:t>existential risk</w:t>
      </w:r>
      <w:r w:rsidRPr="000879EF">
        <w:rPr>
          <w:b/>
          <w:bCs/>
          <w:u w:val="single"/>
        </w:rPr>
        <w:t xml:space="preserve">. </w:t>
      </w:r>
      <w:r w:rsidRPr="00A323C0">
        <w:rPr>
          <w:b/>
          <w:bCs/>
          <w:u w:val="single"/>
        </w:rPr>
        <w:t xml:space="preserve">When I think of the millions of future generations yet to come, </w:t>
      </w:r>
      <w:r w:rsidRPr="009D4C4C">
        <w:rPr>
          <w:b/>
          <w:bCs/>
          <w:u w:val="single"/>
        </w:rPr>
        <w:t xml:space="preserve">the </w:t>
      </w:r>
      <w:r w:rsidRPr="006C13DE">
        <w:rPr>
          <w:b/>
          <w:bCs/>
          <w:u w:val="single"/>
        </w:rPr>
        <w:t xml:space="preserve">importance of protecting humanity’s </w:t>
      </w:r>
      <w:r w:rsidRPr="009D4C4C">
        <w:rPr>
          <w:b/>
          <w:bCs/>
          <w:u w:val="single"/>
        </w:rPr>
        <w:t xml:space="preserve">future </w:t>
      </w:r>
      <w:r w:rsidRPr="006C13DE">
        <w:rPr>
          <w:b/>
          <w:bCs/>
          <w:u w:val="single"/>
        </w:rPr>
        <w:t>is clear</w:t>
      </w:r>
      <w:r w:rsidRPr="00A323C0">
        <w:rPr>
          <w:b/>
          <w:bCs/>
          <w:u w:val="single"/>
        </w:rPr>
        <w:t xml:space="preserve"> to me</w:t>
      </w:r>
      <w:r w:rsidRPr="00844FFA">
        <w:rPr>
          <w:sz w:val="16"/>
        </w:rPr>
        <w:t xml:space="preserve">. </w:t>
      </w:r>
      <w:r w:rsidRPr="00AC0C0A">
        <w:rPr>
          <w:b/>
          <w:bCs/>
          <w:highlight w:val="green"/>
          <w:u w:val="single"/>
        </w:rPr>
        <w:t>To risk destroying this future</w:t>
      </w:r>
      <w:r w:rsidRPr="00844FFA">
        <w:rPr>
          <w:sz w:val="16"/>
        </w:rPr>
        <w:t xml:space="preserve">, for the sake of some advantage limited only to the present, </w:t>
      </w:r>
      <w:r w:rsidRPr="00AC0C0A">
        <w:rPr>
          <w:b/>
          <w:bCs/>
          <w:highlight w:val="green"/>
          <w:u w:val="single"/>
        </w:rPr>
        <w:t>seems</w:t>
      </w:r>
      <w:r w:rsidRPr="00844FFA">
        <w:rPr>
          <w:sz w:val="16"/>
        </w:rPr>
        <w:t xml:space="preserve"> to me profoundly parochial and </w:t>
      </w:r>
      <w:r w:rsidRPr="009D4C4C">
        <w:rPr>
          <w:b/>
          <w:bCs/>
          <w:u w:val="single"/>
        </w:rPr>
        <w:t xml:space="preserve">dangerously </w:t>
      </w:r>
      <w:r w:rsidRPr="00AC0C0A">
        <w:rPr>
          <w:b/>
          <w:bCs/>
          <w:highlight w:val="green"/>
          <w:u w:val="single"/>
        </w:rPr>
        <w:t>short-sighted</w:t>
      </w:r>
      <w:r w:rsidRPr="00844FFA">
        <w:rPr>
          <w:sz w:val="16"/>
        </w:rPr>
        <w:t xml:space="preserve">. Such neglect privileges a tiny sliver of </w:t>
      </w:r>
      <w:proofErr w:type="gramStart"/>
      <w:r w:rsidRPr="00844FFA">
        <w:rPr>
          <w:sz w:val="16"/>
        </w:rPr>
        <w:t>our</w:t>
      </w:r>
      <w:proofErr w:type="gramEnd"/>
      <w:r w:rsidRPr="00844FFA">
        <w:rPr>
          <w:sz w:val="16"/>
        </w:rPr>
        <w:t xml:space="preserve"> </w:t>
      </w:r>
    </w:p>
    <w:p w14:paraId="5679FCFC" w14:textId="3BFA8FD1" w:rsidR="00F506ED" w:rsidRDefault="004B4FA3" w:rsidP="004B4FA3">
      <w:pPr>
        <w:pStyle w:val="Heading2"/>
      </w:pPr>
      <w:r>
        <w:lastRenderedPageBreak/>
        <w:t>2</w:t>
      </w:r>
    </w:p>
    <w:p w14:paraId="20EB3DC5" w14:textId="77777777" w:rsidR="00F506ED" w:rsidRPr="00640C59" w:rsidRDefault="00F506ED" w:rsidP="00F506ED">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7BAD6975" w14:textId="77777777" w:rsidR="00F506ED" w:rsidRPr="00552A44" w:rsidRDefault="00F506ED" w:rsidP="00F506ED">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Barrons, 11 June 2021, </w:t>
      </w:r>
      <w:hyperlink r:id="rId6"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46B3A4DD" w14:textId="77777777" w:rsidR="00F506ED" w:rsidRPr="006E27BE" w:rsidRDefault="00F506ED" w:rsidP="00F506ED">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7"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8"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9"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0"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74C899C2" w14:textId="77777777" w:rsidR="00F506ED" w:rsidRPr="00640C59" w:rsidRDefault="00F506ED" w:rsidP="00F506ED">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4EBFA1C2" w14:textId="77777777" w:rsidR="00F506ED" w:rsidRPr="00640C59" w:rsidRDefault="00F506ED" w:rsidP="00F506ED">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1" w:history="1">
        <w:r w:rsidRPr="00552A44">
          <w:rPr>
            <w:rStyle w:val="Hyperlink"/>
          </w:rPr>
          <w:t>https://www.bakersfield.com/opinion/erik-paulsen-we-can-save-the-world-with-our-vaccines-without-surrendering-our-ip-to/article_b0b87692-df61-11eb-9a13-d7fa02eefaee.html]//Lex</w:t>
        </w:r>
      </w:hyperlink>
      <w:r w:rsidRPr="00552A44">
        <w:t xml:space="preserve"> </w:t>
      </w:r>
      <w:proofErr w:type="spellStart"/>
      <w:r w:rsidRPr="00552A44">
        <w:t>AKu</w:t>
      </w:r>
      <w:proofErr w:type="spellEnd"/>
    </w:p>
    <w:p w14:paraId="28AD7A1A" w14:textId="77777777" w:rsidR="00F506ED" w:rsidRPr="006E27BE" w:rsidRDefault="00F506ED" w:rsidP="00F506ED">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lastRenderedPageBreak/>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Moderna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2231FD21" w14:textId="77777777" w:rsidR="00F506ED" w:rsidRPr="00640C59" w:rsidRDefault="00F506ED" w:rsidP="00F506ED">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72C8B1FA" w14:textId="77777777" w:rsidR="00F506ED" w:rsidRPr="00552A44" w:rsidRDefault="00F506ED" w:rsidP="00F506ED">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552A44">
        <w:t>AKu</w:t>
      </w:r>
      <w:proofErr w:type="spellEnd"/>
    </w:p>
    <w:p w14:paraId="1860BF9B" w14:textId="77777777" w:rsidR="00F506ED" w:rsidRPr="006E27BE" w:rsidRDefault="00F506ED" w:rsidP="00F506ED">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2"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3"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4"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5"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lastRenderedPageBreak/>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6"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17"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18"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19"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Beijing has long envied the United States’s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0"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1"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2"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3"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4"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5"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6"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27"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28"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29"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52A3537B" w14:textId="77777777" w:rsidR="00F506ED" w:rsidRPr="00640C59" w:rsidRDefault="00F506ED" w:rsidP="00F506ED">
      <w:pPr>
        <w:rPr>
          <w:rFonts w:asciiTheme="majorHAnsi" w:hAnsiTheme="majorHAnsi" w:cstheme="majorHAnsi"/>
        </w:rPr>
      </w:pPr>
    </w:p>
    <w:p w14:paraId="5EC67C09" w14:textId="77777777" w:rsidR="00F506ED" w:rsidRPr="00640C59" w:rsidRDefault="00F506ED" w:rsidP="00F506ED">
      <w:pPr>
        <w:pStyle w:val="Heading4"/>
        <w:rPr>
          <w:rFonts w:asciiTheme="majorHAnsi" w:hAnsiTheme="majorHAnsi" w:cstheme="majorHAnsi"/>
        </w:rPr>
      </w:pPr>
      <w:proofErr w:type="spellStart"/>
      <w:r w:rsidRPr="00640C59">
        <w:rPr>
          <w:rFonts w:asciiTheme="majorHAnsi" w:hAnsiTheme="majorHAnsi" w:cstheme="majorHAnsi"/>
        </w:rPr>
        <w:lastRenderedPageBreak/>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7F9143C0" w14:textId="77777777" w:rsidR="00F506ED" w:rsidRPr="00640C59" w:rsidRDefault="00F506ED" w:rsidP="00F506ED">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02E11ED4" w14:textId="77777777" w:rsidR="00F506ED" w:rsidRPr="00640C59" w:rsidRDefault="00F506ED" w:rsidP="00F506ED">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w:t>
      </w:r>
      <w:r w:rsidRPr="00640C59">
        <w:rPr>
          <w:rStyle w:val="StyleUnderline"/>
          <w:rFonts w:asciiTheme="majorHAnsi" w:hAnsiTheme="majorHAnsi" w:cstheme="majorHAnsi"/>
        </w:rPr>
        <w:lastRenderedPageBreak/>
        <w:t>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11686B15" w14:textId="4DA5AE36" w:rsidR="00F506ED" w:rsidRDefault="004B4FA3" w:rsidP="004B4FA3">
      <w:pPr>
        <w:pStyle w:val="Heading2"/>
      </w:pPr>
      <w:r>
        <w:lastRenderedPageBreak/>
        <w:t>3</w:t>
      </w:r>
    </w:p>
    <w:p w14:paraId="26D7F304" w14:textId="77777777" w:rsidR="004B4FA3" w:rsidRDefault="004B4FA3" w:rsidP="004B4FA3">
      <w:pPr>
        <w:pStyle w:val="Heading4"/>
      </w:pPr>
      <w:r>
        <w:t xml:space="preserve">CP Text: The member nations of the World Trade Organization </w:t>
      </w:r>
      <w:r w:rsidRPr="00B53B0E">
        <w:t xml:space="preserve">should </w:t>
      </w:r>
      <w:r>
        <w:t>form</w:t>
      </w:r>
      <w:r w:rsidRPr="00B53B0E">
        <w:t xml:space="preserve"> an intellectual property system </w:t>
      </w:r>
      <w:r>
        <w:t>that uses tax credits and grants for medicines.</w:t>
      </w:r>
    </w:p>
    <w:p w14:paraId="4592A670" w14:textId="77777777" w:rsidR="004B4FA3" w:rsidRDefault="004B4FA3" w:rsidP="004B4FA3"/>
    <w:p w14:paraId="2607E331" w14:textId="77777777" w:rsidR="004B4FA3" w:rsidRPr="00D62593" w:rsidRDefault="004B4FA3" w:rsidP="004B4FA3">
      <w:pPr>
        <w:pStyle w:val="Heading4"/>
      </w:pPr>
      <w:r>
        <w:t>Solves high prices and innovation.</w:t>
      </w:r>
    </w:p>
    <w:p w14:paraId="17A393BD" w14:textId="77777777" w:rsidR="004B4FA3" w:rsidRPr="00B72A31" w:rsidRDefault="004B4FA3" w:rsidP="004B4FA3">
      <w:r w:rsidRPr="00B72A31">
        <w:rPr>
          <w:rStyle w:val="Style13ptBold"/>
        </w:rPr>
        <w:t>Abramowicz 19</w:t>
      </w:r>
      <w:r>
        <w:t xml:space="preserve"> </w:t>
      </w:r>
      <w:r w:rsidRPr="005B04BF">
        <w:rPr>
          <w:sz w:val="16"/>
          <w:szCs w:val="16"/>
        </w:rPr>
        <w:t xml:space="preserve">[Abramowicz, Michael B., Prize and Reward Alternatives to Intellectual Property (2019). Prize and Reward Alternatives to Intellectual Property, in Research Handbook on the Economics of Intellectual Property Law (P.S. </w:t>
      </w:r>
      <w:proofErr w:type="spellStart"/>
      <w:r w:rsidRPr="005B04BF">
        <w:rPr>
          <w:sz w:val="16"/>
          <w:szCs w:val="16"/>
        </w:rPr>
        <w:t>Menell</w:t>
      </w:r>
      <w:proofErr w:type="spellEnd"/>
      <w:r w:rsidRPr="005B04BF">
        <w:rPr>
          <w:sz w:val="16"/>
          <w:szCs w:val="16"/>
        </w:rPr>
        <w:t xml:space="preserve"> &amp; B. Depoorter eds., forthcoming 2019)</w:t>
      </w:r>
      <w:proofErr w:type="gramStart"/>
      <w:r w:rsidRPr="005B04BF">
        <w:rPr>
          <w:sz w:val="16"/>
          <w:szCs w:val="16"/>
        </w:rPr>
        <w:t>. ;</w:t>
      </w:r>
      <w:proofErr w:type="gramEnd"/>
      <w:r w:rsidRPr="005B04BF">
        <w:rPr>
          <w:sz w:val="16"/>
          <w:szCs w:val="16"/>
        </w:rPr>
        <w:t xml:space="preserve"> GWU Law School Public Law Research Paper No. 2019-13; GWU Legal Studies Research Paper No. 2019-13. Available at SSRN: https://ssrn.com/ abstract=3366608] //Lex VM and Lex AKo</w:t>
      </w:r>
    </w:p>
    <w:p w14:paraId="79677154" w14:textId="77777777" w:rsidR="004B4FA3" w:rsidRDefault="004B4FA3" w:rsidP="004B4FA3">
      <w:pPr>
        <w:rPr>
          <w:sz w:val="14"/>
        </w:rPr>
      </w:pPr>
      <w:r w:rsidRPr="00CB4F5D">
        <w:rPr>
          <w:sz w:val="14"/>
        </w:rPr>
        <w:t xml:space="preserve">1. Grants Most of this chapter has compared traditional intellectual property systems to a range of possible prize or reward systems. But these are, of course, not the only means by which the government can encourage innovation. An approach closely related to that of rewards is grants. </w:t>
      </w:r>
      <w:r w:rsidRPr="00C9302B">
        <w:rPr>
          <w:rStyle w:val="StyleUnderline"/>
          <w:highlight w:val="green"/>
        </w:rPr>
        <w:t>Grant decisions</w:t>
      </w:r>
      <w:r w:rsidRPr="0046199F">
        <w:rPr>
          <w:rStyle w:val="StyleUnderline"/>
        </w:rPr>
        <w:t xml:space="preserve"> are </w:t>
      </w:r>
      <w:r w:rsidRPr="00C9302B">
        <w:rPr>
          <w:rStyle w:val="StyleUnderline"/>
          <w:highlight w:val="green"/>
        </w:rPr>
        <w:t>made by centralized agencies</w:t>
      </w:r>
      <w:r w:rsidRPr="0046199F">
        <w:rPr>
          <w:rStyle w:val="StyleUnderline"/>
        </w:rPr>
        <w:t xml:space="preserve"> ex ante based on research proposals.</w:t>
      </w:r>
      <w:r w:rsidRPr="00CB4F5D">
        <w:rPr>
          <w:sz w:val="14"/>
        </w:rPr>
        <w:t xml:space="preserve"> Adler (2011) argues that prize or reward systems may be preferable, because the centralized grant decisions limit “the range of promising ventures that may receive funding.” Hanson (1998) argues that grants have become more important than prizes because </w:t>
      </w:r>
      <w:r w:rsidRPr="0046199F">
        <w:rPr>
          <w:rStyle w:val="StyleUnderline"/>
        </w:rPr>
        <w:t xml:space="preserve">they tend to </w:t>
      </w:r>
      <w:r w:rsidRPr="00C9302B">
        <w:rPr>
          <w:rStyle w:val="StyleUnderline"/>
          <w:highlight w:val="green"/>
        </w:rPr>
        <w:t>concentrate power in</w:t>
      </w:r>
      <w:r w:rsidRPr="0046199F">
        <w:rPr>
          <w:rStyle w:val="StyleUnderline"/>
        </w:rPr>
        <w:t xml:space="preserve"> the hands of </w:t>
      </w:r>
      <w:r w:rsidRPr="00C9302B">
        <w:rPr>
          <w:rStyle w:val="StyleUnderline"/>
          <w:highlight w:val="green"/>
        </w:rPr>
        <w:t xml:space="preserve">scientific rather than </w:t>
      </w:r>
      <w:r w:rsidRPr="00CF2456">
        <w:rPr>
          <w:rStyle w:val="StyleUnderline"/>
          <w:highlight w:val="green"/>
        </w:rPr>
        <w:t>political leaders</w:t>
      </w:r>
      <w:r w:rsidRPr="0046199F">
        <w:rPr>
          <w:rStyle w:val="StyleUnderline"/>
        </w:rPr>
        <w:t>.</w:t>
      </w:r>
      <w:r w:rsidRPr="00CB4F5D">
        <w:rPr>
          <w:sz w:val="14"/>
        </w:rPr>
        <w:t xml:space="preserve"> While legislatures would like to maintain such power in their own hands, the power to administer </w:t>
      </w:r>
      <w:r w:rsidRPr="00C9302B">
        <w:rPr>
          <w:rStyle w:val="StyleUnderline"/>
        </w:rPr>
        <w:t>prizes is</w:t>
      </w:r>
      <w:r w:rsidRPr="0046199F">
        <w:rPr>
          <w:rStyle w:val="StyleUnderline"/>
        </w:rPr>
        <w:t xml:space="preserve"> more likely executive than legislative, and legislatures prefer to grant power to scientific leaders than to the executive. The general normative case for grants, particularly for basic research, is that “</w:t>
      </w:r>
      <w:r w:rsidRPr="0056692A">
        <w:rPr>
          <w:rStyle w:val="StyleUnderline"/>
        </w:rPr>
        <w:t xml:space="preserve">a large share of the most valuable uses of </w:t>
      </w:r>
      <w:r w:rsidRPr="000C0E3D">
        <w:rPr>
          <w:rStyle w:val="StyleUnderline"/>
          <w:highlight w:val="green"/>
        </w:rPr>
        <w:t>basic research will take</w:t>
      </w:r>
      <w:r w:rsidRPr="0056692A">
        <w:rPr>
          <w:rStyle w:val="StyleUnderline"/>
        </w:rPr>
        <w:t xml:space="preserve"> highly abstract, </w:t>
      </w:r>
      <w:r w:rsidRPr="000C0E3D">
        <w:rPr>
          <w:rStyle w:val="StyleUnderline"/>
          <w:highlight w:val="green"/>
        </w:rPr>
        <w:t xml:space="preserve">intangible forms, </w:t>
      </w:r>
      <w:r w:rsidRPr="0056692A">
        <w:rPr>
          <w:rStyle w:val="StyleUnderline"/>
          <w:highlight w:val="green"/>
        </w:rPr>
        <w:t>rendering the</w:t>
      </w:r>
      <w:r w:rsidRPr="0046199F">
        <w:rPr>
          <w:rStyle w:val="StyleUnderline"/>
        </w:rPr>
        <w:t xml:space="preserve"> output of such </w:t>
      </w:r>
      <w:r w:rsidRPr="0056692A">
        <w:rPr>
          <w:rStyle w:val="StyleUnderline"/>
          <w:highlight w:val="green"/>
        </w:rPr>
        <w:t>research</w:t>
      </w:r>
      <w:r w:rsidRPr="0046199F">
        <w:rPr>
          <w:rStyle w:val="StyleUnderline"/>
        </w:rPr>
        <w:t xml:space="preserve"> highly </w:t>
      </w:r>
      <w:r w:rsidRPr="0056692A">
        <w:rPr>
          <w:rStyle w:val="StyleUnderline"/>
          <w:highlight w:val="green"/>
        </w:rPr>
        <w:t>nonexcludable</w:t>
      </w:r>
      <w:r w:rsidRPr="0046199F">
        <w:rPr>
          <w:rStyle w:val="StyleUnderline"/>
        </w:rPr>
        <w:t>.”</w:t>
      </w:r>
      <w:r w:rsidRPr="00CB4F5D">
        <w:rPr>
          <w:sz w:val="14"/>
        </w:rPr>
        <w:t xml:space="preserve"> Kapczynski &amp; Syed (2013, p. 1951). 2. Governmental Purchases and Tax Credits</w:t>
      </w:r>
      <w:r>
        <w:rPr>
          <w:sz w:val="14"/>
        </w:rPr>
        <w:t xml:space="preserve"> </w:t>
      </w:r>
      <w:r w:rsidRPr="00E8799B">
        <w:rPr>
          <w:sz w:val="14"/>
        </w:rPr>
        <w:t xml:space="preserve">Above, we noted that the </w:t>
      </w:r>
      <w:r w:rsidRPr="00642D9F">
        <w:rPr>
          <w:rStyle w:val="StyleUnderline"/>
          <w:highlight w:val="green"/>
        </w:rPr>
        <w:t>government</w:t>
      </w:r>
      <w:r w:rsidRPr="00ED5036">
        <w:rPr>
          <w:rStyle w:val="StyleUnderline"/>
        </w:rPr>
        <w:t xml:space="preserve"> might create something akin to a prize system by </w:t>
      </w:r>
      <w:r w:rsidRPr="00A51582">
        <w:rPr>
          <w:rStyle w:val="Emphasis"/>
          <w:highlight w:val="green"/>
        </w:rPr>
        <w:t>giv</w:t>
      </w:r>
      <w:r w:rsidRPr="00A51582">
        <w:rPr>
          <w:rStyle w:val="Emphasis"/>
        </w:rPr>
        <w:t xml:space="preserve">ing </w:t>
      </w:r>
      <w:r w:rsidRPr="00A51582">
        <w:rPr>
          <w:rStyle w:val="Emphasis"/>
          <w:highlight w:val="green"/>
        </w:rPr>
        <w:t>coupons to low-income consumers</w:t>
      </w:r>
      <w:r w:rsidRPr="00E8799B">
        <w:rPr>
          <w:rStyle w:val="StyleUnderline"/>
          <w:highlight w:val="green"/>
        </w:rPr>
        <w:t>.</w:t>
      </w:r>
      <w:r w:rsidRPr="00E8799B">
        <w:rPr>
          <w:sz w:val="14"/>
        </w:rPr>
        <w:t xml:space="preserve"> There may also be other ways by which the government can help consumers obtain patented products in a way that reduces deadweight loss, yet possibly without the need to evaluate the contributions of individual inventions. </w:t>
      </w:r>
      <w:r w:rsidRPr="00ED5036">
        <w:rPr>
          <w:rStyle w:val="StyleUnderline"/>
        </w:rPr>
        <w:t xml:space="preserve">For example, </w:t>
      </w:r>
      <w:r w:rsidRPr="00AA5CCA">
        <w:rPr>
          <w:rStyle w:val="StyleUnderline"/>
          <w:highlight w:val="green"/>
        </w:rPr>
        <w:t>the U</w:t>
      </w:r>
      <w:r w:rsidRPr="00E8799B">
        <w:rPr>
          <w:rStyle w:val="StyleUnderline"/>
          <w:highlight w:val="green"/>
        </w:rPr>
        <w:t>.S.</w:t>
      </w:r>
      <w:r w:rsidRPr="00ED5036">
        <w:rPr>
          <w:rStyle w:val="StyleUnderline"/>
        </w:rPr>
        <w:t xml:space="preserve"> government </w:t>
      </w:r>
      <w:r w:rsidRPr="00E8799B">
        <w:rPr>
          <w:rStyle w:val="StyleUnderline"/>
          <w:highlight w:val="green"/>
        </w:rPr>
        <w:t>subsidizes health insurance through</w:t>
      </w:r>
      <w:r w:rsidRPr="00ED5036">
        <w:rPr>
          <w:rStyle w:val="StyleUnderline"/>
        </w:rPr>
        <w:t xml:space="preserve"> its </w:t>
      </w:r>
      <w:r w:rsidRPr="00E8799B">
        <w:rPr>
          <w:rStyle w:val="StyleUnderline"/>
          <w:highlight w:val="green"/>
        </w:rPr>
        <w:t>tax</w:t>
      </w:r>
      <w:r w:rsidRPr="00ED5036">
        <w:rPr>
          <w:rStyle w:val="StyleUnderline"/>
        </w:rPr>
        <w:t xml:space="preserve"> code.</w:t>
      </w:r>
      <w:r w:rsidRPr="00E8799B">
        <w:rPr>
          <w:sz w:val="14"/>
        </w:rPr>
        <w:t xml:space="preserve"> Roin (2014, p. 1051) argues that this may be administratively much simpler than giving coupons to individual consumers. </w:t>
      </w:r>
      <w:r w:rsidRPr="00ED5036">
        <w:rPr>
          <w:rStyle w:val="StyleUnderline"/>
        </w:rPr>
        <w:t xml:space="preserve">Health insurance creates a two-part pricing scheme for pharmaceuticals. </w:t>
      </w:r>
      <w:r w:rsidRPr="00793921">
        <w:rPr>
          <w:rStyle w:val="StyleUnderline"/>
          <w:highlight w:val="green"/>
        </w:rPr>
        <w:t>Consumers pay</w:t>
      </w:r>
      <w:r w:rsidRPr="00793921">
        <w:rPr>
          <w:rStyle w:val="StyleUnderline"/>
        </w:rPr>
        <w:t xml:space="preserve"> a</w:t>
      </w:r>
      <w:r w:rsidRPr="00ED5036">
        <w:rPr>
          <w:rStyle w:val="StyleUnderline"/>
        </w:rPr>
        <w:t xml:space="preserve"> fixed amount for health insurance and then </w:t>
      </w:r>
      <w:r w:rsidRPr="00CF2456">
        <w:rPr>
          <w:rStyle w:val="StyleUnderline"/>
          <w:highlight w:val="green"/>
        </w:rPr>
        <w:t>a copayment for</w:t>
      </w:r>
      <w:r w:rsidRPr="00ED5036">
        <w:rPr>
          <w:rStyle w:val="StyleUnderline"/>
        </w:rPr>
        <w:t xml:space="preserve"> individual </w:t>
      </w:r>
      <w:r w:rsidRPr="00CF2456">
        <w:rPr>
          <w:rStyle w:val="StyleUnderline"/>
          <w:highlight w:val="green"/>
        </w:rPr>
        <w:t>prescriptions</w:t>
      </w:r>
      <w:r w:rsidRPr="00D62593">
        <w:rPr>
          <w:rStyle w:val="StyleUnderline"/>
        </w:rPr>
        <w:t>. This copayment may be relatively</w:t>
      </w:r>
      <w:r w:rsidRPr="00ED5036">
        <w:rPr>
          <w:rStyle w:val="StyleUnderline"/>
        </w:rPr>
        <w:t xml:space="preserve"> </w:t>
      </w:r>
      <w:r w:rsidRPr="00CF2456">
        <w:rPr>
          <w:rStyle w:val="StyleUnderline"/>
          <w:highlight w:val="green"/>
        </w:rPr>
        <w:t>close to marginal cost</w:t>
      </w:r>
      <w:r w:rsidRPr="00ED5036">
        <w:rPr>
          <w:rStyle w:val="StyleUnderline"/>
        </w:rPr>
        <w:t>.</w:t>
      </w:r>
      <w:r w:rsidRPr="00E8799B">
        <w:rPr>
          <w:sz w:val="14"/>
        </w:rPr>
        <w:t xml:space="preserve"> Roin also argues that </w:t>
      </w:r>
      <w:r w:rsidRPr="00793921">
        <w:rPr>
          <w:rStyle w:val="StyleUnderline"/>
        </w:rPr>
        <w:t xml:space="preserve">the </w:t>
      </w:r>
      <w:r w:rsidRPr="000C0E3D">
        <w:rPr>
          <w:rStyle w:val="StyleUnderline"/>
          <w:highlight w:val="green"/>
        </w:rPr>
        <w:t>government might combine subsidies</w:t>
      </w:r>
      <w:r w:rsidRPr="000C0E3D">
        <w:rPr>
          <w:rStyle w:val="StyleUnderline"/>
        </w:rPr>
        <w:t xml:space="preserve"> for</w:t>
      </w:r>
      <w:r w:rsidRPr="00793921">
        <w:rPr>
          <w:rStyle w:val="StyleUnderline"/>
        </w:rPr>
        <w:t xml:space="preserve"> health </w:t>
      </w:r>
      <w:r w:rsidRPr="000C0E3D">
        <w:rPr>
          <w:rStyle w:val="StyleUnderline"/>
          <w:highlight w:val="green"/>
        </w:rPr>
        <w:t>insurance with price controls to ensure</w:t>
      </w:r>
      <w:r w:rsidRPr="00793921">
        <w:rPr>
          <w:rStyle w:val="StyleUnderline"/>
        </w:rPr>
        <w:t xml:space="preserve"> that the consumer </w:t>
      </w:r>
      <w:r w:rsidRPr="000C0E3D">
        <w:rPr>
          <w:rStyle w:val="StyleUnderline"/>
          <w:highlight w:val="green"/>
        </w:rPr>
        <w:t>price</w:t>
      </w:r>
      <w:r w:rsidRPr="00793921">
        <w:rPr>
          <w:rStyle w:val="StyleUnderline"/>
        </w:rPr>
        <w:t xml:space="preserve"> ends up relatively </w:t>
      </w:r>
      <w:r w:rsidRPr="000C0E3D">
        <w:rPr>
          <w:rStyle w:val="StyleUnderline"/>
          <w:highlight w:val="green"/>
        </w:rPr>
        <w:t>close to marginal cost.</w:t>
      </w:r>
      <w:r w:rsidRPr="00793921">
        <w:rPr>
          <w:rStyle w:val="StyleUnderline"/>
        </w:rPr>
        <w:t xml:space="preserve"> Many national health systems help to drive prices for consumers to levels near marginal cost without creating a formal prize system.</w:t>
      </w:r>
      <w:r w:rsidRPr="00E8799B">
        <w:rPr>
          <w:sz w:val="14"/>
        </w:rPr>
        <w:t xml:space="preserve"> </w:t>
      </w:r>
      <w:r w:rsidRPr="000C0E3D">
        <w:rPr>
          <w:rStyle w:val="StyleUnderline"/>
          <w:highlight w:val="green"/>
        </w:rPr>
        <w:t>The effect</w:t>
      </w:r>
      <w:r w:rsidRPr="00E8799B">
        <w:rPr>
          <w:sz w:val="14"/>
        </w:rPr>
        <w:t xml:space="preserve">, he argues, is to </w:t>
      </w:r>
      <w:r w:rsidRPr="00E8799B">
        <w:rPr>
          <w:rStyle w:val="StyleUnderline"/>
          <w:highlight w:val="green"/>
        </w:rPr>
        <w:t>create</w:t>
      </w:r>
      <w:r w:rsidRPr="00E8799B">
        <w:rPr>
          <w:rStyle w:val="StyleUnderline"/>
        </w:rPr>
        <w:t xml:space="preserve"> the </w:t>
      </w:r>
      <w:r w:rsidRPr="00E8799B">
        <w:rPr>
          <w:rStyle w:val="StyleUnderline"/>
          <w:highlight w:val="green"/>
        </w:rPr>
        <w:t>benefits of a patent buyout scheme while retaining</w:t>
      </w:r>
      <w:r w:rsidRPr="00E8799B">
        <w:rPr>
          <w:rStyle w:val="StyleUnderline"/>
        </w:rPr>
        <w:t xml:space="preserve"> the system of </w:t>
      </w:r>
      <w:r w:rsidRPr="00E8799B">
        <w:rPr>
          <w:rStyle w:val="StyleUnderline"/>
          <w:highlight w:val="green"/>
        </w:rPr>
        <w:t>i</w:t>
      </w:r>
      <w:r w:rsidRPr="00E8799B">
        <w:rPr>
          <w:rStyle w:val="StyleUnderline"/>
        </w:rPr>
        <w:t xml:space="preserve">ntellectual </w:t>
      </w:r>
      <w:r w:rsidRPr="00E8799B">
        <w:rPr>
          <w:rStyle w:val="StyleUnderline"/>
          <w:highlight w:val="green"/>
        </w:rPr>
        <w:t>p</w:t>
      </w:r>
      <w:r w:rsidRPr="00E8799B">
        <w:rPr>
          <w:rStyle w:val="StyleUnderline"/>
        </w:rPr>
        <w:t>roperty and arguably reducing the informational demands on the government.</w:t>
      </w:r>
      <w:r w:rsidRPr="00E8799B">
        <w:rPr>
          <w:sz w:val="14"/>
        </w:rPr>
        <w:t xml:space="preserve"> It may not be easy to apply the same logic outside the health insurance context, though in principle a combination of private ordering and governmental subsidies could reduce consumer costs for other goods. Consumers often buy goods (such as cable television subscriptions) with a high fixed and low marginal price component, and government policy could further encourage this. We have, of course, only scratched the surface of the ways in which the government can create innovation through its own purchases. Carroll (2009, p. 1369-70) offers an expanded taxonomy of means by which the government can encourage innovation, noting the possibility of “direct provision of creators or innovators employed by the government.” Kalil (2006, p. 7) argues that a benefit of prize-and-reward systems it that they avoid the complexities associated with procurement regulations and can thus attract teams who otherwise would not be positioned to do business with the government. Brennan et al. (2012, p. 27) offer some guidance on when procurement may be appropriate. While grants will be useful when the government wishes to reduce the risks of inventors but does not know the best approach to take, procurement will work better for a known objective and solution. Prizes may reduce risk somewhat and may be especially appropriate where a specific objective is known but the means to obtain that objective is unknown. </w:t>
      </w:r>
      <w:proofErr w:type="spellStart"/>
      <w:r w:rsidRPr="00E8799B">
        <w:rPr>
          <w:sz w:val="14"/>
        </w:rPr>
        <w:t>Hemel</w:t>
      </w:r>
      <w:proofErr w:type="spellEnd"/>
      <w:r w:rsidRPr="00E8799B">
        <w:rPr>
          <w:sz w:val="14"/>
        </w:rPr>
        <w:t xml:space="preserve"> and Ouellette (2013) argue that </w:t>
      </w:r>
      <w:r w:rsidRPr="00A51582">
        <w:rPr>
          <w:rStyle w:val="Emphasis"/>
          <w:highlight w:val="green"/>
        </w:rPr>
        <w:t>tax credits</w:t>
      </w:r>
      <w:r w:rsidRPr="00A51582">
        <w:rPr>
          <w:rStyle w:val="Emphasis"/>
        </w:rPr>
        <w:t xml:space="preserve"> also have potential advantages as means of funding innovation.</w:t>
      </w:r>
      <w:r w:rsidRPr="00E8799B">
        <w:rPr>
          <w:rStyle w:val="StyleUnderline"/>
        </w:rPr>
        <w:t xml:space="preserve"> Tax credits </w:t>
      </w:r>
      <w:r w:rsidRPr="00E8799B">
        <w:rPr>
          <w:rStyle w:val="StyleUnderline"/>
          <w:highlight w:val="green"/>
        </w:rPr>
        <w:t>require less</w:t>
      </w:r>
      <w:r w:rsidRPr="00E8799B">
        <w:rPr>
          <w:rStyle w:val="StyleUnderline"/>
        </w:rPr>
        <w:t xml:space="preserve"> direct </w:t>
      </w:r>
      <w:r w:rsidRPr="00E8799B">
        <w:rPr>
          <w:rStyle w:val="StyleUnderline"/>
          <w:highlight w:val="green"/>
        </w:rPr>
        <w:t>governmental involvement</w:t>
      </w:r>
      <w:r w:rsidRPr="00E8799B">
        <w:rPr>
          <w:rStyle w:val="StyleUnderline"/>
        </w:rPr>
        <w:t xml:space="preserve"> and supervision than any of the other methods of </w:t>
      </w:r>
      <w:r w:rsidRPr="00E8799B">
        <w:rPr>
          <w:rStyle w:val="StyleUnderline"/>
          <w:highlight w:val="green"/>
        </w:rPr>
        <w:t>encouraging innovation</w:t>
      </w:r>
      <w:r w:rsidRPr="00E8799B">
        <w:rPr>
          <w:rStyle w:val="StyleUnderline"/>
        </w:rPr>
        <w:t xml:space="preserve">. Tax credits, they argue “may be optimal where potential </w:t>
      </w:r>
      <w:r w:rsidRPr="00E8799B">
        <w:rPr>
          <w:rStyle w:val="StyleUnderline"/>
          <w:highlight w:val="green"/>
        </w:rPr>
        <w:t>innovators have private information</w:t>
      </w:r>
      <w:r w:rsidRPr="00E8799B">
        <w:rPr>
          <w:rStyle w:val="StyleUnderline"/>
        </w:rPr>
        <w:t xml:space="preserve"> about project prospects </w:t>
      </w:r>
      <w:r w:rsidRPr="00E8799B">
        <w:rPr>
          <w:rStyle w:val="StyleUnderline"/>
          <w:highlight w:val="green"/>
        </w:rPr>
        <w:t>and limited access to</w:t>
      </w:r>
      <w:r w:rsidRPr="00E8799B">
        <w:rPr>
          <w:rStyle w:val="StyleUnderline"/>
        </w:rPr>
        <w:t xml:space="preserve"> outside </w:t>
      </w:r>
      <w:r w:rsidRPr="00E8799B">
        <w:rPr>
          <w:rStyle w:val="StyleUnderline"/>
          <w:highlight w:val="green"/>
        </w:rPr>
        <w:t>capital</w:t>
      </w:r>
      <w:r w:rsidRPr="00E8799B">
        <w:rPr>
          <w:rStyle w:val="StyleUnderline"/>
        </w:rPr>
        <w:t>.”</w:t>
      </w:r>
      <w:r w:rsidRPr="00E8799B">
        <w:rPr>
          <w:sz w:val="14"/>
        </w:rPr>
        <w:t xml:space="preserve"> (p. 303) </w:t>
      </w:r>
      <w:r w:rsidRPr="00A51582">
        <w:rPr>
          <w:rStyle w:val="Emphasis"/>
        </w:rPr>
        <w:t>Tax credits</w:t>
      </w:r>
      <w:r w:rsidRPr="00E8799B">
        <w:rPr>
          <w:rStyle w:val="StyleUnderline"/>
        </w:rPr>
        <w:t xml:space="preserve"> </w:t>
      </w:r>
      <w:r w:rsidRPr="00B72A31">
        <w:rPr>
          <w:rStyle w:val="StyleUnderline"/>
          <w:highlight w:val="green"/>
        </w:rPr>
        <w:t>can be</w:t>
      </w:r>
      <w:r w:rsidRPr="00E8799B">
        <w:rPr>
          <w:rStyle w:val="StyleUnderline"/>
        </w:rPr>
        <w:t xml:space="preserve"> structured as deductions or as </w:t>
      </w:r>
      <w:r w:rsidRPr="00A51582">
        <w:rPr>
          <w:rStyle w:val="Emphasis"/>
          <w:highlight w:val="green"/>
        </w:rPr>
        <w:t>refundable</w:t>
      </w:r>
      <w:r w:rsidRPr="00E8799B">
        <w:rPr>
          <w:rStyle w:val="StyleUnderline"/>
        </w:rPr>
        <w:t xml:space="preserve">, which </w:t>
      </w:r>
      <w:r w:rsidRPr="00B72A31">
        <w:rPr>
          <w:rStyle w:val="StyleUnderline"/>
          <w:highlight w:val="green"/>
        </w:rPr>
        <w:t>provides</w:t>
      </w:r>
      <w:r w:rsidRPr="00E8799B">
        <w:rPr>
          <w:rStyle w:val="StyleUnderline"/>
        </w:rPr>
        <w:t xml:space="preserve"> </w:t>
      </w:r>
      <w:r w:rsidRPr="00A51582">
        <w:rPr>
          <w:rStyle w:val="Emphasis"/>
        </w:rPr>
        <w:t xml:space="preserve">stronger </w:t>
      </w:r>
      <w:r w:rsidRPr="00A51582">
        <w:rPr>
          <w:rStyle w:val="Emphasis"/>
          <w:highlight w:val="green"/>
        </w:rPr>
        <w:t>incentives for startup</w:t>
      </w:r>
      <w:r w:rsidRPr="00A51582">
        <w:rPr>
          <w:rStyle w:val="Emphasis"/>
        </w:rPr>
        <w:t xml:space="preserve"> companies.</w:t>
      </w:r>
      <w:r w:rsidRPr="00E8799B">
        <w:rPr>
          <w:sz w:val="14"/>
        </w:rPr>
        <w:t xml:space="preserve"> Tax credits can either be administered at a national level or at a state level. Hrdy (2013) argues that in part </w:t>
      </w:r>
      <w:r w:rsidRPr="00B72A31">
        <w:rPr>
          <w:rStyle w:val="StyleUnderline"/>
          <w:highlight w:val="green"/>
        </w:rPr>
        <w:t>because</w:t>
      </w:r>
      <w:r w:rsidRPr="00E8799B">
        <w:rPr>
          <w:rStyle w:val="StyleUnderline"/>
        </w:rPr>
        <w:t xml:space="preserve"> a variety of </w:t>
      </w:r>
      <w:r w:rsidRPr="00B72A31">
        <w:rPr>
          <w:rStyle w:val="StyleUnderline"/>
          <w:highlight w:val="green"/>
        </w:rPr>
        <w:t>doctrines limit</w:t>
      </w:r>
      <w:r w:rsidRPr="00E8799B">
        <w:rPr>
          <w:rStyle w:val="StyleUnderline"/>
        </w:rPr>
        <w:t xml:space="preserve"> the ability of </w:t>
      </w:r>
      <w:r w:rsidRPr="00B72A31">
        <w:rPr>
          <w:rStyle w:val="StyleUnderline"/>
          <w:highlight w:val="green"/>
        </w:rPr>
        <w:t>states to create</w:t>
      </w:r>
      <w:r w:rsidRPr="00E8799B">
        <w:rPr>
          <w:rStyle w:val="StyleUnderline"/>
        </w:rPr>
        <w:t xml:space="preserve"> patent </w:t>
      </w:r>
      <w:r w:rsidRPr="00B72A31">
        <w:rPr>
          <w:rStyle w:val="StyleUnderline"/>
          <w:highlight w:val="green"/>
        </w:rPr>
        <w:t>policies, states</w:t>
      </w:r>
      <w:r w:rsidRPr="00E8799B">
        <w:rPr>
          <w:rStyle w:val="StyleUnderline"/>
        </w:rPr>
        <w:t xml:space="preserve"> have </w:t>
      </w:r>
      <w:r w:rsidRPr="00B72A31">
        <w:rPr>
          <w:rStyle w:val="StyleUnderline"/>
          <w:highlight w:val="green"/>
        </w:rPr>
        <w:t>focused</w:t>
      </w:r>
      <w:r w:rsidRPr="00E8799B">
        <w:rPr>
          <w:rStyle w:val="StyleUnderline"/>
        </w:rPr>
        <w:t xml:space="preserve"> largely </w:t>
      </w:r>
      <w:r w:rsidRPr="00B72A31">
        <w:rPr>
          <w:rStyle w:val="StyleUnderline"/>
          <w:highlight w:val="green"/>
        </w:rPr>
        <w:t xml:space="preserve">on </w:t>
      </w:r>
      <w:r w:rsidRPr="00B72A31">
        <w:rPr>
          <w:rStyle w:val="StyleUnderline"/>
          <w:highlight w:val="green"/>
        </w:rPr>
        <w:lastRenderedPageBreak/>
        <w:t>providing tax credits</w:t>
      </w:r>
      <w:r w:rsidRPr="00E8799B">
        <w:rPr>
          <w:rStyle w:val="StyleUnderline"/>
        </w:rPr>
        <w:t xml:space="preserve"> as a mechanism </w:t>
      </w:r>
      <w:r w:rsidRPr="00B72A31">
        <w:rPr>
          <w:rStyle w:val="StyleUnderline"/>
          <w:highlight w:val="green"/>
        </w:rPr>
        <w:t>for</w:t>
      </w:r>
      <w:r w:rsidRPr="00E8799B">
        <w:rPr>
          <w:rStyle w:val="StyleUnderline"/>
        </w:rPr>
        <w:t xml:space="preserve"> encouraging </w:t>
      </w:r>
      <w:r w:rsidRPr="00B72A31">
        <w:rPr>
          <w:rStyle w:val="StyleUnderline"/>
          <w:highlight w:val="green"/>
        </w:rPr>
        <w:t>innovation</w:t>
      </w:r>
      <w:r w:rsidRPr="00E8799B">
        <w:rPr>
          <w:rStyle w:val="StyleUnderline"/>
        </w:rPr>
        <w:t xml:space="preserve">. </w:t>
      </w:r>
      <w:r w:rsidRPr="00E8799B">
        <w:rPr>
          <w:sz w:val="14"/>
        </w:rPr>
        <w:t>As Hrdy’s argument suggests, a significant drawback of tax credits relative to rewards is that they provide the government relatively little ability to adjust for ways in which the patent system may not align private and social incentives.</w:t>
      </w:r>
    </w:p>
    <w:p w14:paraId="1073A226" w14:textId="4DC102A7" w:rsidR="004B4FA3" w:rsidRDefault="00492402" w:rsidP="00492402">
      <w:pPr>
        <w:pStyle w:val="Heading2"/>
      </w:pPr>
      <w:r>
        <w:lastRenderedPageBreak/>
        <w:t>Case</w:t>
      </w:r>
    </w:p>
    <w:p w14:paraId="0A8DE985" w14:textId="77777777" w:rsidR="00492402" w:rsidRPr="00550EB1" w:rsidRDefault="00492402" w:rsidP="00492402">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01444363" w14:textId="77777777" w:rsidR="00492402" w:rsidRPr="00550EB1" w:rsidRDefault="00492402" w:rsidP="00492402">
      <w:r w:rsidRPr="00550EB1">
        <w:rPr>
          <w:rStyle w:val="Style13ptBold"/>
        </w:rPr>
        <w:t>Lamp 19</w:t>
      </w:r>
      <w:r w:rsidRPr="00550EB1">
        <w:t xml:space="preserve"> [Nicholas; Assistant Professor of Law at Queen’s University; “What Just Happened at the WTO? Everything You Need to Know, Brink News,” 12/16/19; </w:t>
      </w:r>
      <w:hyperlink r:id="rId30" w:history="1">
        <w:r w:rsidRPr="00550EB1">
          <w:rPr>
            <w:rStyle w:val="Hyperlink"/>
          </w:rPr>
          <w:t>https://www.brinknews.com/what-just-happened-at-the-wto-everything-you-need-to-know/</w:t>
        </w:r>
      </w:hyperlink>
      <w:r w:rsidRPr="00550EB1">
        <w:t>] Justin</w:t>
      </w:r>
    </w:p>
    <w:p w14:paraId="32D9E14E" w14:textId="77777777" w:rsidR="00492402" w:rsidRPr="00550EB1" w:rsidRDefault="00492402" w:rsidP="00492402">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6BA52F3C" w14:textId="77777777" w:rsidR="00492402" w:rsidRPr="00550EB1" w:rsidRDefault="00492402" w:rsidP="00492402">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3B11FFD7" w14:textId="77777777" w:rsidR="00492402" w:rsidRPr="00550EB1" w:rsidRDefault="00492402" w:rsidP="00492402">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3C90BC70" w14:textId="77777777" w:rsidR="00492402" w:rsidRPr="0072773E" w:rsidRDefault="00492402" w:rsidP="00492402"/>
    <w:p w14:paraId="1799ECA8" w14:textId="77777777" w:rsidR="00492402" w:rsidRPr="0016044B" w:rsidRDefault="00492402" w:rsidP="00492402">
      <w:pPr>
        <w:pStyle w:val="Heading4"/>
      </w:pPr>
      <w:r>
        <w:t xml:space="preserve">States wouldn’t implement TRIPS – endless filibustering in the </w:t>
      </w:r>
      <w:proofErr w:type="spellStart"/>
      <w:r>
        <w:t>squo</w:t>
      </w:r>
      <w:proofErr w:type="spellEnd"/>
      <w:r>
        <w:t xml:space="preserve"> by Europe, the UK, Russia, etc. should be enough proof, but they also have no incentive to listen since countries are split on the issue, and </w:t>
      </w:r>
      <w:proofErr w:type="spellStart"/>
      <w:r>
        <w:t>its</w:t>
      </w:r>
      <w:proofErr w:type="spellEnd"/>
      <w:r>
        <w:t xml:space="preserve"> not unanimous</w:t>
      </w:r>
    </w:p>
    <w:p w14:paraId="0718A5F4" w14:textId="77777777" w:rsidR="00492402" w:rsidRPr="00DE471A" w:rsidRDefault="00492402" w:rsidP="00492402">
      <w:pPr>
        <w:pStyle w:val="Heading4"/>
      </w:pPr>
      <w:r>
        <w:t xml:space="preserve">All </w:t>
      </w:r>
      <w:proofErr w:type="spellStart"/>
      <w:r>
        <w:t>aff</w:t>
      </w:r>
      <w:proofErr w:type="spellEnd"/>
      <w:r>
        <w:t xml:space="preserve"> </w:t>
      </w:r>
      <w:proofErr w:type="spellStart"/>
      <w:r>
        <w:t>ev</w:t>
      </w:r>
      <w:proofErr w:type="spellEnd"/>
      <w:r>
        <w:t xml:space="preserve"> is in the context of nations agreeing to the TRIPS waiver, which is distinct [explain contextual to the </w:t>
      </w:r>
      <w:proofErr w:type="spellStart"/>
      <w:r>
        <w:t>aff</w:t>
      </w:r>
      <w:proofErr w:type="spellEnd"/>
      <w:r>
        <w:t>]</w:t>
      </w:r>
    </w:p>
    <w:p w14:paraId="57A3289A" w14:textId="77777777" w:rsidR="00492402" w:rsidRDefault="00492402" w:rsidP="00492402">
      <w:pPr>
        <w:pStyle w:val="Heading4"/>
      </w:pPr>
      <w:r w:rsidRPr="000B7C00">
        <w:t xml:space="preserve">Circumvention </w:t>
      </w:r>
      <w:r w:rsidRPr="000B7C00">
        <w:rPr>
          <w:u w:val="single"/>
        </w:rPr>
        <w:t>is</w:t>
      </w:r>
      <w:r w:rsidRPr="000B7C00">
        <w:t xml:space="preserve"> a neg argument – </w:t>
      </w:r>
      <w:r w:rsidRPr="000B7C00">
        <w:rPr>
          <w:u w:val="single"/>
        </w:rPr>
        <w:t>core of the topic</w:t>
      </w:r>
      <w:r w:rsidRPr="000B7C00">
        <w:t xml:space="preserve"> literature is whether countries would do it which is why there are huge debates on the EU, UK, China, </w:t>
      </w:r>
      <w:proofErr w:type="spellStart"/>
      <w:r w:rsidRPr="000B7C00">
        <w:t>etc</w:t>
      </w:r>
      <w:proofErr w:type="spellEnd"/>
      <w:r w:rsidRPr="000B7C00">
        <w:t xml:space="preserve"> agreeing to a waiver </w:t>
      </w:r>
    </w:p>
    <w:p w14:paraId="2959872B" w14:textId="77777777" w:rsidR="00492402" w:rsidRPr="000B7C00" w:rsidRDefault="00492402" w:rsidP="00492402"/>
    <w:p w14:paraId="6AA353AF" w14:textId="77777777" w:rsidR="00492402" w:rsidRPr="000B7C00" w:rsidRDefault="00492402" w:rsidP="00492402">
      <w:pPr>
        <w:pStyle w:val="Heading4"/>
        <w:rPr>
          <w:color w:val="FF0000"/>
        </w:rPr>
      </w:pPr>
      <w:r>
        <w:t xml:space="preserve">Circumvention and they don’t solve – even if they say “durable fiat”, </w:t>
      </w:r>
      <w:r w:rsidRPr="000B7C00">
        <w:rPr>
          <w:color w:val="FF0000"/>
        </w:rPr>
        <w:t>they have not defined the scope of the plan in the 1AC so you don’t know what the plan would materially look like</w:t>
      </w:r>
    </w:p>
    <w:p w14:paraId="16CE6354" w14:textId="77777777" w:rsidR="00492402" w:rsidRPr="00EC7DE5" w:rsidRDefault="00492402" w:rsidP="00492402">
      <w:pPr>
        <w:spacing w:after="0"/>
        <w:rPr>
          <w:rStyle w:val="Style13ptBold"/>
          <w:rFonts w:ascii="Times New Roman" w:hAnsi="Times New Roman" w:cs="Times New Roman"/>
          <w:b w:val="0"/>
          <w:bCs w:val="0"/>
        </w:rPr>
      </w:pPr>
      <w:r w:rsidRPr="000D4345">
        <w:rPr>
          <w:rStyle w:val="Style13ptBold"/>
        </w:rPr>
        <w:t>Mercurio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31" w:history="1">
        <w:r w:rsidRPr="00251760">
          <w:rPr>
            <w:rStyle w:val="Hyperlink"/>
          </w:rPr>
          <w:t>https://www.ncbi.nlm.nih.gov/pmc/articles/PMC8223179/</w:t>
        </w:r>
      </w:hyperlink>
      <w:r>
        <w:t xml:space="preserve"> Accessed 8/25 //gord0]</w:t>
      </w:r>
    </w:p>
    <w:p w14:paraId="0639FA3C" w14:textId="4DFD38E4" w:rsidR="009E0C6B" w:rsidRDefault="00492402" w:rsidP="009E0C6B">
      <w:pPr>
        <w:pStyle w:val="Heading4"/>
      </w:pPr>
      <w:r w:rsidRPr="002868F3">
        <w:rPr>
          <w:rFonts w:asciiTheme="minorHAnsi" w:hAnsiTheme="minorHAnsi" w:cstheme="minorHAnsi"/>
          <w:sz w:val="12"/>
          <w:szCs w:val="16"/>
        </w:rPr>
        <w:lastRenderedPageBreak/>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2" w:anchor="Fn1" w:history="1">
        <w:r w:rsidRPr="002868F3">
          <w:rPr>
            <w:rStyle w:val="Hyperlink"/>
            <w:rFonts w:asciiTheme="minorHAnsi" w:hAnsiTheme="minorHAnsi" w:cstheme="minorHAnsi"/>
            <w:sz w:val="12"/>
            <w:szCs w:val="16"/>
            <w:vertAlign w:val="superscript"/>
          </w:rPr>
          <w:t>1</w:t>
        </w:r>
      </w:hyperlink>
      <w:r w:rsidRPr="002868F3">
        <w:rPr>
          <w:rFonts w:asciiTheme="minorHAnsi" w:hAnsiTheme="minorHAnsi" w:cstheme="minorHAnsi"/>
          <w:sz w:val="12"/>
          <w:szCs w:val="16"/>
        </w:rPr>
        <w:t xml:space="preserve"> The proposal, tabled at a meeting of the TRIPS Council in October 2020, calls on Members to waive IPRs relating to and having an impact on the “prevention, containment or treatment of COVID-19”.</w:t>
      </w:r>
      <w:hyperlink r:id="rId33" w:anchor="Fn2" w:history="1">
        <w:r w:rsidRPr="002868F3">
          <w:rPr>
            <w:rStyle w:val="Hyperlink"/>
            <w:rFonts w:asciiTheme="minorHAnsi" w:hAnsiTheme="minorHAnsi" w:cstheme="minorHAnsi"/>
            <w:sz w:val="12"/>
            <w:szCs w:val="16"/>
            <w:vertAlign w:val="superscript"/>
          </w:rPr>
          <w:t>2</w:t>
        </w:r>
      </w:hyperlink>
      <w:r w:rsidRPr="002868F3">
        <w:rPr>
          <w:rFonts w:asciiTheme="minorHAnsi" w:hAnsiTheme="minorHAnsi" w:cstheme="minorHAnsi"/>
          <w:sz w:val="12"/>
          <w:szCs w:val="16"/>
        </w:rPr>
        <w:t xml:space="preserve"> The proposal attracted support from the majority of developing country Members,</w:t>
      </w:r>
      <w:hyperlink r:id="rId34" w:anchor="Fn3" w:history="1">
        <w:r w:rsidRPr="002868F3">
          <w:rPr>
            <w:rStyle w:val="Hyperlink"/>
            <w:rFonts w:asciiTheme="minorHAnsi" w:hAnsiTheme="minorHAnsi" w:cstheme="minorHAnsi"/>
            <w:sz w:val="12"/>
            <w:szCs w:val="16"/>
            <w:vertAlign w:val="superscript"/>
          </w:rPr>
          <w:t>3</w:t>
        </w:r>
      </w:hyperlink>
      <w:r w:rsidRPr="002868F3">
        <w:rPr>
          <w:rFonts w:asciiTheme="minorHAnsi" w:hAnsiTheme="minorHAnsi" w:cstheme="minorHAnsi"/>
          <w:sz w:val="12"/>
          <w:szCs w:val="16"/>
        </w:rPr>
        <w:t xml:space="preserve"> but was opposed by a handful of Members including the United States (US).</w:t>
      </w:r>
      <w:hyperlink r:id="rId35" w:anchor="Fn4" w:history="1">
        <w:r w:rsidRPr="002868F3">
          <w:rPr>
            <w:rStyle w:val="Hyperlink"/>
            <w:rFonts w:asciiTheme="minorHAnsi" w:hAnsiTheme="minorHAnsi" w:cstheme="minorHAnsi"/>
            <w:sz w:val="12"/>
            <w:szCs w:val="16"/>
            <w:vertAlign w:val="superscript"/>
          </w:rPr>
          <w:t>4</w:t>
        </w:r>
      </w:hyperlink>
      <w:r w:rsidRPr="002868F3">
        <w:rPr>
          <w:rFonts w:asciiTheme="minorHAnsi" w:hAnsiTheme="minorHAnsi" w:cstheme="minorHAnsi"/>
          <w:sz w:val="12"/>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6" w:anchor="Fn5" w:history="1">
        <w:r w:rsidRPr="002868F3">
          <w:rPr>
            <w:rStyle w:val="Hyperlink"/>
            <w:rFonts w:asciiTheme="minorHAnsi" w:hAnsiTheme="minorHAnsi" w:cstheme="minorHAnsi"/>
            <w:sz w:val="12"/>
            <w:szCs w:val="16"/>
            <w:vertAlign w:val="superscript"/>
          </w:rPr>
          <w:t>5</w:t>
        </w:r>
      </w:hyperlink>
      <w:r w:rsidRPr="002868F3">
        <w:rPr>
          <w:rFonts w:asciiTheme="minorHAnsi" w:hAnsiTheme="minorHAnsi" w:cstheme="minorHAnsi"/>
          <w:sz w:val="12"/>
          <w:szCs w:val="16"/>
        </w:rPr>
        <w:t xml:space="preserve"> On 5 May 2021, the US reversed its position and announced that it would support a waiver for COVID-19 vaccines.</w:t>
      </w:r>
      <w:hyperlink r:id="rId37" w:anchor="Fn6" w:history="1">
        <w:r w:rsidRPr="002868F3">
          <w:rPr>
            <w:rStyle w:val="Hyperlink"/>
            <w:rFonts w:asciiTheme="minorHAnsi" w:hAnsiTheme="minorHAnsi" w:cstheme="minorHAnsi"/>
            <w:sz w:val="12"/>
            <w:szCs w:val="16"/>
            <w:vertAlign w:val="superscript"/>
          </w:rPr>
          <w:t>6</w:t>
        </w:r>
      </w:hyperlink>
      <w:r w:rsidRPr="002868F3">
        <w:rPr>
          <w:rFonts w:asciiTheme="minorHAnsi" w:hAnsiTheme="minorHAnsi" w:cstheme="minorHAnsi"/>
          <w:sz w:val="12"/>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8" w:anchor="Fn7" w:history="1">
        <w:r w:rsidRPr="002868F3">
          <w:rPr>
            <w:rStyle w:val="Hyperlink"/>
            <w:rFonts w:asciiTheme="minorHAnsi" w:hAnsiTheme="minorHAnsi" w:cstheme="minorHAnsi"/>
            <w:sz w:val="12"/>
            <w:szCs w:val="16"/>
            <w:vertAlign w:val="superscript"/>
          </w:rPr>
          <w:t>7</w:t>
        </w:r>
      </w:hyperlink>
      <w:r w:rsidRPr="002868F3">
        <w:rPr>
          <w:rFonts w:asciiTheme="minorHAnsi" w:hAnsiTheme="minorHAnsi" w:cstheme="minorHAnsi"/>
          <w:sz w:val="12"/>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9" w:anchor="Fn8" w:history="1">
        <w:r w:rsidRPr="002868F3">
          <w:rPr>
            <w:rStyle w:val="Hyperlink"/>
            <w:rFonts w:asciiTheme="minorHAnsi" w:hAnsiTheme="minorHAnsi" w:cstheme="minorHAnsi"/>
            <w:sz w:val="12"/>
            <w:szCs w:val="16"/>
            <w:vertAlign w:val="superscript"/>
          </w:rPr>
          <w:t>8</w:t>
        </w:r>
      </w:hyperlink>
      <w:r w:rsidRPr="002868F3">
        <w:rPr>
          <w:rFonts w:asciiTheme="minorHAnsi" w:hAnsiTheme="minorHAnsi" w:cstheme="minorHAnsi"/>
          <w:sz w:val="12"/>
          <w:szCs w:val="16"/>
        </w:rPr>
        <w:t xml:space="preserve"> For its part, the EU continues to </w:t>
      </w:r>
      <w:proofErr w:type="spellStart"/>
      <w:r w:rsidRPr="002868F3">
        <w:rPr>
          <w:rFonts w:asciiTheme="minorHAnsi" w:hAnsiTheme="minorHAnsi" w:cstheme="minorHAnsi"/>
          <w:sz w:val="12"/>
          <w:szCs w:val="16"/>
        </w:rPr>
        <w:t>favour</w:t>
      </w:r>
      <w:proofErr w:type="spellEnd"/>
      <w:r w:rsidRPr="002868F3">
        <w:rPr>
          <w:rFonts w:asciiTheme="minorHAnsi" w:hAnsiTheme="minorHAnsi" w:cstheme="minorHAnsi"/>
          <w:sz w:val="12"/>
          <w:szCs w:val="16"/>
        </w:rPr>
        <w:t xml:space="preserve"> an approach which makes better use of existing flexibilities available in the TRIPS Agreement.</w:t>
      </w:r>
      <w:hyperlink r:id="rId40" w:anchor="Fn9" w:history="1">
        <w:r w:rsidRPr="002868F3">
          <w:rPr>
            <w:rStyle w:val="Hyperlink"/>
            <w:rFonts w:asciiTheme="minorHAnsi" w:hAnsiTheme="minorHAnsi" w:cstheme="minorHAnsi"/>
            <w:sz w:val="12"/>
            <w:szCs w:val="16"/>
            <w:vertAlign w:val="superscript"/>
          </w:rPr>
          <w:t>9</w:t>
        </w:r>
      </w:hyperlink>
      <w:r w:rsidRPr="002868F3">
        <w:rPr>
          <w:rFonts w:asciiTheme="minorHAnsi" w:hAnsiTheme="minorHAnsi" w:cstheme="minorHAnsi"/>
          <w:sz w:val="12"/>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41" w:anchor="Fn10" w:history="1">
        <w:r w:rsidRPr="002868F3">
          <w:rPr>
            <w:rStyle w:val="Hyperlink"/>
            <w:rFonts w:asciiTheme="minorHAnsi" w:hAnsiTheme="minorHAnsi" w:cstheme="minorHAnsi"/>
            <w:sz w:val="12"/>
            <w:szCs w:val="16"/>
            <w:vertAlign w:val="superscript"/>
          </w:rPr>
          <w:t>10</w:t>
        </w:r>
      </w:hyperlink>
      <w:r w:rsidRPr="002868F3">
        <w:rPr>
          <w:rFonts w:asciiTheme="minorHAnsi" w:hAnsiTheme="minorHAnsi" w:cstheme="minorHAnsi"/>
          <w:sz w:val="12"/>
          <w:szCs w:val="16"/>
        </w:rPr>
        <w:t xml:space="preserve"> Issues of negotiation will include the scope of the waiver. Whereas the original proposal and its amended form extend the waiver beyond patents and vaccines to include nearly all forms of IP (i.e. copyright,</w:t>
      </w:r>
      <w:hyperlink r:id="rId42" w:anchor="Fn11" w:history="1">
        <w:r w:rsidRPr="002868F3">
          <w:rPr>
            <w:rStyle w:val="Hyperlink"/>
            <w:rFonts w:asciiTheme="minorHAnsi" w:hAnsiTheme="minorHAnsi" w:cstheme="minorHAnsi"/>
            <w:sz w:val="12"/>
            <w:szCs w:val="16"/>
            <w:vertAlign w:val="superscript"/>
          </w:rPr>
          <w:t>11</w:t>
        </w:r>
      </w:hyperlink>
      <w:r w:rsidRPr="002868F3">
        <w:rPr>
          <w:rFonts w:asciiTheme="minorHAnsi" w:hAnsiTheme="minorHAnsi" w:cstheme="minorHAnsi"/>
          <w:sz w:val="12"/>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3" w:anchor="Fn12" w:history="1">
        <w:r w:rsidRPr="002868F3">
          <w:rPr>
            <w:rStyle w:val="Hyperlink"/>
            <w:rFonts w:asciiTheme="minorHAnsi" w:hAnsiTheme="minorHAnsi" w:cstheme="minorHAnsi"/>
            <w:sz w:val="12"/>
            <w:szCs w:val="16"/>
            <w:vertAlign w:val="superscript"/>
          </w:rPr>
          <w:t>12</w:t>
        </w:r>
      </w:hyperlink>
      <w:r w:rsidRPr="002868F3">
        <w:rPr>
          <w:rFonts w:asciiTheme="minorHAnsi" w:hAnsiTheme="minorHAnsi" w:cstheme="minorHAnsi"/>
          <w:sz w:val="12"/>
          <w:szCs w:val="16"/>
        </w:rPr>
        <w:t xml:space="preserve"> (with no requirement on how or the extent to which they are related to or useful in combatting COVID-19), the US and others seem to support a waiver limited to patents and vaccines.</w:t>
      </w:r>
      <w:hyperlink r:id="rId44" w:anchor="Fn13" w:history="1">
        <w:r w:rsidRPr="002868F3">
          <w:rPr>
            <w:rStyle w:val="Hyperlink"/>
            <w:rFonts w:asciiTheme="minorHAnsi" w:hAnsiTheme="minorHAnsi" w:cstheme="minorHAnsi"/>
            <w:sz w:val="12"/>
            <w:szCs w:val="16"/>
            <w:vertAlign w:val="superscript"/>
          </w:rPr>
          <w:t>13</w:t>
        </w:r>
      </w:hyperlink>
      <w:r w:rsidRPr="002868F3">
        <w:rPr>
          <w:rFonts w:asciiTheme="minorHAnsi" w:hAnsiTheme="minorHAnsi" w:cstheme="minorHAnsi"/>
          <w:sz w:val="12"/>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5" w:anchor="Fn14" w:history="1">
        <w:r w:rsidRPr="002868F3">
          <w:rPr>
            <w:rStyle w:val="Hyperlink"/>
            <w:rFonts w:asciiTheme="minorHAnsi" w:hAnsiTheme="minorHAnsi" w:cstheme="minorHAnsi"/>
            <w:sz w:val="12"/>
            <w:szCs w:val="16"/>
            <w:vertAlign w:val="superscript"/>
          </w:rPr>
          <w:t>14</w:t>
        </w:r>
      </w:hyperlink>
      <w:r w:rsidRPr="002868F3">
        <w:rPr>
          <w:rFonts w:asciiTheme="minorHAnsi" w:hAnsiTheme="minorHAnsi" w:cstheme="minorHAnsi"/>
          <w:sz w:val="12"/>
          <w:szCs w:val="16"/>
        </w:rPr>
        <w:t xml:space="preserve"> – as will the request that any action claimed to be taken under the waiver is outside the scope of the WTO’s dispute settlement mechanism.</w:t>
      </w:r>
      <w:hyperlink r:id="rId46" w:anchor="Fn15" w:history="1">
        <w:r w:rsidRPr="002868F3">
          <w:rPr>
            <w:rStyle w:val="Hyperlink"/>
            <w:rFonts w:asciiTheme="minorHAnsi" w:hAnsiTheme="minorHAnsi" w:cstheme="minorHAnsi"/>
            <w:sz w:val="12"/>
            <w:szCs w:val="16"/>
            <w:vertAlign w:val="superscript"/>
          </w:rPr>
          <w:t>15</w:t>
        </w:r>
      </w:hyperlink>
      <w:r w:rsidRPr="002868F3">
        <w:rPr>
          <w:rFonts w:asciiTheme="minorHAnsi" w:hAnsiTheme="minorHAnsi" w:cstheme="minorHAnsi"/>
          <w:sz w:val="12"/>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450842">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450842">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450842">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450842">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2868F3">
        <w:rPr>
          <w:rFonts w:asciiTheme="minorHAnsi" w:hAnsiTheme="minorHAnsi" w:cstheme="minorHAnsi"/>
          <w:sz w:val="12"/>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7" w:anchor="Fn16" w:history="1">
        <w:r w:rsidRPr="002868F3">
          <w:rPr>
            <w:rStyle w:val="Hyperlink"/>
            <w:rFonts w:asciiTheme="minorHAnsi" w:hAnsiTheme="minorHAnsi" w:cstheme="minorHAnsi"/>
            <w:sz w:val="12"/>
            <w:szCs w:val="16"/>
            <w:vertAlign w:val="superscript"/>
          </w:rPr>
          <w:t>16</w:t>
        </w:r>
      </w:hyperlink>
      <w:r w:rsidRPr="002868F3">
        <w:rPr>
          <w:rFonts w:asciiTheme="minorHAnsi" w:hAnsiTheme="minorHAnsi" w:cstheme="minorHAnsi"/>
          <w:sz w:val="12"/>
          <w:szCs w:val="16"/>
        </w:rPr>
        <w:t xml:space="preserve"> There is also a chance that the negotiations will continue past the calendar year 2021. 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450842">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450842">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450842">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450842">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450842">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450842">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450842">
        <w:rPr>
          <w:rFonts w:asciiTheme="minorHAnsi" w:hAnsiTheme="minorHAnsi" w:cstheme="minorHAnsi"/>
          <w:highlight w:val="green"/>
          <w:u w:val="single"/>
        </w:rPr>
        <w:t>solution</w:t>
      </w:r>
      <w:r w:rsidRPr="00290E95">
        <w:rPr>
          <w:rFonts w:asciiTheme="minorHAnsi" w:hAnsiTheme="minorHAnsi" w:cstheme="minorHAnsi"/>
          <w:u w:val="single"/>
        </w:rPr>
        <w:t>.</w:t>
      </w:r>
      <w:r w:rsidRPr="002868F3">
        <w:rPr>
          <w:rFonts w:asciiTheme="minorHAnsi" w:hAnsiTheme="minorHAnsi" w:cstheme="minorHAnsi"/>
          <w:sz w:val="12"/>
          <w:szCs w:val="16"/>
        </w:rPr>
        <w:t xml:space="preserve"> </w:t>
      </w:r>
      <w:r w:rsidRPr="00CC3E18">
        <w:rPr>
          <w:rFonts w:asciiTheme="minorHAnsi" w:hAnsiTheme="minorHAnsi" w:cstheme="minorHAnsi"/>
          <w:u w:val="single"/>
        </w:rPr>
        <w:t xml:space="preserve">Instead, </w:t>
      </w:r>
      <w:r w:rsidRPr="00450842">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450842">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450842">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450842">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450842">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2868F3">
        <w:rPr>
          <w:rFonts w:asciiTheme="minorHAnsi" w:hAnsiTheme="minorHAnsi" w:cstheme="minorHAnsi"/>
          <w:sz w:val="12"/>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8" w:anchor="Fn17" w:history="1">
        <w:r w:rsidRPr="002868F3">
          <w:rPr>
            <w:rStyle w:val="Hyperlink"/>
            <w:rFonts w:asciiTheme="minorHAnsi" w:hAnsiTheme="minorHAnsi" w:cstheme="minorHAnsi"/>
            <w:sz w:val="12"/>
            <w:szCs w:val="16"/>
            <w:vertAlign w:val="superscript"/>
          </w:rPr>
          <w:t>17</w:t>
        </w:r>
      </w:hyperlink>
      <w:r w:rsidRPr="002868F3">
        <w:rPr>
          <w:rFonts w:asciiTheme="minorHAnsi" w:hAnsiTheme="minorHAnsi" w:cstheme="minorHAnsi"/>
          <w:sz w:val="12"/>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49" w:anchor="Fn18" w:history="1">
        <w:r w:rsidRPr="002868F3">
          <w:rPr>
            <w:rStyle w:val="Hyperlink"/>
            <w:rFonts w:asciiTheme="minorHAnsi" w:hAnsiTheme="minorHAnsi" w:cstheme="minorHAnsi"/>
            <w:sz w:val="12"/>
            <w:szCs w:val="16"/>
            <w:vertAlign w:val="superscript"/>
          </w:rPr>
          <w:t>18</w:t>
        </w:r>
      </w:hyperlink>
      <w:r w:rsidRPr="002868F3">
        <w:rPr>
          <w:rFonts w:asciiTheme="minorHAnsi" w:hAnsiTheme="minorHAnsi" w:cstheme="minorHAnsi"/>
          <w:sz w:val="12"/>
          <w:szCs w:val="16"/>
        </w:rPr>
        <w:t xml:space="preserve"> Second, it sends a strong signal that the US does not oppose </w:t>
      </w:r>
      <w:r w:rsidRPr="00F56BCC">
        <w:rPr>
          <w:rStyle w:val="Emphasis"/>
          <w:rFonts w:asciiTheme="minorHAnsi" w:hAnsiTheme="minorHAnsi" w:cstheme="minorHAnsi"/>
          <w:sz w:val="16"/>
          <w:szCs w:val="16"/>
        </w:rPr>
        <w:t>others</w:t>
      </w:r>
      <w:r w:rsidRPr="002868F3">
        <w:rPr>
          <w:rFonts w:asciiTheme="minorHAnsi" w:hAnsiTheme="minorHAnsi" w:cstheme="minorHAnsi"/>
          <w:sz w:val="12"/>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F56BCC">
        <w:rPr>
          <w:rStyle w:val="Emphasis"/>
          <w:rFonts w:asciiTheme="minorHAnsi" w:hAnsiTheme="minorHAnsi" w:cstheme="minorHAnsi"/>
          <w:sz w:val="16"/>
          <w:szCs w:val="16"/>
        </w:rPr>
        <w:t>Financial Times</w:t>
      </w:r>
      <w:r w:rsidRPr="002868F3">
        <w:rPr>
          <w:rFonts w:asciiTheme="minorHAnsi" w:hAnsiTheme="minorHAnsi" w:cstheme="minorHAnsi"/>
          <w:sz w:val="12"/>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50" w:anchor="Fn19" w:history="1">
        <w:r w:rsidRPr="002868F3">
          <w:rPr>
            <w:rStyle w:val="Hyperlink"/>
            <w:rFonts w:asciiTheme="minorHAnsi" w:hAnsiTheme="minorHAnsi" w:cstheme="minorHAnsi"/>
            <w:sz w:val="12"/>
            <w:szCs w:val="16"/>
            <w:vertAlign w:val="superscript"/>
          </w:rPr>
          <w:t>19</w:t>
        </w:r>
      </w:hyperlink>
      <w:r w:rsidRPr="002868F3">
        <w:rPr>
          <w:rFonts w:asciiTheme="minorHAnsi" w:hAnsiTheme="minorHAnsi" w:cstheme="minorHAnsi"/>
          <w:sz w:val="12"/>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51" w:anchor="Fn20" w:history="1">
        <w:r w:rsidRPr="002868F3">
          <w:rPr>
            <w:rStyle w:val="Hyperlink"/>
            <w:rFonts w:asciiTheme="minorHAnsi" w:hAnsiTheme="minorHAnsi" w:cstheme="minorHAnsi"/>
            <w:sz w:val="12"/>
            <w:szCs w:val="16"/>
            <w:vertAlign w:val="superscript"/>
          </w:rPr>
          <w:t>20</w:t>
        </w:r>
      </w:hyperlink>
      <w:r w:rsidRPr="002868F3">
        <w:rPr>
          <w:rFonts w:asciiTheme="minorHAnsi" w:hAnsiTheme="minorHAnsi" w:cstheme="minorHAnsi"/>
          <w:sz w:val="12"/>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Watal responded: “No. It won’t. That’s clear.”</w:t>
      </w:r>
      <w:hyperlink r:id="rId52" w:anchor="Fn21" w:history="1">
        <w:r w:rsidRPr="002868F3">
          <w:rPr>
            <w:rStyle w:val="Hyperlink"/>
            <w:rFonts w:asciiTheme="minorHAnsi" w:hAnsiTheme="minorHAnsi" w:cstheme="minorHAnsi"/>
            <w:sz w:val="12"/>
            <w:szCs w:val="16"/>
            <w:vertAlign w:val="superscript"/>
          </w:rPr>
          <w:t>21</w:t>
        </w:r>
      </w:hyperlink>
      <w:r w:rsidRPr="002868F3">
        <w:rPr>
          <w:rFonts w:asciiTheme="minorHAnsi" w:hAnsiTheme="minorHAnsi" w:cstheme="minorHAnsi"/>
          <w:sz w:val="12"/>
          <w:szCs w:val="16"/>
        </w:rPr>
        <w:t xml:space="preserve"> I share Watal’s view and do not support a TRIPS waiver for IPRs or even a limited waiver for patents</w:t>
      </w:r>
      <w:r w:rsidRPr="002868F3">
        <w:rPr>
          <w:rFonts w:asciiTheme="minorHAnsi" w:hAnsiTheme="minorHAnsi" w:cstheme="minorHAnsi"/>
          <w:sz w:val="12"/>
        </w:rPr>
        <w:t xml:space="preserve">. </w:t>
      </w:r>
      <w:r w:rsidRPr="00F56BCC">
        <w:rPr>
          <w:rFonts w:asciiTheme="minorHAnsi" w:hAnsiTheme="minorHAnsi" w:cstheme="minorHAnsi"/>
          <w:u w:val="single"/>
        </w:rPr>
        <w:t xml:space="preserve">With evidence mounting that “what </w:t>
      </w:r>
      <w:r w:rsidRPr="00450842">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450842">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450842">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450842">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450842">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450842">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450842">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53" w:anchor="Fn22" w:history="1">
        <w:r w:rsidRPr="00F56BCC">
          <w:rPr>
            <w:rStyle w:val="Hyperlink"/>
            <w:rFonts w:asciiTheme="minorHAnsi"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54" w:anchor="Fn23" w:history="1">
        <w:r w:rsidRPr="00F56BCC">
          <w:rPr>
            <w:rStyle w:val="Hyperlink"/>
            <w:rFonts w:asciiTheme="minorHAnsi" w:hAnsiTheme="minorHAnsi" w:cstheme="minorHAnsi"/>
            <w:u w:val="single"/>
            <w:vertAlign w:val="superscript"/>
          </w:rPr>
          <w:t>23</w:t>
        </w:r>
      </w:hyperlink>
      <w:r w:rsidRPr="00F56BCC">
        <w:rPr>
          <w:rFonts w:asciiTheme="minorHAnsi" w:hAnsiTheme="minorHAnsi" w:cstheme="minorHAnsi"/>
          <w:u w:val="single"/>
        </w:rPr>
        <w:t xml:space="preserve"> </w:t>
      </w:r>
      <w:r w:rsidRPr="00450842">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450842">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450842">
        <w:rPr>
          <w:rFonts w:asciiTheme="minorHAnsi" w:hAnsiTheme="minorHAnsi" w:cstheme="minorHAnsi"/>
          <w:highlight w:val="green"/>
          <w:u w:val="single"/>
        </w:rPr>
        <w:t xml:space="preserve">inexplicable that </w:t>
      </w:r>
      <w:r w:rsidRPr="00450842">
        <w:rPr>
          <w:rFonts w:asciiTheme="minorHAnsi" w:hAnsiTheme="minorHAnsi" w:cstheme="minorHAnsi"/>
          <w:highlight w:val="green"/>
          <w:u w:val="single"/>
        </w:rPr>
        <w:lastRenderedPageBreak/>
        <w:t>the world would abandon the system without any evidence</w:t>
      </w:r>
      <w:r w:rsidRPr="00F56BCC">
        <w:rPr>
          <w:rFonts w:asciiTheme="minorHAnsi" w:hAnsiTheme="minorHAnsi" w:cstheme="minorHAnsi"/>
          <w:u w:val="single"/>
        </w:rPr>
        <w:t xml:space="preserve"> that IPRs are limiting during the current crisis.</w:t>
      </w:r>
      <w:hyperlink r:id="rId55" w:anchor="Fn24" w:history="1">
        <w:r w:rsidRPr="00F56BCC">
          <w:rPr>
            <w:rStyle w:val="Hyperlink"/>
            <w:rFonts w:asciiTheme="minorHAnsi" w:hAnsiTheme="minorHAnsi" w:cstheme="minorHAnsi"/>
            <w:u w:val="single"/>
            <w:vertAlign w:val="superscript"/>
          </w:rPr>
          <w:t>24</w:t>
        </w:r>
      </w:hyperlink>
      <w:r w:rsidRPr="002868F3">
        <w:rPr>
          <w:rFonts w:asciiTheme="minorHAnsi" w:hAnsiTheme="minorHAnsi" w:cstheme="minorHAnsi"/>
          <w:sz w:val="12"/>
        </w:rPr>
        <w:t xml:space="preserve"> </w:t>
      </w:r>
      <w:r w:rsidRPr="002868F3">
        <w:rPr>
          <w:rFonts w:asciiTheme="minorHAnsi" w:hAnsiTheme="minorHAnsi" w:cstheme="minorHAnsi"/>
          <w:sz w:val="12"/>
          <w:szCs w:val="16"/>
        </w:rPr>
        <w:t xml:space="preserve">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w:t>
      </w:r>
      <w:proofErr w:type="spellStart"/>
      <w:r w:rsidRPr="002868F3">
        <w:rPr>
          <w:rFonts w:asciiTheme="minorHAnsi" w:hAnsiTheme="minorHAnsi" w:cstheme="minorHAnsi"/>
          <w:sz w:val="12"/>
          <w:szCs w:val="16"/>
        </w:rPr>
        <w:t>th</w:t>
      </w:r>
      <w:proofErr w:type="spellEnd"/>
      <w:r w:rsidR="009E0C6B" w:rsidRPr="009E0C6B">
        <w:t xml:space="preserve"> </w:t>
      </w:r>
      <w:r w:rsidR="009E0C6B">
        <w:t>TRIPS IP rights are key for innovation</w:t>
      </w:r>
    </w:p>
    <w:p w14:paraId="7941775B" w14:textId="77777777" w:rsidR="009E0C6B" w:rsidRDefault="009E0C6B" w:rsidP="009E0C6B">
      <w:r>
        <w:t xml:space="preserve">James </w:t>
      </w:r>
      <w:r w:rsidRPr="004D6453">
        <w:rPr>
          <w:rStyle w:val="Style13ptBold"/>
        </w:rPr>
        <w:t>Bacchus 20</w:t>
      </w:r>
      <w:r>
        <w:t>, adjunct scholar at CATO, “An Unnecessary Proposal: A WTO Waiver of Intellectual Property Rights for COVID-19 Vaccines,” December 16</w:t>
      </w:r>
      <w:r w:rsidRPr="00492BD8">
        <w:rPr>
          <w:vertAlign w:val="superscript"/>
        </w:rPr>
        <w:t>th</w:t>
      </w:r>
      <w:r>
        <w:t xml:space="preserve">, 2020, </w:t>
      </w:r>
      <w:hyperlink r:id="rId56" w:anchor="does-novel-virus-present-novel-issues" w:history="1">
        <w:r w:rsidRPr="00A07B71">
          <w:rPr>
            <w:rStyle w:val="Hyperlink"/>
          </w:rPr>
          <w:t>https://www.cato.org/free-trade-bulletin/unnecessary-proposal-wto-waiver-intellectual-property-rights-covid-19-vaccines#does-novel-virus-present-novel-issues</w:t>
        </w:r>
      </w:hyperlink>
    </w:p>
    <w:p w14:paraId="5F8CDAAA" w14:textId="77777777" w:rsidR="009E0C6B" w:rsidRDefault="009E0C6B" w:rsidP="009E0C6B">
      <w:r>
        <w:t>Technically, IP rights are exceptions to free trade. A long</w:t>
      </w:r>
      <w:r>
        <w:rPr>
          <w:rFonts w:ascii="Cambria Math" w:hAnsi="Cambria Math" w:cs="Cambria Math"/>
        </w:rPr>
        <w:t>‐​</w:t>
      </w:r>
      <w: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F22002">
        <w:rPr>
          <w:rStyle w:val="StyleUnderline"/>
          <w:highlight w:val="green"/>
        </w:rPr>
        <w:t>lengthy WTO dispute</w:t>
      </w:r>
      <w:r w:rsidRPr="00440FD6">
        <w:rPr>
          <w:rStyle w:val="StyleUnderline"/>
        </w:rPr>
        <w:t xml:space="preserve"> has largely been </w:t>
      </w:r>
      <w:r w:rsidRPr="00F22002">
        <w:rPr>
          <w:rStyle w:val="StyleUnderline"/>
          <w:highlight w:val="green"/>
        </w:rPr>
        <w:t>between developed countries trying to uphold IP rights</w:t>
      </w:r>
      <w:r w:rsidRPr="00440FD6">
        <w:rPr>
          <w:rStyle w:val="StyleUnderline"/>
        </w:rPr>
        <w:t xml:space="preserve"> and developing countries trying to limit them</w:t>
      </w:r>
      <w: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F22002">
        <w:rPr>
          <w:rStyle w:val="StyleUnderline"/>
          <w:highlight w:val="green"/>
        </w:rPr>
        <w:t>IP rights</w:t>
      </w:r>
      <w:r w:rsidRPr="007B66EF">
        <w:rPr>
          <w:rStyle w:val="StyleUnderline"/>
        </w:rPr>
        <w:t xml:space="preserve"> is that they </w:t>
      </w:r>
      <w:r w:rsidRPr="00F22002">
        <w:rPr>
          <w:rStyle w:val="Emphasis"/>
          <w:highlight w:val="green"/>
        </w:rPr>
        <w:t>are incentives for innovation</w:t>
      </w:r>
      <w:r w:rsidRPr="007B66EF">
        <w:rPr>
          <w:rStyle w:val="StyleUnderline"/>
        </w:rPr>
        <w:t>, which is the main source for long</w:t>
      </w:r>
      <w:r w:rsidRPr="007B66EF">
        <w:rPr>
          <w:rStyle w:val="StyleUnderline"/>
          <w:rFonts w:ascii="Cambria Math" w:hAnsi="Cambria Math" w:cs="Cambria Math"/>
        </w:rPr>
        <w:t>‐​</w:t>
      </w:r>
      <w:r w:rsidRPr="007B66EF">
        <w:rPr>
          <w:rStyle w:val="StyleUnderline"/>
        </w:rPr>
        <w:t>term economic growth and enhancements in the quality of human life. IP rights spark innovation by “</w:t>
      </w:r>
      <w:r w:rsidRPr="00F22002">
        <w:rPr>
          <w:rStyle w:val="StyleUnderline"/>
          <w:highlight w:val="green"/>
        </w:rPr>
        <w:t>enabling innovators to capture</w:t>
      </w:r>
      <w:r w:rsidRPr="007B66EF">
        <w:rPr>
          <w:rStyle w:val="StyleUnderline"/>
        </w:rPr>
        <w:t xml:space="preserve"> enough of the </w:t>
      </w:r>
      <w:r w:rsidRPr="00F22002">
        <w:rPr>
          <w:rStyle w:val="StyleUnderline"/>
          <w:highlight w:val="green"/>
        </w:rPr>
        <w:t xml:space="preserve">benefits of their own </w:t>
      </w:r>
      <w:r w:rsidRPr="00F22002">
        <w:rPr>
          <w:rStyle w:val="Emphasis"/>
          <w:highlight w:val="green"/>
        </w:rPr>
        <w:t>innovative activity</w:t>
      </w:r>
      <w:r w:rsidRPr="007B66EF">
        <w:rPr>
          <w:rStyle w:val="StyleUnderline"/>
        </w:rPr>
        <w:t xml:space="preserve"> to justify taking considerable</w:t>
      </w:r>
      <w:r>
        <w:t xml:space="preserve"> risks.”18 </w:t>
      </w:r>
      <w:r w:rsidRPr="007B66EF">
        <w:rPr>
          <w:rStyle w:val="StyleUnderline"/>
        </w:rPr>
        <w:t xml:space="preserve">The </w:t>
      </w:r>
      <w:r w:rsidRPr="00F22002">
        <w:rPr>
          <w:rStyle w:val="StyleUnderline"/>
          <w:highlight w:val="green"/>
        </w:rPr>
        <w:t>knowledge from</w:t>
      </w:r>
      <w:r w:rsidRPr="007B66EF">
        <w:rPr>
          <w:rStyle w:val="StyleUnderline"/>
        </w:rPr>
        <w:t xml:space="preserve"> innovations inspired by </w:t>
      </w:r>
      <w:r w:rsidRPr="00F22002">
        <w:rPr>
          <w:rStyle w:val="Emphasis"/>
          <w:highlight w:val="green"/>
        </w:rPr>
        <w:t>IP rights spills over</w:t>
      </w:r>
      <w:r w:rsidRPr="007B66EF">
        <w:rPr>
          <w:rStyle w:val="StyleUnderline"/>
        </w:rPr>
        <w:t xml:space="preserve"> to inspire other innovations. The protection of </w:t>
      </w:r>
      <w:r w:rsidRPr="00F22002">
        <w:rPr>
          <w:rStyle w:val="StyleUnderline"/>
          <w:highlight w:val="green"/>
        </w:rPr>
        <w:t>IP rights promotes</w:t>
      </w:r>
      <w:r w:rsidRPr="007B66EF">
        <w:rPr>
          <w:rStyle w:val="StyleUnderline"/>
        </w:rPr>
        <w:t xml:space="preserve"> the </w:t>
      </w:r>
      <w:r w:rsidRPr="00F22002">
        <w:rPr>
          <w:rStyle w:val="StyleUnderline"/>
          <w:highlight w:val="green"/>
        </w:rPr>
        <w:t>diffusion</w:t>
      </w:r>
      <w:r w:rsidRPr="007B66EF">
        <w:rPr>
          <w:rStyle w:val="StyleUnderline"/>
        </w:rPr>
        <w:t xml:space="preserve">, domestically and internationally, </w:t>
      </w:r>
      <w:r w:rsidRPr="00F22002">
        <w:rPr>
          <w:rStyle w:val="Emphasis"/>
          <w:highlight w:val="green"/>
        </w:rPr>
        <w:t>of innovative technologies</w:t>
      </w:r>
      <w:r w:rsidRPr="007B66EF">
        <w:rPr>
          <w:rStyle w:val="StyleUnderline"/>
        </w:rPr>
        <w:t xml:space="preserve"> and new know</w:t>
      </w:r>
      <w:r w:rsidRPr="007B66EF">
        <w:rPr>
          <w:rStyle w:val="StyleUnderline"/>
          <w:rFonts w:ascii="Cambria Math" w:hAnsi="Cambria Math" w:cs="Cambria Math"/>
        </w:rPr>
        <w:t>‐​</w:t>
      </w:r>
      <w:r w:rsidRPr="007B66EF">
        <w:rPr>
          <w:rStyle w:val="StyleUnderline"/>
        </w:rPr>
        <w:t>how</w:t>
      </w:r>
      <w:r>
        <w:t xml:space="preserve">. Historically, the principal factors of production have been land, labor, and capital. In the new pandemic world, perhaps an even more vital factor is the creation of knowledge, which adds enormously to </w:t>
      </w:r>
      <w:r>
        <w:rPr>
          <w:rFonts w:cs="Arial Narrow"/>
        </w:rPr>
        <w:t>“</w:t>
      </w:r>
      <w:r>
        <w:t>the wealth of nations.” Digital and other economic growth in the 21st century is increasingly ideas</w:t>
      </w:r>
      <w:r>
        <w:rPr>
          <w:rFonts w:ascii="Cambria Math" w:hAnsi="Cambria Math" w:cs="Cambria Math"/>
        </w:rPr>
        <w:t>‐​</w:t>
      </w:r>
      <w:r>
        <w:t xml:space="preserve">based and knowledge intensive. </w:t>
      </w:r>
      <w:r w:rsidRPr="00F22002">
        <w:rPr>
          <w:rStyle w:val="StyleUnderline"/>
          <w:highlight w:val="green"/>
        </w:rPr>
        <w:t>Without IP rights</w:t>
      </w:r>
      <w:r w:rsidRPr="007B66EF">
        <w:rPr>
          <w:rStyle w:val="StyleUnderline"/>
        </w:rPr>
        <w:t xml:space="preserve"> as incentives, </w:t>
      </w:r>
      <w:r w:rsidRPr="00F22002">
        <w:rPr>
          <w:rStyle w:val="Emphasis"/>
          <w:highlight w:val="green"/>
        </w:rPr>
        <w:t>there would be less new knowledge and thus less innovation</w:t>
      </w:r>
      <w:r>
        <w:t xml:space="preserve">. </w:t>
      </w:r>
      <w:r w:rsidRPr="007B66EF">
        <w:t>In the short term, undermining private IP rights may accelerate distribution of goods and services—where the novel knowledge that went into making them already exists</w:t>
      </w:r>
      <w:r>
        <w:t xml:space="preserve">. </w:t>
      </w:r>
      <w:r w:rsidRPr="007B66EF">
        <w:rPr>
          <w:rStyle w:val="StyleUnderline"/>
        </w:rPr>
        <w:t xml:space="preserve">But in the long term, </w:t>
      </w:r>
      <w:r w:rsidRPr="00F22002">
        <w:rPr>
          <w:rStyle w:val="StyleUnderline"/>
          <w:highlight w:val="green"/>
        </w:rPr>
        <w:t>undermining private IP rights</w:t>
      </w:r>
      <w:r w:rsidRPr="007B66EF">
        <w:rPr>
          <w:rStyle w:val="StyleUnderline"/>
        </w:rPr>
        <w:t xml:space="preserve"> would </w:t>
      </w:r>
      <w:r w:rsidRPr="00F22002">
        <w:rPr>
          <w:rStyle w:val="Emphasis"/>
          <w:highlight w:val="green"/>
        </w:rPr>
        <w:t>eliminate the incentives that inspire innovation</w:t>
      </w:r>
      <w:r w:rsidRPr="007B66EF">
        <w:rPr>
          <w:rStyle w:val="StyleUnderline"/>
        </w:rPr>
        <w:t xml:space="preserve">, thus </w:t>
      </w:r>
      <w:r w:rsidRPr="00F22002">
        <w:rPr>
          <w:rStyle w:val="StyleUnderline"/>
          <w:highlight w:val="green"/>
        </w:rPr>
        <w:t>preventing</w:t>
      </w:r>
      <w:r w:rsidRPr="007B66EF">
        <w:rPr>
          <w:rStyle w:val="StyleUnderline"/>
        </w:rPr>
        <w:t xml:space="preserve"> the discovery and </w:t>
      </w:r>
      <w:r w:rsidRPr="00F22002">
        <w:rPr>
          <w:rStyle w:val="StyleUnderline"/>
          <w:highlight w:val="green"/>
        </w:rPr>
        <w:t>development of knowledge</w:t>
      </w:r>
      <w:r w:rsidRPr="007B66EF">
        <w:rPr>
          <w:rStyle w:val="StyleUnderline"/>
        </w:rPr>
        <w:t xml:space="preserve"> for new goods and services that the world needs</w:t>
      </w:r>
      <w:r>
        <w:t>. This widespread dismissal of the link between private IP rights and innovation is perhaps best reflected in the fact that although the United Nations Sustainable Development Goals for 2030 aspire to “foster innovation,” they make no mention of IP rights.19</w:t>
      </w:r>
    </w:p>
    <w:p w14:paraId="39AD884C" w14:textId="77777777" w:rsidR="009E0C6B" w:rsidRDefault="009E0C6B" w:rsidP="009E0C6B">
      <w:pPr>
        <w:pStyle w:val="Heading4"/>
      </w:pPr>
      <w:r>
        <w:t xml:space="preserve">Weakening patents is worse – eliminates funds for R&amp;D and halts pharma innovations that prevents an effective development of a right to health. </w:t>
      </w:r>
    </w:p>
    <w:p w14:paraId="51528B99" w14:textId="77777777" w:rsidR="009E0C6B" w:rsidRPr="00D55268" w:rsidRDefault="009E0C6B" w:rsidP="009E0C6B">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Professor of Human Rights Law, and the Director of the Castan Centre for Human Rights Law at Monash University</w:t>
      </w:r>
      <w:r>
        <w:t xml:space="preserve">, Sarah, “Blame it on the WTO?” </w:t>
      </w:r>
      <w:r w:rsidRPr="00B909E5">
        <w:t>http://www.oxfordscholarship.com/view/10.1093/acprof:oso/9780199565894.001.0001/acprof-9780199565894-chapter-8#acprof-9780199565894-note-1350</w:t>
      </w:r>
    </w:p>
    <w:p w14:paraId="66C24B11" w14:textId="77777777" w:rsidR="009E0C6B" w:rsidRPr="003A7014" w:rsidRDefault="009E0C6B" w:rsidP="009E0C6B">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F22002">
        <w:rPr>
          <w:rStyle w:val="StyleUnderline"/>
          <w:highlight w:val="green"/>
        </w:rPr>
        <w:t>Patents</w:t>
      </w:r>
      <w:r w:rsidRPr="00D55268">
        <w:rPr>
          <w:rStyle w:val="StyleUnderline"/>
        </w:rPr>
        <w:t xml:space="preserve"> reward people for their inventions</w:t>
      </w:r>
      <w:r w:rsidRPr="00D55268">
        <w:rPr>
          <w:sz w:val="12"/>
        </w:rPr>
        <w:t xml:space="preserve">, thus </w:t>
      </w:r>
      <w:r w:rsidRPr="00F22002">
        <w:rPr>
          <w:rStyle w:val="Emphasis"/>
          <w:highlight w:val="gree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lastRenderedPageBreak/>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22002">
        <w:rPr>
          <w:rStyle w:val="StyleUnderline"/>
          <w:highlight w:val="green"/>
        </w:rPr>
        <w:t>patent protection is</w:t>
      </w:r>
      <w:r w:rsidRPr="00D55268">
        <w:rPr>
          <w:rStyle w:val="StyleUnderline"/>
        </w:rPr>
        <w:t xml:space="preserve"> </w:t>
      </w:r>
      <w:r w:rsidRPr="00D55268">
        <w:rPr>
          <w:sz w:val="12"/>
        </w:rPr>
        <w:t xml:space="preserve">said to be </w:t>
      </w:r>
      <w:r w:rsidRPr="00F22002">
        <w:rPr>
          <w:rStyle w:val="Emphasis"/>
          <w:highlight w:val="green"/>
        </w:rPr>
        <w:t>necessary to fund</w:t>
      </w:r>
      <w:r w:rsidRPr="00D55268">
        <w:rPr>
          <w:rStyle w:val="Emphasis"/>
        </w:rPr>
        <w:t xml:space="preserve"> the considerable costs of research and development (</w:t>
      </w:r>
      <w:r w:rsidRPr="00F22002">
        <w:rPr>
          <w:rStyle w:val="Emphasis"/>
          <w:highlight w:val="green"/>
        </w:rPr>
        <w:t>R&amp;D</w:t>
      </w:r>
      <w:r w:rsidRPr="00D55268">
        <w:rPr>
          <w:rStyle w:val="Emphasis"/>
        </w:rPr>
        <w:t>).</w:t>
      </w:r>
      <w:r w:rsidRPr="00D55268">
        <w:rPr>
          <w:sz w:val="12"/>
        </w:rPr>
        <w:t xml:space="preserve">47 </w:t>
      </w:r>
      <w:r w:rsidRPr="00D55268">
        <w:rPr>
          <w:rStyle w:val="StyleUnderline"/>
        </w:rPr>
        <w:t xml:space="preserve">Therefore, </w:t>
      </w:r>
      <w:r w:rsidRPr="00F22002">
        <w:rPr>
          <w:rStyle w:val="StyleUnderline"/>
          <w:highlight w:val="green"/>
        </w:rPr>
        <w:t xml:space="preserve">without patents, </w:t>
      </w:r>
      <w:r w:rsidRPr="00F22002">
        <w:rPr>
          <w:rStyle w:val="Emphasis"/>
          <w:highlight w:val="gree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F22002">
        <w:rPr>
          <w:rStyle w:val="Emphasis"/>
          <w:highlight w:val="gree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F22002">
        <w:rPr>
          <w:rStyle w:val="Emphasis"/>
          <w:highlight w:val="gree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F22002">
        <w:rPr>
          <w:rStyle w:val="StyleUnderline"/>
          <w:highlight w:val="green"/>
        </w:rPr>
        <w:t>global IP regimes</w:t>
      </w:r>
      <w:r w:rsidRPr="00D55268">
        <w:rPr>
          <w:rStyle w:val="StyleUnderline"/>
        </w:rPr>
        <w:t xml:space="preserve"> should theoretically </w:t>
      </w:r>
      <w:r w:rsidRPr="00F22002">
        <w:rPr>
          <w:rStyle w:val="Emphasis"/>
          <w:highlight w:val="green"/>
        </w:rPr>
        <w:t>encourage greater technology</w:t>
      </w:r>
      <w:r w:rsidRPr="00F22002">
        <w:rPr>
          <w:sz w:val="10"/>
          <w:highlight w:val="green"/>
        </w:rPr>
        <w:t xml:space="preserve"> </w:t>
      </w:r>
      <w:r w:rsidRPr="00F22002">
        <w:rPr>
          <w:rStyle w:val="Emphasis"/>
          <w:highlight w:val="green"/>
        </w:rPr>
        <w:t>transfer</w:t>
      </w:r>
      <w:r w:rsidRPr="00D55268">
        <w:rPr>
          <w:sz w:val="10"/>
        </w:rPr>
        <w:t xml:space="preserve"> between countries, greater foreign direct investment, and </w:t>
      </w:r>
      <w:r w:rsidRPr="00F22002">
        <w:rPr>
          <w:rStyle w:val="Emphasis"/>
          <w:highlight w:val="gree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F22002">
        <w:rPr>
          <w:rStyle w:val="Emphasis"/>
          <w:highlight w:val="green"/>
        </w:rPr>
        <w:t>accelerate</w:t>
      </w:r>
      <w:r w:rsidRPr="00D55268">
        <w:rPr>
          <w:rStyle w:val="Emphasis"/>
        </w:rPr>
        <w:t xml:space="preserve"> the </w:t>
      </w:r>
      <w:r w:rsidRPr="00F22002">
        <w:rPr>
          <w:rStyle w:val="Emphasis"/>
          <w:highlight w:val="green"/>
        </w:rPr>
        <w:t>economic development of poor countries</w:t>
      </w:r>
      <w:r w:rsidRPr="00D55268">
        <w:rPr>
          <w:rStyle w:val="Emphasis"/>
        </w:rPr>
        <w:t>,</w:t>
      </w:r>
      <w:r w:rsidRPr="00D55268">
        <w:rPr>
          <w:sz w:val="10"/>
        </w:rPr>
        <w:t xml:space="preserve"> </w:t>
      </w:r>
      <w:r w:rsidRPr="00F22002">
        <w:rPr>
          <w:rStyle w:val="Emphasis"/>
          <w:highlight w:val="green"/>
        </w:rPr>
        <w:t>with positive knock-on</w:t>
      </w:r>
      <w:r w:rsidRPr="00D55268">
        <w:rPr>
          <w:rStyle w:val="Emphasis"/>
        </w:rPr>
        <w:t xml:space="preserve"> effects </w:t>
      </w:r>
      <w:r w:rsidRPr="00F22002">
        <w:rPr>
          <w:rStyle w:val="Emphasis"/>
          <w:highlight w:val="gree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06C53F92" w14:textId="46C6A6E3" w:rsidR="00492402" w:rsidRPr="002868F3" w:rsidRDefault="00492402" w:rsidP="00492402">
      <w:pPr>
        <w:pStyle w:val="p"/>
        <w:spacing w:line="276" w:lineRule="auto"/>
        <w:rPr>
          <w:rFonts w:asciiTheme="minorHAnsi" w:hAnsiTheme="minorHAnsi" w:cstheme="minorHAnsi"/>
          <w:sz w:val="12"/>
          <w:szCs w:val="16"/>
        </w:rPr>
      </w:pPr>
      <w:r w:rsidRPr="002868F3">
        <w:rPr>
          <w:rFonts w:asciiTheme="minorHAnsi" w:hAnsiTheme="minorHAnsi" w:cstheme="minorHAnsi"/>
          <w:sz w:val="12"/>
          <w:szCs w:val="16"/>
        </w:rPr>
        <w:t>e golden egg may seem appealing to some in the short term but will only ensure that no eggs are delivered in the next pandemic.</w:t>
      </w:r>
    </w:p>
    <w:p w14:paraId="008FA932" w14:textId="77777777" w:rsidR="00492402" w:rsidRPr="00492402" w:rsidRDefault="00492402" w:rsidP="00492402"/>
    <w:p w14:paraId="68191F70" w14:textId="77777777" w:rsidR="004B4FA3" w:rsidRPr="004B4FA3" w:rsidRDefault="004B4FA3" w:rsidP="004B4FA3"/>
    <w:p w14:paraId="6DE0C3B8" w14:textId="77777777" w:rsidR="00F506ED" w:rsidRPr="00640C59" w:rsidRDefault="00F506ED" w:rsidP="00F506ED">
      <w:pPr>
        <w:rPr>
          <w:rFonts w:asciiTheme="majorHAnsi" w:hAnsiTheme="majorHAnsi" w:cstheme="majorHAnsi"/>
        </w:rPr>
      </w:pPr>
    </w:p>
    <w:p w14:paraId="75F42B8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4ED4"/>
    <w:rsid w:val="000139A3"/>
    <w:rsid w:val="00100833"/>
    <w:rsid w:val="00104529"/>
    <w:rsid w:val="00105942"/>
    <w:rsid w:val="00107396"/>
    <w:rsid w:val="00144A4C"/>
    <w:rsid w:val="00176AB0"/>
    <w:rsid w:val="00177B7D"/>
    <w:rsid w:val="0018322D"/>
    <w:rsid w:val="0019032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402"/>
    <w:rsid w:val="004B4FA3"/>
    <w:rsid w:val="004C60E8"/>
    <w:rsid w:val="004E3579"/>
    <w:rsid w:val="004E728B"/>
    <w:rsid w:val="004F39E0"/>
    <w:rsid w:val="00513965"/>
    <w:rsid w:val="00537BD5"/>
    <w:rsid w:val="0057268A"/>
    <w:rsid w:val="00592920"/>
    <w:rsid w:val="005D2912"/>
    <w:rsid w:val="006065BD"/>
    <w:rsid w:val="00645FA9"/>
    <w:rsid w:val="00647866"/>
    <w:rsid w:val="00665003"/>
    <w:rsid w:val="00666FB1"/>
    <w:rsid w:val="006A2AD0"/>
    <w:rsid w:val="006C2375"/>
    <w:rsid w:val="006D4ECC"/>
    <w:rsid w:val="00722258"/>
    <w:rsid w:val="007243E5"/>
    <w:rsid w:val="00766EA0"/>
    <w:rsid w:val="007A2226"/>
    <w:rsid w:val="007D7553"/>
    <w:rsid w:val="007F5B66"/>
    <w:rsid w:val="00823A1C"/>
    <w:rsid w:val="00845B9D"/>
    <w:rsid w:val="00860984"/>
    <w:rsid w:val="008B3ECB"/>
    <w:rsid w:val="008B4E85"/>
    <w:rsid w:val="008C1B2E"/>
    <w:rsid w:val="0091627E"/>
    <w:rsid w:val="0097032B"/>
    <w:rsid w:val="009D2EAD"/>
    <w:rsid w:val="009D54B2"/>
    <w:rsid w:val="009E0C6B"/>
    <w:rsid w:val="009E1922"/>
    <w:rsid w:val="009F7ED2"/>
    <w:rsid w:val="00A84ED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1736"/>
    <w:rsid w:val="00EC7DC4"/>
    <w:rsid w:val="00ED30CF"/>
    <w:rsid w:val="00F176EF"/>
    <w:rsid w:val="00F45E10"/>
    <w:rsid w:val="00F506E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4583"/>
  <w15:chartTrackingRefBased/>
  <w15:docId w15:val="{6387DA9D-7E37-41E2-9E50-AF782688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4ED4"/>
    <w:rPr>
      <w:rFonts w:ascii="Calibri" w:hAnsi="Calibri"/>
    </w:rPr>
  </w:style>
  <w:style w:type="paragraph" w:styleId="Heading1">
    <w:name w:val="heading 1"/>
    <w:aliases w:val="Pocket"/>
    <w:basedOn w:val="Normal"/>
    <w:next w:val="Normal"/>
    <w:link w:val="Heading1Char"/>
    <w:qFormat/>
    <w:rsid w:val="00A84E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4E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A84E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Ch,No Spacing211,No Spacing12,no read,No Spacing2111,No Spacing11111,No Spacing21,Heading 2 Char2 Char,No Spacing111111,small space,TAG,small text,No Spacing1,No Spacing11,ta, Ch,T"/>
    <w:basedOn w:val="Normal"/>
    <w:next w:val="Normal"/>
    <w:link w:val="Heading4Char"/>
    <w:uiPriority w:val="3"/>
    <w:unhideWhenUsed/>
    <w:qFormat/>
    <w:rsid w:val="00A84E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4E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ED4"/>
  </w:style>
  <w:style w:type="character" w:customStyle="1" w:styleId="Heading1Char">
    <w:name w:val="Heading 1 Char"/>
    <w:aliases w:val="Pocket Char"/>
    <w:basedOn w:val="DefaultParagraphFont"/>
    <w:link w:val="Heading1"/>
    <w:rsid w:val="00A84E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4ED4"/>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A84ED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Ch Char,No Spacing211 Char,No Spacing12 Char,no read Char,No Spacing2111 Char,No Spacing11111 Char,No Spacing21 Char,Heading 2 Char2 Char Char"/>
    <w:basedOn w:val="DefaultParagraphFont"/>
    <w:link w:val="Heading4"/>
    <w:uiPriority w:val="3"/>
    <w:rsid w:val="00A84ED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A84E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84ED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Intense Emphasis111,Intense Emphasis1111,c,B,Bo,cite,It"/>
    <w:basedOn w:val="DefaultParagraphFont"/>
    <w:uiPriority w:val="6"/>
    <w:qFormat/>
    <w:rsid w:val="00A84ED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A84ED4"/>
    <w:rPr>
      <w:color w:val="auto"/>
      <w:u w:val="none"/>
    </w:rPr>
  </w:style>
  <w:style w:type="character" w:styleId="FollowedHyperlink">
    <w:name w:val="FollowedHyperlink"/>
    <w:basedOn w:val="DefaultParagraphFont"/>
    <w:uiPriority w:val="99"/>
    <w:semiHidden/>
    <w:unhideWhenUsed/>
    <w:rsid w:val="00A84ED4"/>
    <w:rPr>
      <w:color w:val="auto"/>
      <w:u w:val="none"/>
    </w:rPr>
  </w:style>
  <w:style w:type="paragraph" w:customStyle="1" w:styleId="textbold">
    <w:name w:val="text bold"/>
    <w:basedOn w:val="Normal"/>
    <w:link w:val="Emphasis"/>
    <w:uiPriority w:val="7"/>
    <w:qFormat/>
    <w:rsid w:val="00A84ED4"/>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F506ED"/>
    <w:pPr>
      <w:spacing w:before="100" w:beforeAutospacing="1" w:after="100" w:afterAutospacing="1"/>
    </w:pPr>
    <w:rPr>
      <w:rFonts w:eastAsiaTheme="minorEastAsia"/>
    </w:r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Card,Tags,Note Level 2"/>
    <w:basedOn w:val="Heading1"/>
    <w:link w:val="Hyperlink"/>
    <w:autoRedefine/>
    <w:uiPriority w:val="99"/>
    <w:qFormat/>
    <w:rsid w:val="00F506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F506ED"/>
    <w:rPr>
      <w:rFonts w:ascii="Calibri" w:eastAsiaTheme="minorEastAsia" w:hAnsi="Calibri"/>
    </w:rPr>
  </w:style>
  <w:style w:type="paragraph" w:customStyle="1" w:styleId="Emphasis1">
    <w:name w:val="Emphasis1"/>
    <w:basedOn w:val="Normal"/>
    <w:autoRedefine/>
    <w:uiPriority w:val="7"/>
    <w:qFormat/>
    <w:rsid w:val="004924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492402"/>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ookings.edu/wp-content/uploads/2020/04/FP_20200427_china_biotechnology_moore.pdf" TargetMode="External"/><Relationship Id="rId18" Type="http://schemas.openxmlformats.org/officeDocument/2006/relationships/hyperlink" Target="https://www.technologyreview.com/s/600774/top-us-intelligence-official-calls-gene-editing-a-wmd-threat/" TargetMode="External"/><Relationship Id="rId26" Type="http://schemas.openxmlformats.org/officeDocument/2006/relationships/hyperlink" Target="https://www.wsj.com/articles/how-the-u-s-surrendered-to-china-on-scientific-research-11555666200"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www.globaltimes.cn/content/1190615.shtml"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ncbi.nlm.nih.gov/pmc/articles/PMC8223179/" TargetMode="External"/><Relationship Id="rId7" Type="http://schemas.openxmlformats.org/officeDocument/2006/relationships/hyperlink" Target="https://www.efpia.eu/media/554521/efpia_pharmafigures_2020_web.pdf" TargetMode="External"/><Relationship Id="rId2" Type="http://schemas.openxmlformats.org/officeDocument/2006/relationships/numbering" Target="numbering.xml"/><Relationship Id="rId16" Type="http://schemas.openxmlformats.org/officeDocument/2006/relationships/hyperlink" Target="https://www.nature.com/articles/d41586-020-03476-x" TargetMode="External"/><Relationship Id="rId29" Type="http://schemas.openxmlformats.org/officeDocument/2006/relationships/hyperlink" Target="https://www.bis.doc.gov/index.php/documents/regulations-docs/2332-category-1-materials-chemicals-microorganisms-and-toxins-4/file" TargetMode="External"/><Relationship Id="rId11" Type="http://schemas.openxmlformats.org/officeDocument/2006/relationships/hyperlink" Target="https://www.bakersfield.com/opinion/erik-paulsen-we-can-save-the-world-with-our-vaccines-without-surrendering-our-ip-to/article_b0b87692-df61-11eb-9a13-d7fa02eefaee.html%5d//Lex" TargetMode="External"/><Relationship Id="rId24" Type="http://schemas.openxmlformats.org/officeDocument/2006/relationships/hyperlink" Target="https://www.nytimes.com/2021/01/13/business/chinese-vaccine-brazil-sinovac.html"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ncbi.nlm.nih.gov/pmc/articles/PMC8223179/"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wsj.com/articles/china-is-national-security-threat-no-1-11607019599" TargetMode="External"/><Relationship Id="rId4" Type="http://schemas.openxmlformats.org/officeDocument/2006/relationships/settings" Target="settings.xml"/><Relationship Id="rId9" Type="http://schemas.openxmlformats.org/officeDocument/2006/relationships/hyperlink" Target="https://www.bloomberg.com/news/articles/2021-03-01/xi-mobilizes-china-for-tech-revolution-to-cut-dependence-on-west" TargetMode="External"/><Relationship Id="rId14" Type="http://schemas.openxmlformats.org/officeDocument/2006/relationships/hyperlink" Target="https://itif.org/publications/2018/03/26/how-ensure-americas-life-sciences-sector-remains-globally-competitive" TargetMode="External"/><Relationship Id="rId22" Type="http://schemas.openxmlformats.org/officeDocument/2006/relationships/hyperlink" Target="https://www.sciencemag.org/news/2020/11/global-push-covid-19-vaccines-china-aims-win-friends-and-cut-deals" TargetMode="External"/><Relationship Id="rId27" Type="http://schemas.openxmlformats.org/officeDocument/2006/relationships/hyperlink" Target="https://www.startus-insights.com/innovators-guide/biotech-innovation-map-reveals-emerging-technologies-startups/" TargetMode="External"/><Relationship Id="rId30" Type="http://schemas.openxmlformats.org/officeDocument/2006/relationships/hyperlink" Target="https://www.brinknews.com/what-just-happened-at-the-wto-everything-you-need-to-know/"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cato.org/free-trade-bulletin/unnecessary-proposal-wto-waiver-intellectual-property-rights-covid-19-vaccines" TargetMode="External"/><Relationship Id="rId8" Type="http://schemas.openxmlformats.org/officeDocument/2006/relationships/hyperlink" Target="https://www.cbo.gov/publication/57126" TargetMode="External"/><Relationship Id="rId51" Type="http://schemas.openxmlformats.org/officeDocument/2006/relationships/hyperlink" Target="https://www.ncbi.nlm.nih.gov/pmc/articles/PMC8223179/" TargetMode="External"/><Relationship Id="rId3" Type="http://schemas.openxmlformats.org/officeDocument/2006/relationships/styles" Target="styles.xml"/><Relationship Id="rId12" Type="http://schemas.openxmlformats.org/officeDocument/2006/relationships/hyperlink" Target="https://phys.org/news/2020-10-america-edge-peril.html" TargetMode="External"/><Relationship Id="rId17" Type="http://schemas.openxmlformats.org/officeDocument/2006/relationships/hyperlink" Target="https://foreignpolicy.com/2019/11/08/cloning-crispr-he-jiankui-china-biotech-boom-could-transform-lives-destroy-them/"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20" Type="http://schemas.openxmlformats.org/officeDocument/2006/relationships/hyperlink" Target="https://www.brookings.edu/wp-content/uploads/2020/04/FP_20200427_china_biotechnology_moore.pdf"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hyperlink" Target="http://www.barrons.com/articles/as-washington-ties-pharmas-hands-china-is-leaping-ahead-51623438808" TargetMode="External"/><Relationship Id="rId15" Type="http://schemas.openxmlformats.org/officeDocument/2006/relationships/hyperlink" Target="https://www.cdc.gov/coronavirus/2019-ncov/vaccines/different-vaccines/mrna.html" TargetMode="External"/><Relationship Id="rId23" Type="http://schemas.openxmlformats.org/officeDocument/2006/relationships/hyperlink" Target="https://www.nytimes.com/2021/01/13/business/chinese-vaccine-brazil-sinovac.html" TargetMode="External"/><Relationship Id="rId28" Type="http://schemas.openxmlformats.org/officeDocument/2006/relationships/hyperlink" Target="https://www.jdsupra.com/legalnews/chinese-and-russian-hackers-targeting-78355/"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57" Type="http://schemas.openxmlformats.org/officeDocument/2006/relationships/fontTable" Target="fontTable.xml"/><Relationship Id="rId10" Type="http://schemas.openxmlformats.org/officeDocument/2006/relationships/hyperlink" Target="https://www.bioworld.com/articles/506978-china-sees-five-year-highs-in-life-sciences-investments-and-partnering"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02663-F394-4333-A8E3-7CA630D4E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13</Pages>
  <Words>9252</Words>
  <Characters>52737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5.1.1</cp:keywords>
  <dc:description/>
  <cp:lastModifiedBy>Amz Olz</cp:lastModifiedBy>
  <cp:revision>8</cp:revision>
  <dcterms:created xsi:type="dcterms:W3CDTF">2021-09-25T23:34:00Z</dcterms:created>
  <dcterms:modified xsi:type="dcterms:W3CDTF">2021-09-26T00:40:00Z</dcterms:modified>
</cp:coreProperties>
</file>