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051" w:rsidRDefault="00161051" w:rsidP="00161051">
      <w:pPr>
        <w:pStyle w:val="Heading2"/>
      </w:pPr>
      <w:r>
        <w:t>1</w:t>
      </w:r>
    </w:p>
    <w:p w:rsidR="00161051" w:rsidRDefault="00161051" w:rsidP="00D75DCC">
      <w:pPr>
        <w:pStyle w:val="Heading4"/>
      </w:pPr>
      <w:r>
        <w:t>Intepretation: Debaters must not break new affirmatives without first disclosing the framework and advocacy text 30 minutes before the round.</w:t>
      </w:r>
    </w:p>
    <w:p w:rsidR="00161051" w:rsidRDefault="00161051" w:rsidP="00D75DCC">
      <w:pPr>
        <w:pStyle w:val="Heading4"/>
      </w:pPr>
      <w:r>
        <w:t xml:space="preserve">Violation: </w:t>
      </w:r>
      <w:r>
        <w:t xml:space="preserve"> ss in doc</w:t>
      </w:r>
    </w:p>
    <w:p w:rsidR="00161051" w:rsidRDefault="00161051" w:rsidP="00161051"/>
    <w:p w:rsidR="00161051" w:rsidRDefault="00161051" w:rsidP="00161051">
      <w:r w:rsidRPr="00161051">
        <w:rPr>
          <w:noProof/>
          <w:lang w:eastAsia="zh-CN"/>
        </w:rPr>
        <w:lastRenderedPageBreak/>
        <w:drawing>
          <wp:inline distT="0" distB="0" distL="0" distR="0" wp14:anchorId="09448C79" wp14:editId="25CDB123">
            <wp:extent cx="3262489" cy="7060758"/>
            <wp:effectExtent l="0" t="0" r="0" b="6985"/>
            <wp:docPr id="1" name="Picture 1" descr="C:\Users\tonyy\Downloads\image_1239866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nyy\Downloads\image_12398667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65384" cy="7067024"/>
                    </a:xfrm>
                    <a:prstGeom prst="rect">
                      <a:avLst/>
                    </a:prstGeom>
                    <a:noFill/>
                    <a:ln>
                      <a:noFill/>
                    </a:ln>
                  </pic:spPr>
                </pic:pic>
              </a:graphicData>
            </a:graphic>
          </wp:inline>
        </w:drawing>
      </w:r>
    </w:p>
    <w:p w:rsidR="00161051" w:rsidRDefault="00161051" w:rsidP="00161051">
      <w:r>
        <w:rPr>
          <w:noProof/>
          <w:lang w:eastAsia="zh-CN"/>
        </w:rPr>
        <w:lastRenderedPageBreak/>
        <w:drawing>
          <wp:inline distT="0" distB="0" distL="0" distR="0" wp14:anchorId="7E285C66" wp14:editId="35CA7388">
            <wp:extent cx="5943600" cy="1447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1447800"/>
                    </a:xfrm>
                    <a:prstGeom prst="rect">
                      <a:avLst/>
                    </a:prstGeom>
                  </pic:spPr>
                </pic:pic>
              </a:graphicData>
            </a:graphic>
          </wp:inline>
        </w:drawing>
      </w:r>
    </w:p>
    <w:p w:rsidR="00161051" w:rsidRDefault="00161051" w:rsidP="001B7281">
      <w:pPr>
        <w:pStyle w:val="Heading4"/>
      </w:pPr>
      <w:r>
        <w:t>Whole res doesn’t solve, my strategy cha</w:t>
      </w:r>
      <w:r w:rsidR="00B975EB">
        <w:t>nges completely from util, to wy</w:t>
      </w:r>
      <w:r>
        <w:t>nter, to rawls. i.e. Ks and CPs that are most strategic against the aff are all different telling me the aff is whole res says little to nothing</w:t>
      </w:r>
    </w:p>
    <w:p w:rsidR="00161051" w:rsidRDefault="00161051" w:rsidP="00161051">
      <w:r>
        <w:t>Vote neg for predictability and clash</w:t>
      </w:r>
    </w:p>
    <w:p w:rsidR="00161051" w:rsidRDefault="00161051" w:rsidP="00161051">
      <w:pPr>
        <w:pStyle w:val="ListParagraph"/>
        <w:numPr>
          <w:ilvl w:val="0"/>
          <w:numId w:val="12"/>
        </w:numPr>
      </w:pPr>
      <w:r>
        <w:t>Breaking new affs forces us to rely on generics kills nuanced clash and turns their education arguments since we don’t get to discuss the aff in depth so we are forced into recycled T and kant debates. They have infinite preptime to frontline their one aff while I go into the round guessing</w:t>
      </w:r>
    </w:p>
    <w:p w:rsidR="00161051" w:rsidRDefault="00161051" w:rsidP="00161051">
      <w:pPr>
        <w:pStyle w:val="ListParagraph"/>
        <w:numPr>
          <w:ilvl w:val="0"/>
          <w:numId w:val="12"/>
        </w:numPr>
      </w:pPr>
      <w:r>
        <w:t>Forces students to value new over good which is a bad education model since it creates superficial learning. Counterinterp offense isn’t competitive you can still read new affs they just have to be disclosed before the round. Critical thinking is nonunique since people will still have to come up with answers to the aff since they only know a small amount of info. Err heavily negative on theory I came into the round massively disadvantaged because they could have prepped out my strategy before the round but I couldn’t prep out theirs.</w:t>
      </w:r>
    </w:p>
    <w:p w:rsidR="00161051" w:rsidRDefault="00161051" w:rsidP="00161051">
      <w:pPr>
        <w:rPr>
          <w:rFonts w:eastAsiaTheme="majorEastAsia"/>
          <w:b/>
          <w:bCs/>
          <w:color w:val="000000" w:themeColor="text1"/>
          <w:sz w:val="26"/>
          <w:szCs w:val="26"/>
        </w:rPr>
      </w:pPr>
    </w:p>
    <w:p w:rsidR="005A11C0" w:rsidRDefault="005A11C0" w:rsidP="005A11C0">
      <w:r>
        <w:t>Education is a voter it’s the only thing we get out of debate</w:t>
      </w:r>
    </w:p>
    <w:p w:rsidR="005A11C0" w:rsidRDefault="005A11C0" w:rsidP="005A11C0">
      <w:r>
        <w:t xml:space="preserve">Fairness is a </w:t>
      </w:r>
      <w:r w:rsidRPr="000465C9">
        <w:t xml:space="preserve">voter a) it’s an intrinsic good – debate is fundamentally a game proven by wins, losses and speaker points which proves its inescapable b) probability – debate can’t alter subjectivity, but it can rectify skews which means the only impact to a ballot is fairness and deciding who wins, c] it link turns the aff – your role of the ballot is to </w:t>
      </w:r>
      <w:r>
        <w:t>promote</w:t>
      </w:r>
      <w:r w:rsidRPr="000465C9">
        <w:t xml:space="preserve"> discussion but unfairness means the debate turns into a one sided monologue.</w:t>
      </w:r>
      <w:r>
        <w:t xml:space="preserve"> D] if they don’t care about fairness vote against them since they don’t care if their arguments are evaluated fairly</w:t>
      </w:r>
    </w:p>
    <w:p w:rsidR="005A11C0" w:rsidRPr="00805541" w:rsidRDefault="005A11C0" w:rsidP="005A11C0">
      <w:r>
        <w:t>Procedural fairness outweighs structural A) it makes debate more fair for everybody so its most accessible overall B) it’s the only thing we have control over because we cant control out of round factors.</w:t>
      </w:r>
    </w:p>
    <w:p w:rsidR="005A11C0" w:rsidRDefault="005A11C0" w:rsidP="005A11C0">
      <w:pPr>
        <w:pStyle w:val="Heading4"/>
        <w:spacing w:line="256" w:lineRule="auto"/>
        <w:rPr>
          <w:rFonts w:cs="Calibri"/>
          <w:szCs w:val="26"/>
        </w:rPr>
      </w:pPr>
      <w:r>
        <w:rPr>
          <w:rFonts w:cs="Calibri"/>
          <w:szCs w:val="26"/>
        </w:rPr>
        <w:t>Drop the debater – you skewed my ability to win substance so I need an out on T</w:t>
      </w:r>
    </w:p>
    <w:p w:rsidR="005A11C0" w:rsidRDefault="005A11C0" w:rsidP="005A11C0">
      <w:pPr>
        <w:pStyle w:val="Heading4"/>
        <w:spacing w:line="256" w:lineRule="auto"/>
        <w:rPr>
          <w:rFonts w:cs="Calibri"/>
          <w:szCs w:val="26"/>
        </w:rPr>
      </w:pPr>
      <w:r>
        <w:rPr>
          <w:rFonts w:cs="Calibri"/>
          <w:szCs w:val="26"/>
        </w:rPr>
        <w:t>Use Competing interps – it creates a race to the top where we set the best norms</w:t>
      </w:r>
    </w:p>
    <w:p w:rsidR="005A11C0" w:rsidRPr="000465C9" w:rsidRDefault="005A11C0" w:rsidP="005A11C0">
      <w:r w:rsidRPr="000465C9">
        <w:t xml:space="preserve">No impact turns or rvis - A] Perfcon – if T’s bad and you vote for them on that arg, you’re voting on T.  B] Substance – if T’s bad then we should try debating on substance – impact turns force me to go for T since I need to defend my position.  </w:t>
      </w:r>
      <w:r>
        <w:t xml:space="preserve">C] logic – you don’t win for being topical D] baiting – justifies infinite abuse since you will just prep out T for 4 years and win off the RVI. </w:t>
      </w:r>
    </w:p>
    <w:p w:rsidR="005A11C0" w:rsidRPr="000465C9" w:rsidRDefault="005A11C0" w:rsidP="005A11C0">
      <w:r w:rsidRPr="000465C9">
        <w:lastRenderedPageBreak/>
        <w:t xml:space="preserve">New 2nr answers to AC preempts because they are hidden, and implications are unknown until the 1ar.  </w:t>
      </w:r>
    </w:p>
    <w:p w:rsidR="005A11C0" w:rsidRDefault="005A11C0" w:rsidP="005A11C0">
      <w:r>
        <w:t xml:space="preserve">Don’t allow crossaps from case A) Fairness acts as an epistemic filter – I wasn’t given a fair shot to answer your arguments so we don’t know if they are true B) the shell indicts the aff so weighing it just proves the abuse </w:t>
      </w:r>
    </w:p>
    <w:p w:rsidR="005A11C0" w:rsidRPr="00161051" w:rsidRDefault="005A11C0" w:rsidP="00161051"/>
    <w:p w:rsidR="00245DB6" w:rsidRDefault="00245DB6" w:rsidP="005A11C0"/>
    <w:p w:rsidR="005A11C0" w:rsidRPr="00F767F1" w:rsidRDefault="005A11C0" w:rsidP="005A11C0">
      <w:pPr>
        <w:pStyle w:val="Heading4"/>
        <w:rPr>
          <w:rFonts w:cs="Calibri"/>
        </w:rPr>
      </w:pPr>
      <w:r w:rsidRPr="00F767F1">
        <w:rPr>
          <w:rFonts w:cs="Calibri"/>
        </w:rPr>
        <w:t>Fairness straight turns the aff</w:t>
      </w:r>
      <w:r>
        <w:rPr>
          <w:rFonts w:cs="Calibri"/>
        </w:rPr>
        <w:t xml:space="preserve"> and answers their ROTB arguments</w:t>
      </w:r>
    </w:p>
    <w:p w:rsidR="005A11C0" w:rsidRPr="00F767F1" w:rsidRDefault="005A11C0" w:rsidP="005A11C0">
      <w:r w:rsidRPr="00F767F1">
        <w:rPr>
          <w:rStyle w:val="Style13ptBold"/>
        </w:rPr>
        <w:t>Bjerg, 11</w:t>
      </w:r>
      <w:r w:rsidRPr="00F767F1">
        <w:t xml:space="preserve">—Department of Management, Politics and Philosophy, Copenhagen Business School (Ole, </w:t>
      </w:r>
      <w:r w:rsidRPr="00F767F1">
        <w:rPr>
          <w:i/>
        </w:rPr>
        <w:t>Poker: the parody of capitalism</w:t>
      </w:r>
      <w:r w:rsidRPr="00F767F1">
        <w:t xml:space="preserve"> pg 190-198)</w:t>
      </w:r>
    </w:p>
    <w:p w:rsidR="005A11C0" w:rsidRPr="008E2250" w:rsidRDefault="005A11C0" w:rsidP="005A11C0">
      <w:pPr>
        <w:rPr>
          <w:sz w:val="14"/>
        </w:rPr>
      </w:pPr>
      <w:r w:rsidRPr="008E2250">
        <w:rPr>
          <w:sz w:val="14"/>
        </w:rPr>
        <w:t xml:space="preserve">In order to understand the conceptual difference, it is important to note that when Baudrillard speaks of the law, he is not referring to law only in the strictly judicial meaning of the term. Baudrillard is rather drawing on a psychoanalytical tradition from Freud and Lacan in which the concept of </w:t>
      </w:r>
      <w:r w:rsidRPr="003F16C6">
        <w:rPr>
          <w:rStyle w:val="StyleUnderline"/>
          <w:highlight w:val="green"/>
        </w:rPr>
        <w:t>law stands for</w:t>
      </w:r>
      <w:r w:rsidRPr="008E2250">
        <w:rPr>
          <w:sz w:val="14"/>
        </w:rPr>
        <w:t xml:space="preserve"> any kind of </w:t>
      </w:r>
      <w:r w:rsidRPr="00F767F1">
        <w:rPr>
          <w:rStyle w:val="Emphasis"/>
        </w:rPr>
        <w:t xml:space="preserve">social </w:t>
      </w:r>
      <w:r w:rsidRPr="003F16C6">
        <w:rPr>
          <w:rStyle w:val="Emphasis"/>
          <w:highlight w:val="green"/>
        </w:rPr>
        <w:t>regularity</w:t>
      </w:r>
      <w:r w:rsidRPr="00F767F1">
        <w:rPr>
          <w:rStyle w:val="StyleUnderline"/>
        </w:rPr>
        <w:t>, such as prohibitions, norms, values</w:t>
      </w:r>
      <w:r w:rsidRPr="008E2250">
        <w:rPr>
          <w:sz w:val="14"/>
        </w:rPr>
        <w:t xml:space="preserve">, morals, conventions, and so on, </w:t>
      </w:r>
      <w:r w:rsidRPr="00F767F1">
        <w:rPr>
          <w:rStyle w:val="StyleUnderline"/>
        </w:rPr>
        <w:t>that structures the way we act and construct meaning in society</w:t>
      </w:r>
      <w:r w:rsidRPr="008E2250">
        <w:rPr>
          <w:sz w:val="14"/>
        </w:rPr>
        <w:t xml:space="preserve">. Law constitutes the social order of society. Viewed from the perspective of an individual immersed in the daily life of society, </w:t>
      </w:r>
      <w:r w:rsidRPr="003F16C6">
        <w:rPr>
          <w:rStyle w:val="StyleUnderline"/>
          <w:highlight w:val="green"/>
        </w:rPr>
        <w:t>the difference between</w:t>
      </w:r>
      <w:r w:rsidRPr="008E2250">
        <w:rPr>
          <w:sz w:val="14"/>
        </w:rPr>
        <w:t xml:space="preserve"> the </w:t>
      </w:r>
      <w:r w:rsidRPr="003F16C6">
        <w:rPr>
          <w:rStyle w:val="Emphasis"/>
          <w:highlight w:val="green"/>
        </w:rPr>
        <w:t>law</w:t>
      </w:r>
      <w:r w:rsidRPr="008E2250">
        <w:rPr>
          <w:sz w:val="14"/>
        </w:rPr>
        <w:t xml:space="preserve"> of society </w:t>
      </w:r>
      <w:r w:rsidRPr="003F16C6">
        <w:rPr>
          <w:rStyle w:val="StyleUnderline"/>
          <w:highlight w:val="green"/>
        </w:rPr>
        <w:t>and the</w:t>
      </w:r>
      <w:r w:rsidRPr="00F767F1">
        <w:rPr>
          <w:rStyle w:val="StyleUnderline"/>
        </w:rPr>
        <w:t xml:space="preserve"> </w:t>
      </w:r>
      <w:r w:rsidRPr="00F767F1">
        <w:rPr>
          <w:rStyle w:val="Emphasis"/>
        </w:rPr>
        <w:t>rule</w:t>
      </w:r>
      <w:r w:rsidRPr="00F767F1">
        <w:rPr>
          <w:rStyle w:val="StyleUnderline"/>
        </w:rPr>
        <w:t xml:space="preserve"> of the </w:t>
      </w:r>
      <w:r w:rsidRPr="003F16C6">
        <w:rPr>
          <w:rStyle w:val="StyleUnderline"/>
          <w:highlight w:val="green"/>
        </w:rPr>
        <w:t>game is</w:t>
      </w:r>
      <w:r w:rsidRPr="00F767F1">
        <w:rPr>
          <w:rStyle w:val="StyleUnderline"/>
        </w:rPr>
        <w:t xml:space="preserve"> a difference </w:t>
      </w:r>
      <w:r w:rsidRPr="003F16C6">
        <w:rPr>
          <w:rStyle w:val="StyleUnderline"/>
          <w:highlight w:val="green"/>
        </w:rPr>
        <w:t xml:space="preserve">between </w:t>
      </w:r>
      <w:r w:rsidRPr="003F16C6">
        <w:rPr>
          <w:rStyle w:val="Emphasis"/>
          <w:highlight w:val="green"/>
        </w:rPr>
        <w:t>necessity</w:t>
      </w:r>
      <w:r w:rsidRPr="003F16C6">
        <w:rPr>
          <w:rStyle w:val="StyleUnderline"/>
          <w:highlight w:val="green"/>
        </w:rPr>
        <w:t xml:space="preserve"> and </w:t>
      </w:r>
      <w:r w:rsidRPr="003F16C6">
        <w:rPr>
          <w:rStyle w:val="Emphasis"/>
          <w:highlight w:val="green"/>
        </w:rPr>
        <w:t>arbitrariness</w:t>
      </w:r>
      <w:r w:rsidRPr="00F767F1">
        <w:rPr>
          <w:rStyle w:val="StyleUnderline"/>
        </w:rPr>
        <w:t xml:space="preserve">. The law consists </w:t>
      </w:r>
      <w:r w:rsidRPr="00F767F1">
        <w:rPr>
          <w:rStyle w:val="Emphasis"/>
        </w:rPr>
        <w:t>not only</w:t>
      </w:r>
      <w:r w:rsidRPr="00F767F1">
        <w:rPr>
          <w:rStyle w:val="StyleUnderline"/>
        </w:rPr>
        <w:t xml:space="preserve"> of</w:t>
      </w:r>
      <w:r w:rsidRPr="008E2250">
        <w:rPr>
          <w:sz w:val="14"/>
        </w:rPr>
        <w:t xml:space="preserve"> a series of </w:t>
      </w:r>
      <w:r w:rsidRPr="00F767F1">
        <w:rPr>
          <w:rStyle w:val="Emphasis"/>
        </w:rPr>
        <w:t>prohibitions</w:t>
      </w:r>
      <w:r w:rsidRPr="00F767F1">
        <w:rPr>
          <w:rStyle w:val="StyleUnderline"/>
        </w:rPr>
        <w:t xml:space="preserve"> and </w:t>
      </w:r>
      <w:r w:rsidRPr="00F767F1">
        <w:rPr>
          <w:rStyle w:val="Emphasis"/>
        </w:rPr>
        <w:t>norms</w:t>
      </w:r>
      <w:r w:rsidRPr="00F767F1">
        <w:rPr>
          <w:rStyle w:val="StyleUnderline"/>
        </w:rPr>
        <w:t xml:space="preserve">. It carries also an </w:t>
      </w:r>
      <w:r w:rsidRPr="00F767F1">
        <w:rPr>
          <w:rStyle w:val="Emphasis"/>
        </w:rPr>
        <w:t>account</w:t>
      </w:r>
      <w:r w:rsidRPr="00F767F1">
        <w:rPr>
          <w:rStyle w:val="StyleUnderline"/>
        </w:rPr>
        <w:t xml:space="preserve"> of the </w:t>
      </w:r>
      <w:r w:rsidRPr="00F767F1">
        <w:rPr>
          <w:rStyle w:val="Emphasis"/>
        </w:rPr>
        <w:t>justification</w:t>
      </w:r>
      <w:r w:rsidRPr="00F767F1">
        <w:rPr>
          <w:rStyle w:val="StyleUnderline"/>
        </w:rPr>
        <w:t xml:space="preserve"> and </w:t>
      </w:r>
      <w:r w:rsidRPr="00F767F1">
        <w:rPr>
          <w:rStyle w:val="Emphasis"/>
        </w:rPr>
        <w:t>rationality</w:t>
      </w:r>
      <w:r w:rsidRPr="00F767F1">
        <w:rPr>
          <w:rStyle w:val="StyleUnderline"/>
        </w:rPr>
        <w:t xml:space="preserve"> of the law. The law tells us not only what we </w:t>
      </w:r>
      <w:r w:rsidRPr="00F767F1">
        <w:rPr>
          <w:rStyle w:val="Emphasis"/>
        </w:rPr>
        <w:t>should</w:t>
      </w:r>
      <w:r w:rsidRPr="00F767F1">
        <w:rPr>
          <w:rStyle w:val="StyleUnderline"/>
        </w:rPr>
        <w:t xml:space="preserve"> and </w:t>
      </w:r>
      <w:r w:rsidRPr="00F767F1">
        <w:rPr>
          <w:rStyle w:val="Emphasis"/>
        </w:rPr>
        <w:t>should not</w:t>
      </w:r>
      <w:r w:rsidRPr="00F767F1">
        <w:rPr>
          <w:rStyle w:val="StyleUnderline"/>
        </w:rPr>
        <w:t xml:space="preserve"> do; it tells us </w:t>
      </w:r>
      <w:r w:rsidRPr="00F767F1">
        <w:rPr>
          <w:rStyle w:val="Emphasis"/>
        </w:rPr>
        <w:t>also why</w:t>
      </w:r>
      <w:r w:rsidRPr="008E2250">
        <w:rPr>
          <w:sz w:val="14"/>
        </w:rPr>
        <w:t xml:space="preserve"> we should or should not do this or that. </w:t>
      </w:r>
      <w:r w:rsidRPr="003F16C6">
        <w:rPr>
          <w:rStyle w:val="StyleUnderline"/>
          <w:highlight w:val="green"/>
        </w:rPr>
        <w:t>The law claims to be valid and necessary regardless of</w:t>
      </w:r>
      <w:r w:rsidRPr="00F767F1">
        <w:rPr>
          <w:rStyle w:val="StyleUnderline"/>
        </w:rPr>
        <w:t xml:space="preserve"> the </w:t>
      </w:r>
      <w:r w:rsidRPr="003F16C6">
        <w:rPr>
          <w:rStyle w:val="StyleUnderline"/>
          <w:highlight w:val="green"/>
        </w:rPr>
        <w:t>opinions</w:t>
      </w:r>
      <w:r w:rsidRPr="00F767F1">
        <w:rPr>
          <w:rStyle w:val="StyleUnderline"/>
        </w:rPr>
        <w:t xml:space="preserve"> held by the individual subject included in the law. The necessity of law is founded on transcendence</w:t>
      </w:r>
      <w:r w:rsidRPr="008E2250">
        <w:rPr>
          <w:sz w:val="14"/>
        </w:rPr>
        <w:t xml:space="preserve">. This may be the transcendence of a religious order, a principle of reason and rationality, or a system of tradition. In any case </w:t>
      </w:r>
      <w:r w:rsidRPr="00F767F1">
        <w:rPr>
          <w:rStyle w:val="StyleUnderline"/>
        </w:rPr>
        <w:t xml:space="preserve">the law justifies itself </w:t>
      </w:r>
      <w:r w:rsidRPr="003F16C6">
        <w:rPr>
          <w:rStyle w:val="StyleUnderline"/>
          <w:highlight w:val="green"/>
        </w:rPr>
        <w:t>with reference to</w:t>
      </w:r>
      <w:r w:rsidRPr="00F767F1">
        <w:rPr>
          <w:rStyle w:val="StyleUnderline"/>
        </w:rPr>
        <w:t xml:space="preserve"> some </w:t>
      </w:r>
      <w:r w:rsidRPr="003F16C6">
        <w:rPr>
          <w:rStyle w:val="StyleUnderline"/>
          <w:highlight w:val="green"/>
        </w:rPr>
        <w:t xml:space="preserve">order </w:t>
      </w:r>
      <w:r w:rsidRPr="003F16C6">
        <w:rPr>
          <w:rStyle w:val="Emphasis"/>
          <w:highlight w:val="green"/>
        </w:rPr>
        <w:t>beyond</w:t>
      </w:r>
      <w:r w:rsidRPr="00F767F1">
        <w:rPr>
          <w:rStyle w:val="Emphasis"/>
        </w:rPr>
        <w:t xml:space="preserve"> the </w:t>
      </w:r>
      <w:r w:rsidRPr="003F16C6">
        <w:rPr>
          <w:rStyle w:val="Emphasis"/>
          <w:highlight w:val="green"/>
        </w:rPr>
        <w:t>immediate content</w:t>
      </w:r>
      <w:r w:rsidRPr="00F767F1">
        <w:rPr>
          <w:rStyle w:val="StyleUnderline"/>
        </w:rPr>
        <w:t xml:space="preserve"> of itself</w:t>
      </w:r>
      <w:r w:rsidRPr="008E2250">
        <w:rPr>
          <w:sz w:val="14"/>
        </w:rPr>
        <w:t xml:space="preserve">. </w:t>
      </w:r>
      <w:r w:rsidRPr="003F16C6">
        <w:rPr>
          <w:rStyle w:val="StyleUnderline"/>
          <w:highlight w:val="green"/>
        </w:rPr>
        <w:t>Contrary</w:t>
      </w:r>
      <w:r w:rsidRPr="00F767F1">
        <w:rPr>
          <w:rStyle w:val="StyleUnderline"/>
        </w:rPr>
        <w:t xml:space="preserve"> to the law, </w:t>
      </w:r>
      <w:r w:rsidRPr="003F16C6">
        <w:rPr>
          <w:rStyle w:val="StyleUnderline"/>
          <w:highlight w:val="green"/>
        </w:rPr>
        <w:t>the game</w:t>
      </w:r>
      <w:r w:rsidRPr="00F767F1">
        <w:rPr>
          <w:rStyle w:val="StyleUnderline"/>
        </w:rPr>
        <w:t xml:space="preserve"> and the rule </w:t>
      </w:r>
      <w:r w:rsidRPr="003F16C6">
        <w:rPr>
          <w:rStyle w:val="StyleUnderline"/>
          <w:highlight w:val="green"/>
        </w:rPr>
        <w:t xml:space="preserve">are </w:t>
      </w:r>
      <w:r w:rsidRPr="003F16C6">
        <w:rPr>
          <w:rStyle w:val="Emphasis"/>
          <w:highlight w:val="green"/>
        </w:rPr>
        <w:t>characterized by</w:t>
      </w:r>
      <w:r w:rsidRPr="00F767F1">
        <w:rPr>
          <w:rStyle w:val="Emphasis"/>
        </w:rPr>
        <w:t xml:space="preserve"> their </w:t>
      </w:r>
      <w:r w:rsidRPr="003F16C6">
        <w:rPr>
          <w:rStyle w:val="Emphasis"/>
          <w:highlight w:val="green"/>
        </w:rPr>
        <w:t>arbitrariness</w:t>
      </w:r>
      <w:r w:rsidRPr="00F767F1">
        <w:rPr>
          <w:rStyle w:val="StyleUnderline"/>
        </w:rPr>
        <w:t xml:space="preserve">. The rule claims </w:t>
      </w:r>
      <w:r w:rsidRPr="00F767F1">
        <w:rPr>
          <w:rStyle w:val="Emphasis"/>
        </w:rPr>
        <w:t>no justification</w:t>
      </w:r>
      <w:r w:rsidRPr="00F767F1">
        <w:rPr>
          <w:rStyle w:val="StyleUnderline"/>
        </w:rPr>
        <w:t xml:space="preserve"> beyond its </w:t>
      </w:r>
      <w:r w:rsidRPr="00F767F1">
        <w:rPr>
          <w:rStyle w:val="Emphasis"/>
        </w:rPr>
        <w:t>immediate appearance</w:t>
      </w:r>
      <w:r w:rsidRPr="008E2250">
        <w:rPr>
          <w:sz w:val="14"/>
        </w:rPr>
        <w:t xml:space="preserve">. It does not profess to represent a higher religious order or rational principle. In this way </w:t>
      </w:r>
      <w:r w:rsidRPr="00F767F1">
        <w:rPr>
          <w:rStyle w:val="StyleUnderline"/>
        </w:rPr>
        <w:t xml:space="preserve">the rule is </w:t>
      </w:r>
      <w:r w:rsidRPr="00F767F1">
        <w:rPr>
          <w:rStyle w:val="Emphasis"/>
        </w:rPr>
        <w:t>purely immanent to the game</w:t>
      </w:r>
      <w:r w:rsidRPr="008E2250">
        <w:rPr>
          <w:sz w:val="14"/>
        </w:rPr>
        <w:t xml:space="preserve">. Furthermore, </w:t>
      </w:r>
      <w:r w:rsidRPr="00F767F1">
        <w:rPr>
          <w:rStyle w:val="StyleUnderline"/>
        </w:rPr>
        <w:t xml:space="preserve">the rule tells the subject engaged in the game what to do and not to do, but </w:t>
      </w:r>
      <w:r w:rsidRPr="003F16C6">
        <w:rPr>
          <w:rStyle w:val="StyleUnderline"/>
          <w:highlight w:val="green"/>
        </w:rPr>
        <w:t xml:space="preserve">it </w:t>
      </w:r>
      <w:r w:rsidRPr="003F16C6">
        <w:rPr>
          <w:rStyle w:val="Emphasis"/>
          <w:highlight w:val="green"/>
        </w:rPr>
        <w:t>does not</w:t>
      </w:r>
      <w:r w:rsidRPr="003F16C6">
        <w:rPr>
          <w:rStyle w:val="StyleUnderline"/>
          <w:highlight w:val="green"/>
        </w:rPr>
        <w:t xml:space="preserve"> give</w:t>
      </w:r>
      <w:r w:rsidRPr="008E2250">
        <w:rPr>
          <w:sz w:val="14"/>
        </w:rPr>
        <w:t xml:space="preserve"> him [</w:t>
      </w:r>
      <w:r w:rsidRPr="003F16C6">
        <w:rPr>
          <w:rStyle w:val="StyleUnderline"/>
          <w:highlight w:val="green"/>
        </w:rPr>
        <w:t>them</w:t>
      </w:r>
      <w:r w:rsidRPr="00F767F1">
        <w:rPr>
          <w:rStyle w:val="StyleUnderline"/>
        </w:rPr>
        <w:t xml:space="preserve">] any </w:t>
      </w:r>
      <w:r w:rsidRPr="003F16C6">
        <w:rPr>
          <w:rStyle w:val="StyleUnderline"/>
          <w:highlight w:val="green"/>
        </w:rPr>
        <w:t xml:space="preserve">reasons </w:t>
      </w:r>
      <w:r w:rsidRPr="003F16C6">
        <w:rPr>
          <w:rStyle w:val="Emphasis"/>
          <w:highlight w:val="green"/>
        </w:rPr>
        <w:t>why</w:t>
      </w:r>
      <w:r w:rsidRPr="008E2250">
        <w:rPr>
          <w:sz w:val="14"/>
        </w:rPr>
        <w:t xml:space="preserve"> he [</w:t>
      </w:r>
      <w:r w:rsidRPr="00F767F1">
        <w:rPr>
          <w:rStyle w:val="StyleUnderline"/>
        </w:rPr>
        <w:t>they] should follow the rule</w:t>
      </w:r>
      <w:r w:rsidRPr="008E2250">
        <w:rPr>
          <w:sz w:val="14"/>
        </w:rPr>
        <w:t xml:space="preserve">. When asked, </w:t>
      </w:r>
      <w:r w:rsidRPr="00F767F1">
        <w:rPr>
          <w:rStyle w:val="StyleUnderline"/>
        </w:rPr>
        <w:t xml:space="preserve">the rule provides </w:t>
      </w:r>
      <w:r w:rsidRPr="00F767F1">
        <w:rPr>
          <w:rStyle w:val="Emphasis"/>
        </w:rPr>
        <w:t>no other justification</w:t>
      </w:r>
      <w:r w:rsidRPr="00F767F1">
        <w:rPr>
          <w:rStyle w:val="StyleUnderline"/>
        </w:rPr>
        <w:t xml:space="preserve"> for itself than the </w:t>
      </w:r>
      <w:r w:rsidRPr="00F767F1">
        <w:rPr>
          <w:rStyle w:val="Emphasis"/>
        </w:rPr>
        <w:t>mere reference to the game</w:t>
      </w:r>
      <w:r w:rsidRPr="00F767F1">
        <w:rPr>
          <w:rStyle w:val="StyleUnderline"/>
        </w:rPr>
        <w:t xml:space="preserve"> itself</w:t>
      </w:r>
      <w:r w:rsidRPr="008E2250">
        <w:rPr>
          <w:sz w:val="14"/>
        </w:rPr>
        <w:t xml:space="preserve">: “Because these are the rules of the game!” Baudrillard sums up the difference between the rule and the law: “The Rule plays on an immanent sequence of arbitrary signs, while the Law is based on a transcendent sequence of necessary signs.”4 Think of the very simple game you can play when walking on the street in which you are not allowed to step on the lines between the flags of the pavement. The game is instituted by the invocation of the rule “Don’t step on the lines!” This rule is purely arbitrary. The game could be played just as well with the complete opposite rule: “You must step on a line for every single step you take!” Furthermore, the rule gives no reason that it should be followed. It has no “formal, moral or psychological structure or superstructure”5 to support its functioning. </w:t>
      </w:r>
      <w:r w:rsidRPr="00F767F1">
        <w:rPr>
          <w:rStyle w:val="StyleUnderline"/>
        </w:rPr>
        <w:t xml:space="preserve">The </w:t>
      </w:r>
      <w:r w:rsidRPr="003F16C6">
        <w:rPr>
          <w:rStyle w:val="StyleUnderline"/>
          <w:highlight w:val="green"/>
        </w:rPr>
        <w:t>functioning</w:t>
      </w:r>
      <w:r w:rsidRPr="00F767F1">
        <w:rPr>
          <w:rStyle w:val="StyleUnderline"/>
        </w:rPr>
        <w:t xml:space="preserve"> of the game </w:t>
      </w:r>
      <w:r w:rsidRPr="003F16C6">
        <w:rPr>
          <w:rStyle w:val="StyleUnderline"/>
          <w:highlight w:val="green"/>
        </w:rPr>
        <w:t xml:space="preserve">is </w:t>
      </w:r>
      <w:r w:rsidRPr="003F16C6">
        <w:rPr>
          <w:rStyle w:val="Emphasis"/>
          <w:highlight w:val="green"/>
        </w:rPr>
        <w:t>dependent</w:t>
      </w:r>
      <w:r w:rsidRPr="003F16C6">
        <w:rPr>
          <w:rStyle w:val="StyleUnderline"/>
          <w:highlight w:val="green"/>
        </w:rPr>
        <w:t xml:space="preserve"> on</w:t>
      </w:r>
      <w:r w:rsidRPr="00F767F1">
        <w:rPr>
          <w:rStyle w:val="StyleUnderline"/>
        </w:rPr>
        <w:t xml:space="preserve"> the </w:t>
      </w:r>
      <w:r w:rsidRPr="003F16C6">
        <w:rPr>
          <w:rStyle w:val="Emphasis"/>
          <w:highlight w:val="green"/>
        </w:rPr>
        <w:t>voluntary submission</w:t>
      </w:r>
      <w:r w:rsidRPr="00F767F1">
        <w:rPr>
          <w:rStyle w:val="StyleUnderline"/>
        </w:rPr>
        <w:t xml:space="preserve"> to the rule by the players engaging in the game</w:t>
      </w:r>
      <w:r w:rsidRPr="008E2250">
        <w:rPr>
          <w:sz w:val="14"/>
        </w:rPr>
        <w:t xml:space="preserve">. </w:t>
      </w:r>
      <w:r w:rsidRPr="00F767F1">
        <w:rPr>
          <w:rStyle w:val="StyleUnderline"/>
        </w:rPr>
        <w:t>Compare this to</w:t>
      </w:r>
      <w:r w:rsidRPr="008E2250">
        <w:rPr>
          <w:sz w:val="14"/>
        </w:rPr>
        <w:t xml:space="preserve"> the traffic </w:t>
      </w:r>
      <w:r w:rsidRPr="003F16C6">
        <w:rPr>
          <w:rStyle w:val="Emphasis"/>
          <w:highlight w:val="green"/>
        </w:rPr>
        <w:t>regulations</w:t>
      </w:r>
      <w:r w:rsidRPr="008E2250">
        <w:rPr>
          <w:sz w:val="14"/>
        </w:rPr>
        <w:t xml:space="preserve"> prescribed by law: “Don’t walk in the street.” “Cross the street only at the green light.” </w:t>
      </w:r>
      <w:r w:rsidRPr="00F767F1">
        <w:rPr>
          <w:rStyle w:val="StyleUnderline"/>
        </w:rPr>
        <w:t>These</w:t>
      </w:r>
      <w:r w:rsidRPr="008E2250">
        <w:rPr>
          <w:sz w:val="14"/>
        </w:rPr>
        <w:t xml:space="preserve"> regulations </w:t>
      </w:r>
      <w:r w:rsidRPr="003F16C6">
        <w:rPr>
          <w:rStyle w:val="StyleUnderline"/>
          <w:highlight w:val="green"/>
        </w:rPr>
        <w:t xml:space="preserve">apply </w:t>
      </w:r>
      <w:r w:rsidRPr="003F16C6">
        <w:rPr>
          <w:rStyle w:val="Emphasis"/>
          <w:highlight w:val="green"/>
        </w:rPr>
        <w:t>unconditionally</w:t>
      </w:r>
      <w:r w:rsidRPr="003F16C6">
        <w:rPr>
          <w:rStyle w:val="StyleUnderline"/>
          <w:highlight w:val="green"/>
        </w:rPr>
        <w:t xml:space="preserve"> and </w:t>
      </w:r>
      <w:r w:rsidRPr="003F16C6">
        <w:rPr>
          <w:rStyle w:val="Emphasis"/>
          <w:highlight w:val="green"/>
        </w:rPr>
        <w:t>must be obeyed</w:t>
      </w:r>
      <w:r w:rsidRPr="00F767F1">
        <w:rPr>
          <w:rStyle w:val="StyleUnderline"/>
        </w:rPr>
        <w:t xml:space="preserve"> by anyone regardless of whether</w:t>
      </w:r>
      <w:r w:rsidRPr="008E2250">
        <w:rPr>
          <w:sz w:val="14"/>
        </w:rPr>
        <w:t xml:space="preserve"> he wants [</w:t>
      </w:r>
      <w:r w:rsidRPr="00F767F1">
        <w:rPr>
          <w:rStyle w:val="StyleUnderline"/>
        </w:rPr>
        <w:t>they want] to or not</w:t>
      </w:r>
      <w:r w:rsidRPr="008E2250">
        <w:rPr>
          <w:sz w:val="14"/>
        </w:rPr>
        <w:t xml:space="preserve">. Traffic </w:t>
      </w:r>
      <w:r w:rsidRPr="00F767F1">
        <w:rPr>
          <w:rStyle w:val="StyleUnderline"/>
        </w:rPr>
        <w:t>regulations come with</w:t>
      </w:r>
      <w:r w:rsidRPr="008E2250">
        <w:rPr>
          <w:sz w:val="14"/>
        </w:rPr>
        <w:t xml:space="preserve"> a series of explicit and implicit </w:t>
      </w:r>
      <w:r w:rsidRPr="00F767F1">
        <w:rPr>
          <w:rStyle w:val="Emphasis"/>
        </w:rPr>
        <w:t>reasons why they should be followed</w:t>
      </w:r>
      <w:r w:rsidRPr="008E2250">
        <w:rPr>
          <w:sz w:val="14"/>
        </w:rPr>
        <w:t xml:space="preserve">, </w:t>
      </w:r>
      <w:r w:rsidRPr="00F767F1">
        <w:rPr>
          <w:rStyle w:val="StyleUnderline"/>
        </w:rPr>
        <w:t>for instance, that they secure the social order</w:t>
      </w:r>
      <w:r w:rsidRPr="008E2250">
        <w:rPr>
          <w:sz w:val="14"/>
        </w:rPr>
        <w:t xml:space="preserve"> of the traffic situation </w:t>
      </w:r>
      <w:r w:rsidRPr="00F767F1">
        <w:rPr>
          <w:rStyle w:val="StyleUnderline"/>
        </w:rPr>
        <w:t>for the safety of everyone</w:t>
      </w:r>
      <w:r w:rsidRPr="008E2250">
        <w:rPr>
          <w:sz w:val="14"/>
        </w:rPr>
        <w:t xml:space="preserve">. The transcendence of law makes the validity of law unconditional. It is not up to the individual subject of law to decide whether he wants to submit to the law or not. </w:t>
      </w:r>
      <w:r w:rsidRPr="00F767F1">
        <w:rPr>
          <w:rStyle w:val="StyleUnderline"/>
        </w:rPr>
        <w:t xml:space="preserve">Conversely, </w:t>
      </w:r>
      <w:r w:rsidRPr="003F16C6">
        <w:rPr>
          <w:rStyle w:val="StyleUnderline"/>
          <w:highlight w:val="green"/>
        </w:rPr>
        <w:t xml:space="preserve">the </w:t>
      </w:r>
      <w:r w:rsidRPr="003F16C6">
        <w:rPr>
          <w:rStyle w:val="Emphasis"/>
          <w:highlight w:val="green"/>
        </w:rPr>
        <w:t>purely arbitrary character</w:t>
      </w:r>
      <w:r w:rsidRPr="003F16C6">
        <w:rPr>
          <w:rStyle w:val="StyleUnderline"/>
          <w:highlight w:val="green"/>
        </w:rPr>
        <w:t xml:space="preserve"> of the rule </w:t>
      </w:r>
      <w:r w:rsidRPr="003F16C6">
        <w:rPr>
          <w:rStyle w:val="Emphasis"/>
          <w:highlight w:val="green"/>
        </w:rPr>
        <w:t>sets free the subject</w:t>
      </w:r>
      <w:r w:rsidRPr="003F16C6">
        <w:rPr>
          <w:rStyle w:val="StyleUnderline"/>
          <w:highlight w:val="green"/>
        </w:rPr>
        <w:t xml:space="preserve"> and </w:t>
      </w:r>
      <w:r w:rsidRPr="003F16C6">
        <w:rPr>
          <w:rStyle w:val="Emphasis"/>
          <w:highlight w:val="green"/>
        </w:rPr>
        <w:t>leaves it up to the individual</w:t>
      </w:r>
      <w:r w:rsidRPr="00F767F1">
        <w:rPr>
          <w:rStyle w:val="StyleUnderline"/>
        </w:rPr>
        <w:t xml:space="preserve"> whether</w:t>
      </w:r>
      <w:r w:rsidRPr="008E2250">
        <w:rPr>
          <w:sz w:val="14"/>
          <w:szCs w:val="16"/>
        </w:rPr>
        <w:t xml:space="preserve"> he </w:t>
      </w:r>
      <w:r w:rsidRPr="00F767F1">
        <w:rPr>
          <w:rStyle w:val="StyleUnderline"/>
        </w:rPr>
        <w:t>[they] want</w:t>
      </w:r>
      <w:r w:rsidRPr="00F767F1">
        <w:rPr>
          <w:rStyle w:val="StyleUnderline"/>
          <w:sz w:val="16"/>
          <w:szCs w:val="16"/>
        </w:rPr>
        <w:t xml:space="preserve">s </w:t>
      </w:r>
      <w:r w:rsidRPr="00F767F1">
        <w:rPr>
          <w:rStyle w:val="StyleUnderline"/>
        </w:rPr>
        <w:t>to participate in the game and become obliged by the rules of the game or not</w:t>
      </w:r>
      <w:r w:rsidRPr="008E2250">
        <w:rPr>
          <w:sz w:val="14"/>
        </w:rPr>
        <w:t xml:space="preserve">. In Homo Ludens Huizinga indeed proposes voluntariness and freedom as the first in his list of characteristics of play.6 </w:t>
      </w:r>
      <w:r w:rsidRPr="008E2250">
        <w:rPr>
          <w:sz w:val="14"/>
          <w:szCs w:val="10"/>
        </w:rPr>
        <w:t xml:space="preserve">“because it’s fun” Law as understood by Baudrillard not only constitutes society. In the psychoanalytic tradition that Baudrillard is drawing on, law also plays a crucial role in the very constitution of the subject. To be a subject is to be subject to law. Without law, there would be no subject. At first glance, law manifests itself as a prohibition banning our access to certain objects and acts. We may think of the law as an institution necessary in order to discipline our wild and otherwise uncontrolled desires for different forbidden things such as other people’s property (Thou shalt not steal) or transgressive sexual acts (Thou shalt not commit adultery). In this line of thinking, a society without law would be an anarchical allagainst-all with everybody satisfying her every desire at the expense of everybody else. However, working along similar lines as Baudrillard, Zizek argues that law has also the latent function of structuring our very being as subjects since the law is what institutes our desires in the first place. When the law tells us not to do this or that, it carries an underlying fantasmatic message promising that beyond the prohibition of the law lie the objects that may satisfy the desire of the subject. </w:t>
      </w:r>
      <w:r w:rsidRPr="008E2250">
        <w:rPr>
          <w:sz w:val="14"/>
          <w:szCs w:val="10"/>
        </w:rPr>
        <w:lastRenderedPageBreak/>
        <w:t xml:space="preserve">Inherent in the law is the fantasy of what might happen if the law was not there to prevent me from pursuing my immediate desires. As was the case with the concept of law, it is important to note that the concept of fantasy differs from its usual meaning. Here is how Zizek explains the term: Fantasy is usually c]onceived as a scenario that realizes the subject’s desire. This elementary definition is quite adequate, on condition that we take it literally, what the fantasy stages is not a scene in which our desire is fulfilled, fully satisfied, but on the contrary, a scene that realizes, stages, the desire as such. The fundamental point of psychoanalysis is that desire is not something given in advance, but something that has to be constructed—and it is precisely the role of fantasy to give the coordinates of the subject’s desire, to specify its object, to locate the position the subject assumes in it. It is only through fantasy that the subject is constituted as desiring: through fantasy, we learn how to desire.7 Based on this understanding, Zizek often uses the concept of fantasy in conjunction with the concept of ideology.8 Only on a very superficial level is fantasy opposed to law in the sense that we fantasize about the transgression or even the abolition of law. We might think here of consumerist fantasies of the kind where we imagine gaining access to products that we cannot afford to buy: “If only the law of property or the law of equivalences did not prevent me from having this sweater or that car I would . . .” On another level, fantasy and law work together in structuring the desire of the subject. By restraining the subject’s access to the objects of desire designated by fantasy, law prevents the subject from realizing that the qualities and possibilities for enjoyment imagined to belong to the object are in fact projections of the subject’s own fantasy. In this way, the different laws of the market restraining our access to consumer goods are the condition of possibility for the fantasmatic projections about the amount of happiness, enjoyment, and fulfillment we would attain if we had free and unlimited access to these goods. </w:t>
      </w:r>
    </w:p>
    <w:p w:rsidR="005A11C0" w:rsidRPr="005A11C0" w:rsidRDefault="005A11C0" w:rsidP="005A11C0"/>
    <w:p w:rsidR="005A11C0" w:rsidRDefault="005A11C0" w:rsidP="002824CA">
      <w:pPr>
        <w:pStyle w:val="Heading2"/>
      </w:pPr>
      <w:r>
        <w:lastRenderedPageBreak/>
        <w:t>2</w:t>
      </w:r>
    </w:p>
    <w:p w:rsidR="005A11C0" w:rsidRPr="008A282C" w:rsidRDefault="005A11C0" w:rsidP="005A11C0">
      <w:pPr>
        <w:pStyle w:val="Heading4"/>
        <w:rPr>
          <w:rFonts w:cstheme="minorHAnsi"/>
        </w:rPr>
      </w:pPr>
      <w:r w:rsidRPr="008A282C">
        <w:rPr>
          <w:rFonts w:cstheme="minorHAnsi"/>
        </w:rPr>
        <w:t xml:space="preserve">Extinction o/ws under any framework, even under moral uncertainty – infinite future generations </w:t>
      </w:r>
    </w:p>
    <w:p w:rsidR="005A11C0" w:rsidRPr="008A282C" w:rsidRDefault="005A11C0" w:rsidP="005A11C0">
      <w:pPr>
        <w:rPr>
          <w:rFonts w:cstheme="minorHAnsi"/>
        </w:rPr>
      </w:pPr>
      <w:r w:rsidRPr="008A282C">
        <w:rPr>
          <w:rStyle w:val="Style13ptBold"/>
          <w:rFonts w:cstheme="minorHAnsi"/>
        </w:rPr>
        <w:t>Pummer 15</w:t>
      </w:r>
      <w:r w:rsidRPr="008A282C">
        <w:rPr>
          <w:rFonts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rsidR="005A11C0" w:rsidRPr="008A282C" w:rsidRDefault="005A11C0" w:rsidP="005A11C0">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cstheme="minorHAnsi"/>
          <w:highlight w:val="yellow"/>
        </w:rPr>
        <w:t>reducing existential risk is</w:t>
      </w:r>
      <w:r w:rsidRPr="008A282C">
        <w:rPr>
          <w:rStyle w:val="StyleUnderline"/>
          <w:rFonts w:cstheme="minorHAnsi"/>
        </w:rPr>
        <w:t xml:space="preserve"> easily </w:t>
      </w:r>
      <w:r w:rsidRPr="008A282C">
        <w:rPr>
          <w:rStyle w:val="StyleUnderline"/>
          <w:rFonts w:cstheme="minorHAnsi"/>
          <w:highlight w:val="yellow"/>
        </w:rPr>
        <w:t>the most important</w:t>
      </w:r>
      <w:r w:rsidRPr="008A282C">
        <w:rPr>
          <w:rStyle w:val="StyleUnderline"/>
          <w:rFonts w:cstheme="minorHAnsi"/>
        </w:rPr>
        <w:t xml:space="preserve"> thing in the whole world. This is for the familiar reason that there are so many people who could exist in the future – </w:t>
      </w:r>
      <w:r w:rsidRPr="008A282C">
        <w:rPr>
          <w:rStyle w:val="StyleUnderline"/>
          <w:rFonts w:cstheme="minorHAnsi"/>
          <w:highlight w:val="yellow"/>
        </w:rPr>
        <w:t>there are</w:t>
      </w:r>
      <w:r w:rsidRPr="008A282C">
        <w:rPr>
          <w:rStyle w:val="StyleUnderline"/>
          <w:rFonts w:cstheme="minorHAnsi"/>
        </w:rPr>
        <w:t xml:space="preserve"> </w:t>
      </w:r>
      <w:r w:rsidRPr="008A282C">
        <w:rPr>
          <w:rStyle w:val="StyleUnderline"/>
          <w:rFonts w:cstheme="minorHAnsi"/>
          <w:highlight w:val="yellow"/>
        </w:rPr>
        <w:t>trillions upon trillions</w:t>
      </w:r>
      <w:r w:rsidRPr="008A282C">
        <w:rPr>
          <w:rStyle w:val="StyleUnderline"/>
          <w:rFonts w:cstheme="minorHAnsi"/>
        </w:rPr>
        <w:t>… upon trillions.</w:t>
      </w:r>
      <w:r w:rsidRPr="008A282C">
        <w:rPr>
          <w:rFonts w:cstheme="minorHAnsi"/>
          <w:sz w:val="16"/>
        </w:rPr>
        <w:t xml:space="preserve"> </w:t>
      </w:r>
      <w:r w:rsidRPr="008A282C">
        <w:rPr>
          <w:rStyle w:val="StyleUnderline"/>
          <w:rFonts w:cstheme="minorHAnsi"/>
        </w:rPr>
        <w:t xml:space="preserve">There are so many possible </w:t>
      </w:r>
      <w:r w:rsidRPr="008A282C">
        <w:rPr>
          <w:rStyle w:val="StyleUnderline"/>
          <w:rFonts w:cstheme="minorHAnsi"/>
          <w:highlight w:val="yellow"/>
        </w:rPr>
        <w:t>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cstheme="minorHAnsi"/>
          <w:highlight w:val="yellow"/>
        </w:rPr>
        <w:t>even if the well-being</w:t>
      </w:r>
      <w:r w:rsidRPr="008A282C">
        <w:rPr>
          <w:rStyle w:val="StyleUnderline"/>
          <w:rFonts w:cstheme="minorHAnsi"/>
        </w:rPr>
        <w:t xml:space="preserve"> of these possible people </w:t>
      </w:r>
      <w:r w:rsidRPr="008A282C">
        <w:rPr>
          <w:rStyle w:val="StyleUnderline"/>
          <w:rFonts w:cstheme="minorHAnsi"/>
          <w:highlight w:val="yellow"/>
        </w:rPr>
        <w:t>were</w:t>
      </w:r>
      <w:r w:rsidRPr="008A282C">
        <w:rPr>
          <w:rStyle w:val="StyleUnderline"/>
          <w:rFonts w:cstheme="minorHAnsi"/>
        </w:rPr>
        <w:t xml:space="preserve"> </w:t>
      </w:r>
      <w:r w:rsidRPr="008A282C">
        <w:rPr>
          <w:rStyle w:val="StyleUnderline"/>
          <w:rFonts w:cstheme="minorHAnsi"/>
          <w:highlight w:val="yellow"/>
        </w:rPr>
        <w:t>given</w:t>
      </w:r>
      <w:r w:rsidRPr="008A282C">
        <w:rPr>
          <w:rStyle w:val="StyleUnderline"/>
          <w:rFonts w:cstheme="minorHAnsi"/>
        </w:rPr>
        <w:t xml:space="preserve"> only </w:t>
      </w:r>
      <w:r w:rsidRPr="008A282C">
        <w:rPr>
          <w:rStyle w:val="StyleUnderline"/>
          <w:rFonts w:cstheme="minorHAnsi"/>
          <w:highlight w:val="yellow"/>
        </w:rPr>
        <w:t xml:space="preserve">0.001% </w:t>
      </w:r>
      <w:r w:rsidRPr="008A282C">
        <w:rPr>
          <w:rStyle w:val="StyleUnderline"/>
          <w:rFonts w:cstheme="minorHAnsi"/>
        </w:rPr>
        <w:t xml:space="preserve">as much </w:t>
      </w:r>
      <w:r w:rsidRPr="008A282C">
        <w:rPr>
          <w:rStyle w:val="StyleUnderline"/>
          <w:rFonts w:cstheme="minorHAnsi"/>
          <w:highlight w:val="yellow"/>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cstheme="minorHAnsi"/>
          <w:highlight w:val="yellow"/>
        </w:rPr>
        <w:t xml:space="preserve">Non-consequentialism </w:t>
      </w:r>
      <w:r w:rsidRPr="008A282C">
        <w:rPr>
          <w:rStyle w:val="StyleUnderline"/>
          <w:rFonts w:cstheme="minorHAnsi"/>
        </w:rPr>
        <w:t xml:space="preserve">is the view that there’s more that determines rightness than the goodness of consequences or outcomes; it </w:t>
      </w:r>
      <w:r w:rsidRPr="008A282C">
        <w:rPr>
          <w:rStyle w:val="StyleUnderline"/>
          <w:rFonts w:cstheme="minorHAnsi"/>
          <w:highlight w:val="yellow"/>
        </w:rPr>
        <w:t>is not</w:t>
      </w:r>
      <w:r w:rsidRPr="008A282C">
        <w:rPr>
          <w:rStyle w:val="StyleUnderline"/>
          <w:rFonts w:cstheme="minorHAnsi"/>
        </w:rPr>
        <w:t xml:space="preserve"> the view </w:t>
      </w:r>
      <w:r w:rsidRPr="008A282C">
        <w:rPr>
          <w:rStyle w:val="StyleUnderline"/>
          <w:rFonts w:cstheme="minorHAnsi"/>
          <w:highlight w:val="yellow"/>
        </w:rPr>
        <w:t>that the latter 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8A282C">
        <w:rPr>
          <w:rStyle w:val="StyleUnderline"/>
          <w:rFonts w:cstheme="minorHAnsi"/>
          <w:highlight w:val="yellow"/>
        </w:rPr>
        <w:t>Minimally plausible versions of deont</w:t>
      </w:r>
      <w:r w:rsidRPr="008A282C">
        <w:rPr>
          <w:rStyle w:val="StyleUnderline"/>
          <w:rFonts w:cstheme="minorHAnsi"/>
        </w:rPr>
        <w:t xml:space="preserve">ology </w:t>
      </w:r>
      <w:r w:rsidRPr="008A282C">
        <w:rPr>
          <w:rStyle w:val="StyleUnderline"/>
          <w:rFonts w:cstheme="minorHAnsi"/>
          <w:highlight w:val="yellow"/>
        </w:rPr>
        <w:t>and virtue ethics must be concerned</w:t>
      </w:r>
      <w:r w:rsidRPr="008A282C">
        <w:rPr>
          <w:rStyle w:val="StyleUnderline"/>
          <w:rFonts w:cstheme="minorHAnsi"/>
        </w:rPr>
        <w:t xml:space="preserve"> in part </w:t>
      </w:r>
      <w:r w:rsidRPr="008A282C">
        <w:rPr>
          <w:rStyle w:val="StyleUnderline"/>
          <w:rFonts w:cstheme="minorHAnsi"/>
          <w:highlight w:val="yellow"/>
        </w:rPr>
        <w:t>with promoting the good</w:t>
      </w:r>
      <w:r w:rsidRPr="008A282C">
        <w:rPr>
          <w:rStyle w:val="StyleUnderline"/>
          <w:rFonts w:cstheme="minorHAnsi"/>
        </w:rPr>
        <w:t xml:space="preserve">, from an impartial point of view. They’d thus </w:t>
      </w:r>
      <w:r w:rsidRPr="008A282C">
        <w:rPr>
          <w:rStyle w:val="StyleUnderline"/>
          <w:rFonts w:cstheme="minorHAnsi"/>
          <w:highlight w:val="yellow"/>
        </w:rPr>
        <w:t>imply</w:t>
      </w:r>
      <w:r w:rsidRPr="008A282C">
        <w:rPr>
          <w:rStyle w:val="StyleUnderline"/>
          <w:rFonts w:cstheme="minorHAnsi"/>
        </w:rPr>
        <w:t xml:space="preserve"> very </w:t>
      </w:r>
      <w:r w:rsidRPr="008A282C">
        <w:rPr>
          <w:rStyle w:val="StyleUnderline"/>
          <w:rFonts w:cstheme="minorHAnsi"/>
          <w:highlight w:val="yellow"/>
        </w:rPr>
        <w:t>strong reasons to reduce existential risk</w:t>
      </w:r>
      <w:r w:rsidRPr="008A282C">
        <w:rPr>
          <w:rStyle w:val="StyleUnderline"/>
          <w:rFonts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t>
      </w:r>
      <w:r w:rsidRPr="008A282C">
        <w:rPr>
          <w:rFonts w:cstheme="minorHAnsi"/>
          <w:sz w:val="16"/>
        </w:rPr>
        <w:lastRenderedPageBreak/>
        <w:t xml:space="preserve">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cstheme="minorHAnsi"/>
        </w:rPr>
        <w:t xml:space="preserve">. </w:t>
      </w:r>
      <w:r w:rsidRPr="008A282C">
        <w:rPr>
          <w:rStyle w:val="StyleUnderline"/>
          <w:rFonts w:cstheme="minorHAnsi"/>
          <w:highlight w:val="yellow"/>
        </w:rPr>
        <w:t xml:space="preserve">Even if they were 90% sure </w:t>
      </w:r>
      <w:r w:rsidRPr="008A282C">
        <w:rPr>
          <w:rStyle w:val="StyleUnderline"/>
          <w:rFonts w:cstheme="minorHAnsi"/>
        </w:rPr>
        <w:t xml:space="preserve">that their view is the correct one (and 10% sure that one of these other ones is correct), </w:t>
      </w:r>
      <w:r w:rsidRPr="008A282C">
        <w:rPr>
          <w:rStyle w:val="StyleUnderline"/>
          <w:rFonts w:cstheme="minorHAnsi"/>
          <w:highlight w:val="yellow"/>
        </w:rPr>
        <w:t xml:space="preserve">they would have </w:t>
      </w:r>
      <w:r w:rsidRPr="008A282C">
        <w:rPr>
          <w:rStyle w:val="StyleUnderline"/>
          <w:rFonts w:cstheme="minorHAnsi"/>
        </w:rPr>
        <w:t xml:space="preserve">pretty strong </w:t>
      </w:r>
      <w:r w:rsidRPr="008A282C">
        <w:rPr>
          <w:rStyle w:val="StyleUnderline"/>
          <w:rFonts w:cstheme="minorHAnsi"/>
          <w:highlight w:val="yellow"/>
        </w:rPr>
        <w:t xml:space="preserve">reason, from </w:t>
      </w:r>
      <w:r w:rsidRPr="008A282C">
        <w:rPr>
          <w:rStyle w:val="StyleUnderline"/>
          <w:rFonts w:cstheme="minorHAnsi"/>
        </w:rPr>
        <w:t xml:space="preserve">the standpoint of </w:t>
      </w:r>
      <w:r w:rsidRPr="008A282C">
        <w:rPr>
          <w:rStyle w:val="StyleUnderline"/>
          <w:rFonts w:cstheme="minorHAnsi"/>
          <w:highlight w:val="yellow"/>
        </w:rPr>
        <w:t>moral uncertainty,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rsidR="005A11C0" w:rsidRPr="005A11C0" w:rsidRDefault="005A11C0" w:rsidP="005A11C0"/>
    <w:p w:rsidR="005A11C0" w:rsidRPr="00F251B9" w:rsidRDefault="005A11C0" w:rsidP="005A11C0">
      <w:pPr>
        <w:pStyle w:val="Heading4"/>
      </w:pPr>
      <w:r>
        <w:t>CP Text: The member nations of the World Trade Organization should strengthen patent protections for CAR-T therapy and reduce protections for all other medicines as outlined in the 1AC.</w:t>
      </w:r>
    </w:p>
    <w:p w:rsidR="005A11C0" w:rsidRDefault="005A11C0" w:rsidP="005A11C0">
      <w:pPr>
        <w:pStyle w:val="Heading4"/>
      </w:pPr>
      <w:r>
        <w:t>Patents are uniquely key to CAR-T--high market value and competitiveness means infringement cases devastate companies, Haley 20</w:t>
      </w:r>
    </w:p>
    <w:p w:rsidR="005A11C0" w:rsidRPr="00F251B9" w:rsidRDefault="005A11C0" w:rsidP="005A11C0">
      <w:r w:rsidRPr="00F251B9">
        <w:t>[James F Haley, May 6, 2020, "Patent issues in CAR-T technology", No Publication, https://www.iam-media.com/litigation/patent-issues-in-car-t-technology, date accessed 10-14-2021] //Lex AT</w:t>
      </w:r>
    </w:p>
    <w:p w:rsidR="005A11C0" w:rsidRDefault="005A11C0" w:rsidP="005A11C0">
      <w:r w:rsidRPr="000D0949">
        <w:t xml:space="preserve">A </w:t>
      </w:r>
      <w:r w:rsidRPr="000D0949">
        <w:rPr>
          <w:rStyle w:val="StyleUnderline"/>
          <w:highlight w:val="green"/>
        </w:rPr>
        <w:t>recent patent infringement</w:t>
      </w:r>
      <w:r w:rsidRPr="000D0949">
        <w:t xml:space="preserve"> action in the United States </w:t>
      </w:r>
      <w:r w:rsidRPr="000D0949">
        <w:rPr>
          <w:rStyle w:val="StyleUnderline"/>
          <w:highlight w:val="green"/>
        </w:rPr>
        <w:t>has</w:t>
      </w:r>
      <w:r w:rsidRPr="000D0949">
        <w:rPr>
          <w:rStyle w:val="StyleUnderline"/>
        </w:rPr>
        <w:t xml:space="preserve"> also </w:t>
      </w:r>
      <w:r w:rsidRPr="000D0949">
        <w:rPr>
          <w:rStyle w:val="StyleUnderline"/>
          <w:highlight w:val="green"/>
        </w:rPr>
        <w:t>demonstrated</w:t>
      </w:r>
      <w:r w:rsidRPr="000D0949">
        <w:rPr>
          <w:rStyle w:val="StyleUnderline"/>
        </w:rPr>
        <w:t xml:space="preserve"> </w:t>
      </w:r>
      <w:r w:rsidRPr="000D0949">
        <w:rPr>
          <w:rStyle w:val="StyleUnderline"/>
          <w:highlight w:val="green"/>
        </w:rPr>
        <w:t>the value of CAR-T patents</w:t>
      </w:r>
      <w:r w:rsidRPr="000D0949">
        <w:rPr>
          <w:rStyle w:val="StyleUnderline"/>
        </w:rPr>
        <w:t>.</w:t>
      </w:r>
      <w:r w:rsidRPr="000D0949">
        <w:t xml:space="preserve"> </w:t>
      </w:r>
      <w:r w:rsidRPr="000D0949">
        <w:rPr>
          <w:rStyle w:val="StyleUnderline"/>
        </w:rPr>
        <w:t xml:space="preserve">A California jury found that </w:t>
      </w:r>
      <w:r w:rsidRPr="00F251B9">
        <w:rPr>
          <w:rStyle w:val="StyleUnderline"/>
          <w:highlight w:val="green"/>
        </w:rPr>
        <w:t>Gilead’s Yescarta infringed Juno</w:t>
      </w:r>
      <w:r w:rsidRPr="00F251B9">
        <w:rPr>
          <w:rStyle w:val="StyleUnderline"/>
        </w:rPr>
        <w:t xml:space="preserve"> Therapeutics’</w:t>
      </w:r>
      <w:r w:rsidRPr="000D0949">
        <w:rPr>
          <w:rStyle w:val="StyleUnderline"/>
        </w:rPr>
        <w:t xml:space="preserve"> </w:t>
      </w:r>
      <w:r w:rsidRPr="00F251B9">
        <w:rPr>
          <w:rStyle w:val="StyleUnderline"/>
          <w:highlight w:val="green"/>
        </w:rPr>
        <w:t>patent</w:t>
      </w:r>
      <w:r w:rsidRPr="000D0949">
        <w:rPr>
          <w:rStyle w:val="StyleUnderline"/>
        </w:rPr>
        <w:t xml:space="preserve"> </w:t>
      </w:r>
      <w:r w:rsidRPr="00F251B9">
        <w:rPr>
          <w:rStyle w:val="StyleUnderline"/>
          <w:highlight w:val="green"/>
        </w:rPr>
        <w:t xml:space="preserve">directed to </w:t>
      </w:r>
      <w:r w:rsidRPr="00F251B9">
        <w:rPr>
          <w:rStyle w:val="StyleUnderline"/>
        </w:rPr>
        <w:t xml:space="preserve">a CAR-encoding </w:t>
      </w:r>
      <w:r w:rsidRPr="00F251B9">
        <w:rPr>
          <w:rStyle w:val="StyleUnderline"/>
          <w:highlight w:val="green"/>
        </w:rPr>
        <w:t>polynucleotide</w:t>
      </w:r>
      <w:r w:rsidRPr="000D0949">
        <w:rPr>
          <w:rStyle w:val="StyleUnderline"/>
        </w:rPr>
        <w:t>.</w:t>
      </w:r>
      <w:r w:rsidRPr="000D0949">
        <w:t xml:space="preserve"> The </w:t>
      </w:r>
      <w:r w:rsidRPr="00F251B9">
        <w:rPr>
          <w:rStyle w:val="StyleUnderline"/>
          <w:highlight w:val="green"/>
        </w:rPr>
        <w:t>jury awarded</w:t>
      </w:r>
      <w:r w:rsidRPr="000D0949">
        <w:rPr>
          <w:rStyle w:val="StyleUnderline"/>
        </w:rPr>
        <w:t xml:space="preserve"> </w:t>
      </w:r>
      <w:r w:rsidRPr="00F251B9">
        <w:rPr>
          <w:rStyle w:val="StyleUnderline"/>
          <w:highlight w:val="green"/>
        </w:rPr>
        <w:t>Juno $752 million</w:t>
      </w:r>
      <w:r w:rsidRPr="000D0949">
        <w:t xml:space="preserve">, </w:t>
      </w:r>
      <w:r w:rsidRPr="00F251B9">
        <w:rPr>
          <w:highlight w:val="green"/>
          <w:u w:val="single"/>
        </w:rPr>
        <w:t>based</w:t>
      </w:r>
      <w:r w:rsidRPr="000D0949">
        <w:t xml:space="preserve">, in part, </w:t>
      </w:r>
      <w:r w:rsidRPr="00F251B9">
        <w:rPr>
          <w:rStyle w:val="StyleUnderline"/>
          <w:highlight w:val="green"/>
        </w:rPr>
        <w:t>on</w:t>
      </w:r>
      <w:r w:rsidRPr="000D0949">
        <w:rPr>
          <w:rStyle w:val="StyleUnderline"/>
        </w:rPr>
        <w:t xml:space="preserve"> </w:t>
      </w:r>
      <w:r w:rsidRPr="00F251B9">
        <w:rPr>
          <w:rStyle w:val="StyleUnderline"/>
          <w:highlight w:val="green"/>
        </w:rPr>
        <w:t>Gilead’s representation</w:t>
      </w:r>
      <w:r w:rsidRPr="000D0949">
        <w:rPr>
          <w:rStyle w:val="StyleUnderline"/>
        </w:rPr>
        <w:t xml:space="preserve"> </w:t>
      </w:r>
      <w:r w:rsidRPr="000D0949">
        <w:t xml:space="preserve">to the US Securities and Exchange Commission (SEC) </w:t>
      </w:r>
      <w:r w:rsidRPr="00F251B9">
        <w:rPr>
          <w:rStyle w:val="StyleUnderline"/>
          <w:highlight w:val="green"/>
        </w:rPr>
        <w:t>that</w:t>
      </w:r>
      <w:r w:rsidRPr="000D0949">
        <w:rPr>
          <w:rStyle w:val="StyleUnderline"/>
        </w:rPr>
        <w:t xml:space="preserve"> </w:t>
      </w:r>
      <w:r w:rsidRPr="00F251B9">
        <w:rPr>
          <w:rStyle w:val="StyleUnderline"/>
          <w:highlight w:val="green"/>
        </w:rPr>
        <w:t>Yescarta</w:t>
      </w:r>
      <w:r w:rsidRPr="000D0949">
        <w:rPr>
          <w:rStyle w:val="StyleUnderline"/>
        </w:rPr>
        <w:t xml:space="preserve"> </w:t>
      </w:r>
      <w:r w:rsidRPr="00F251B9">
        <w:rPr>
          <w:rStyle w:val="StyleUnderline"/>
          <w:highlight w:val="green"/>
        </w:rPr>
        <w:t>was worth</w:t>
      </w:r>
      <w:r w:rsidRPr="000D0949">
        <w:rPr>
          <w:rStyle w:val="StyleUnderline"/>
        </w:rPr>
        <w:t xml:space="preserve"> an estimated </w:t>
      </w:r>
      <w:r w:rsidRPr="00F251B9">
        <w:rPr>
          <w:rStyle w:val="StyleUnderline"/>
          <w:highlight w:val="green"/>
        </w:rPr>
        <w:t>$6.2 billion</w:t>
      </w:r>
      <w:r w:rsidRPr="000D0949">
        <w:rPr>
          <w:rStyle w:val="StyleUnderline"/>
        </w:rPr>
        <w:t>, which the judge enhanced to over $1.1 billion for willful infringement</w:t>
      </w:r>
      <w:r w:rsidRPr="000D0949">
        <w:t>.</w:t>
      </w:r>
      <w:r>
        <w:t xml:space="preserve"> </w:t>
      </w:r>
      <w:r w:rsidRPr="000D0949">
        <w:rPr>
          <w:rStyle w:val="StyleUnderline"/>
        </w:rPr>
        <w:t>In view of the increasingly crowded CAR-T field</w:t>
      </w:r>
      <w:r w:rsidRPr="000D0949">
        <w:t xml:space="preserve"> </w:t>
      </w:r>
      <w:r w:rsidRPr="000D0949">
        <w:rPr>
          <w:rStyle w:val="StyleUnderline"/>
        </w:rPr>
        <w:t>and the commercial value of CAR-T products</w:t>
      </w:r>
      <w:r w:rsidRPr="000D0949">
        <w:t xml:space="preserve"> and patents, </w:t>
      </w:r>
      <w:r w:rsidRPr="00F251B9">
        <w:rPr>
          <w:rStyle w:val="StyleUnderline"/>
          <w:highlight w:val="green"/>
        </w:rPr>
        <w:lastRenderedPageBreak/>
        <w:t>innovators</w:t>
      </w:r>
      <w:r w:rsidRPr="000D0949">
        <w:rPr>
          <w:rStyle w:val="StyleUnderline"/>
        </w:rPr>
        <w:t xml:space="preserve">, follow-on developers and late entrants in the CAR-T field </w:t>
      </w:r>
      <w:r w:rsidRPr="00F251B9">
        <w:rPr>
          <w:rStyle w:val="StyleUnderline"/>
          <w:highlight w:val="green"/>
        </w:rPr>
        <w:t xml:space="preserve">should develop </w:t>
      </w:r>
      <w:r w:rsidRPr="00F251B9">
        <w:rPr>
          <w:rStyle w:val="StyleUnderline"/>
        </w:rPr>
        <w:t>e</w:t>
      </w:r>
      <w:r w:rsidRPr="000D0949">
        <w:rPr>
          <w:rStyle w:val="StyleUnderline"/>
        </w:rPr>
        <w:t xml:space="preserve">arly on a </w:t>
      </w:r>
      <w:r w:rsidRPr="00F251B9">
        <w:rPr>
          <w:rStyle w:val="StyleUnderline"/>
          <w:highlight w:val="green"/>
        </w:rPr>
        <w:t>sound</w:t>
      </w:r>
      <w:r w:rsidRPr="000D0949">
        <w:rPr>
          <w:rStyle w:val="StyleUnderline"/>
        </w:rPr>
        <w:t xml:space="preserve"> </w:t>
      </w:r>
      <w:r w:rsidRPr="00F251B9">
        <w:rPr>
          <w:rStyle w:val="StyleUnderline"/>
          <w:highlight w:val="green"/>
        </w:rPr>
        <w:t>patent strategy</w:t>
      </w:r>
      <w:r w:rsidRPr="000D0949">
        <w:rPr>
          <w:rStyle w:val="StyleUnderline"/>
        </w:rPr>
        <w:t xml:space="preserve"> </w:t>
      </w:r>
      <w:r w:rsidRPr="000D0949">
        <w:t xml:space="preserve">and thoroughly vet their products and processes for any freedom-to-operate issues. Further, </w:t>
      </w:r>
      <w:r w:rsidRPr="000D0949">
        <w:rPr>
          <w:rStyle w:val="StyleUnderline"/>
        </w:rPr>
        <w:t xml:space="preserve">any patent strategy relating to the identification of a new disease-associated biomarker or neoantigen should include a CAR-T patent strategy </w:t>
      </w:r>
      <w:r w:rsidRPr="00F251B9">
        <w:rPr>
          <w:rStyle w:val="StyleUnderline"/>
          <w:highlight w:val="green"/>
        </w:rPr>
        <w:t>during</w:t>
      </w:r>
      <w:r w:rsidRPr="000D0949">
        <w:rPr>
          <w:rStyle w:val="StyleUnderline"/>
        </w:rPr>
        <w:t xml:space="preserve"> the early stages of product </w:t>
      </w:r>
      <w:r w:rsidRPr="00F251B9">
        <w:rPr>
          <w:rStyle w:val="StyleUnderline"/>
          <w:highlight w:val="green"/>
        </w:rPr>
        <w:t>research and development</w:t>
      </w:r>
      <w:r w:rsidRPr="000D0949">
        <w:t>.</w:t>
      </w:r>
    </w:p>
    <w:p w:rsidR="005A11C0" w:rsidRPr="000D0949" w:rsidRDefault="005A11C0" w:rsidP="005A11C0">
      <w:pPr>
        <w:pStyle w:val="Heading4"/>
      </w:pPr>
      <w:r>
        <w:t>CAR-T technology solves cancer but R&amp;D is key, Fernandez 21</w:t>
      </w:r>
    </w:p>
    <w:p w:rsidR="005A11C0" w:rsidRPr="000D0949" w:rsidRDefault="005A11C0" w:rsidP="005A11C0">
      <w:r w:rsidRPr="000D0949">
        <w:t>[</w:t>
      </w:r>
      <w:hyperlink r:id="rId10" w:tooltip="Posts by Clara Rodríguez Fernández" w:history="1">
        <w:r w:rsidRPr="000D0949">
          <w:rPr>
            <w:rStyle w:val="Hyperlink"/>
          </w:rPr>
          <w:t>CLARA RODRÍGUEZ FERNÁNDEZ</w:t>
        </w:r>
      </w:hyperlink>
      <w:r>
        <w:t>, 10-11</w:t>
      </w:r>
      <w:r w:rsidRPr="000D0949">
        <w:t>-2021, "A Cure for Cancer? How CAR-T Cell Therapy is Revolutionizing Oncology", Labiotech.eu, https://www.labiotech.eu/in-depth/car-t-therapy-cancer-review/, date accessed 10-14-2021] //Lex AT</w:t>
      </w:r>
    </w:p>
    <w:p w:rsidR="005A11C0" w:rsidRPr="00F251B9" w:rsidRDefault="005A11C0" w:rsidP="005A11C0">
      <w:pPr>
        <w:rPr>
          <w:sz w:val="16"/>
        </w:rPr>
      </w:pPr>
      <w:r w:rsidRPr="000D0949">
        <w:rPr>
          <w:rStyle w:val="StyleUnderline"/>
          <w:highlight w:val="green"/>
        </w:rPr>
        <w:t>CAR-T clinical trials</w:t>
      </w:r>
      <w:r w:rsidRPr="000D0949">
        <w:rPr>
          <w:rStyle w:val="StyleUnderline"/>
        </w:rPr>
        <w:t xml:space="preserve"> have </w:t>
      </w:r>
      <w:r w:rsidRPr="000D0949">
        <w:rPr>
          <w:rStyle w:val="StyleUnderline"/>
          <w:highlight w:val="green"/>
        </w:rPr>
        <w:t>show</w:t>
      </w:r>
      <w:r w:rsidRPr="000D0949">
        <w:rPr>
          <w:rStyle w:val="StyleUnderline"/>
        </w:rPr>
        <w:t xml:space="preserve">n huge </w:t>
      </w:r>
      <w:r w:rsidRPr="000D0949">
        <w:rPr>
          <w:rStyle w:val="StyleUnderline"/>
          <w:highlight w:val="green"/>
        </w:rPr>
        <w:t>remission rates</w:t>
      </w:r>
      <w:r w:rsidRPr="000D0949">
        <w:rPr>
          <w:sz w:val="16"/>
        </w:rPr>
        <w:t xml:space="preserve">, </w:t>
      </w:r>
      <w:r w:rsidRPr="000D0949">
        <w:rPr>
          <w:rStyle w:val="StyleUnderline"/>
          <w:highlight w:val="green"/>
        </w:rPr>
        <w:t>of</w:t>
      </w:r>
      <w:r w:rsidRPr="000D0949">
        <w:rPr>
          <w:sz w:val="16"/>
        </w:rPr>
        <w:t xml:space="preserve"> </w:t>
      </w:r>
      <w:r w:rsidRPr="000D0949">
        <w:rPr>
          <w:rStyle w:val="StyleUnderline"/>
        </w:rPr>
        <w:t>up to </w:t>
      </w:r>
      <w:hyperlink r:id="rId11" w:tgtFrame="_blank" w:history="1">
        <w:r w:rsidRPr="000D0949">
          <w:rPr>
            <w:rStyle w:val="StyleUnderline"/>
            <w:highlight w:val="green"/>
          </w:rPr>
          <w:t>93%</w:t>
        </w:r>
      </w:hyperlink>
      <w:r w:rsidRPr="000D0949">
        <w:rPr>
          <w:sz w:val="16"/>
        </w:rPr>
        <w:t xml:space="preserve">, </w:t>
      </w:r>
      <w:r w:rsidRPr="000D0949">
        <w:rPr>
          <w:rStyle w:val="StyleUnderline"/>
          <w:highlight w:val="green"/>
        </w:rPr>
        <w:t>in severe forms of</w:t>
      </w:r>
      <w:r w:rsidRPr="000D0949">
        <w:rPr>
          <w:rStyle w:val="StyleUnderline"/>
        </w:rPr>
        <w:t xml:space="preserve"> blood </w:t>
      </w:r>
      <w:r w:rsidRPr="000D0949">
        <w:rPr>
          <w:rStyle w:val="StyleUnderline"/>
          <w:highlight w:val="green"/>
        </w:rPr>
        <w:t>cancer</w:t>
      </w:r>
      <w:r w:rsidRPr="000D0949">
        <w:rPr>
          <w:sz w:val="16"/>
        </w:rPr>
        <w:t xml:space="preserve">. </w:t>
      </w:r>
      <w:r w:rsidRPr="000D0949">
        <w:rPr>
          <w:rStyle w:val="StyleUnderline"/>
        </w:rPr>
        <w:t xml:space="preserve">This is particularly </w:t>
      </w:r>
      <w:r w:rsidRPr="000D0949">
        <w:rPr>
          <w:rStyle w:val="StyleUnderline"/>
          <w:highlight w:val="green"/>
        </w:rPr>
        <w:t>impressive considering</w:t>
      </w:r>
      <w:r w:rsidRPr="000D0949">
        <w:rPr>
          <w:rStyle w:val="StyleUnderline"/>
        </w:rPr>
        <w:t xml:space="preserve"> most</w:t>
      </w:r>
      <w:r w:rsidRPr="000D0949">
        <w:rPr>
          <w:sz w:val="16"/>
        </w:rPr>
        <w:t xml:space="preserve"> CAR-T clinical </w:t>
      </w:r>
      <w:r w:rsidRPr="000D0949">
        <w:rPr>
          <w:rStyle w:val="StyleUnderline"/>
          <w:highlight w:val="green"/>
        </w:rPr>
        <w:t>trials recruit cancer patients that have not responded to</w:t>
      </w:r>
      <w:r w:rsidRPr="000D0949">
        <w:rPr>
          <w:rStyle w:val="StyleUnderline"/>
        </w:rPr>
        <w:t xml:space="preserve"> many if not all </w:t>
      </w:r>
      <w:r w:rsidRPr="000D0949">
        <w:rPr>
          <w:rStyle w:val="StyleUnderline"/>
          <w:highlight w:val="green"/>
        </w:rPr>
        <w:t>other available treatments</w:t>
      </w:r>
      <w:r w:rsidRPr="000D0949">
        <w:rPr>
          <w:sz w:val="16"/>
        </w:rPr>
        <w:t xml:space="preserve">. These results have fed the expectations of patients and investors alike, </w:t>
      </w:r>
      <w:r w:rsidRPr="000D0949">
        <w:rPr>
          <w:rStyle w:val="StyleUnderline"/>
        </w:rPr>
        <w:t>but</w:t>
      </w:r>
      <w:r w:rsidRPr="000D0949">
        <w:rPr>
          <w:sz w:val="16"/>
        </w:rPr>
        <w:t xml:space="preserve"> it’s important to remember that </w:t>
      </w:r>
      <w:r w:rsidRPr="000D0949">
        <w:rPr>
          <w:rStyle w:val="StyleUnderline"/>
          <w:highlight w:val="green"/>
        </w:rPr>
        <w:t>the therapy</w:t>
      </w:r>
      <w:r w:rsidRPr="000D0949">
        <w:rPr>
          <w:rStyle w:val="StyleUnderline"/>
        </w:rPr>
        <w:t xml:space="preserve"> can also have flaws</w:t>
      </w:r>
      <w:r w:rsidRPr="000D0949">
        <w:rPr>
          <w:sz w:val="16"/>
        </w:rPr>
        <w:t xml:space="preserve">. André Choulika, CEO of French CAR-T developer Cellectis, put it bluntly: “I’m just trying to be realistic, CAR-T is not the miracle cure for cancer.” Indeed, </w:t>
      </w:r>
      <w:r w:rsidRPr="000D0949">
        <w:rPr>
          <w:rStyle w:val="StyleUnderline"/>
        </w:rPr>
        <w:t xml:space="preserve">CAR-T cells have in fact been </w:t>
      </w:r>
      <w:r w:rsidRPr="000D0949">
        <w:rPr>
          <w:rStyle w:val="StyleUnderline"/>
          <w:highlight w:val="green"/>
        </w:rPr>
        <w:t>linked to</w:t>
      </w:r>
      <w:r w:rsidRPr="000D0949">
        <w:rPr>
          <w:rStyle w:val="StyleUnderline"/>
        </w:rPr>
        <w:t xml:space="preserve"> severe and even </w:t>
      </w:r>
      <w:r w:rsidRPr="000D0949">
        <w:rPr>
          <w:rStyle w:val="StyleUnderline"/>
          <w:highlight w:val="green"/>
        </w:rPr>
        <w:t>lethal side effects</w:t>
      </w:r>
      <w:r w:rsidRPr="000D0949">
        <w:rPr>
          <w:sz w:val="16"/>
        </w:rPr>
        <w:t xml:space="preserve">, such as neurotoxicity and cytokine release syndrome. Over the years, several companies have reported deaths in late-stage clinical trials with CAR-T therapies. This has made many realize that the </w:t>
      </w:r>
      <w:r w:rsidRPr="000D0949">
        <w:rPr>
          <w:highlight w:val="green"/>
          <w:u w:val="single"/>
        </w:rPr>
        <w:t>technology</w:t>
      </w:r>
      <w:r w:rsidRPr="000D0949">
        <w:rPr>
          <w:u w:val="single"/>
        </w:rPr>
        <w:t xml:space="preserve"> might </w:t>
      </w:r>
      <w:r w:rsidRPr="000D0949">
        <w:rPr>
          <w:highlight w:val="green"/>
          <w:u w:val="single"/>
        </w:rPr>
        <w:t>not</w:t>
      </w:r>
      <w:r w:rsidRPr="000D0949">
        <w:rPr>
          <w:u w:val="single"/>
        </w:rPr>
        <w:t xml:space="preserve"> be as </w:t>
      </w:r>
      <w:r w:rsidRPr="000D0949">
        <w:rPr>
          <w:highlight w:val="green"/>
          <w:u w:val="single"/>
        </w:rPr>
        <w:t>perfect</w:t>
      </w:r>
      <w:r w:rsidRPr="000D0949">
        <w:rPr>
          <w:u w:val="single"/>
        </w:rPr>
        <w:t xml:space="preserve"> as originally expected</w:t>
      </w:r>
      <w:r w:rsidRPr="000D0949">
        <w:rPr>
          <w:sz w:val="16"/>
        </w:rPr>
        <w:t>. Many of these deaths were reported in trials testing CAR-T therapies against the CD19 antigen found in immune B cells — the most studied target in the CAR-T field. Four of the five CAR-T therapies currently on the market target CD19 to treat several forms of cancers affecting B cells, such as lymphoma and leukemia. “The initial furor and excitement of CAR-T have led to extensive and rapid clinical development in the CD19 target space,” explained David Gilham, Chief Scientific Officer at Belgian CAR-T company Celyad. “</w:t>
      </w:r>
      <w:r w:rsidRPr="000D0949">
        <w:rPr>
          <w:rStyle w:val="StyleUnderline"/>
          <w:highlight w:val="green"/>
        </w:rPr>
        <w:t xml:space="preserve">Research is busy catching up </w:t>
      </w:r>
      <w:r w:rsidRPr="000D0949">
        <w:rPr>
          <w:rStyle w:val="StyleUnderline"/>
        </w:rPr>
        <w:t>at the moment</w:t>
      </w:r>
      <w:r w:rsidRPr="000D0949">
        <w:rPr>
          <w:sz w:val="16"/>
        </w:rPr>
        <w:t xml:space="preserve">, </w:t>
      </w:r>
      <w:r w:rsidRPr="000D0949">
        <w:rPr>
          <w:highlight w:val="green"/>
          <w:u w:val="single"/>
        </w:rPr>
        <w:t>in particular</w:t>
      </w:r>
      <w:r w:rsidRPr="000D0949">
        <w:rPr>
          <w:rStyle w:val="StyleUnderline"/>
          <w:highlight w:val="green"/>
        </w:rPr>
        <w:t xml:space="preserve"> concerning toxicity</w:t>
      </w:r>
      <w:r w:rsidRPr="000D0949">
        <w:rPr>
          <w:sz w:val="16"/>
        </w:rPr>
        <w:t xml:space="preserve">. The lack of good preclinical models hampers this work, but with clinical samples available, ongoing investigations are now closer to </w:t>
      </w:r>
      <w:r w:rsidRPr="000D0949">
        <w:rPr>
          <w:highlight w:val="green"/>
          <w:u w:val="single"/>
        </w:rPr>
        <w:t>identifying the underlying mechanisms</w:t>
      </w:r>
      <w:r w:rsidRPr="000D0949">
        <w:rPr>
          <w:sz w:val="16"/>
        </w:rPr>
        <w:t xml:space="preserve"> </w:t>
      </w:r>
      <w:r w:rsidRPr="000D0949">
        <w:rPr>
          <w:highlight w:val="green"/>
          <w:u w:val="single"/>
        </w:rPr>
        <w:t>and further refining</w:t>
      </w:r>
      <w:r w:rsidRPr="000D0949">
        <w:rPr>
          <w:sz w:val="16"/>
        </w:rPr>
        <w:t xml:space="preserve"> the approach.”</w:t>
      </w:r>
    </w:p>
    <w:p w:rsidR="005A11C0" w:rsidRPr="007F07BF" w:rsidRDefault="005A11C0" w:rsidP="005A11C0">
      <w:pPr>
        <w:pStyle w:val="Heading4"/>
      </w:pPr>
      <w:r w:rsidRPr="007F07BF">
        <w:t>Contagious Cancer is a major and legitimate threat AND causes extinction.</w:t>
      </w:r>
    </w:p>
    <w:p w:rsidR="005A11C0" w:rsidRPr="007F07BF" w:rsidRDefault="005A11C0" w:rsidP="005A11C0">
      <w:pPr>
        <w:rPr>
          <w:sz w:val="16"/>
          <w:szCs w:val="15"/>
        </w:rPr>
      </w:pPr>
      <w:r w:rsidRPr="00AF5C83">
        <w:rPr>
          <w:rStyle w:val="Style13ptBold"/>
        </w:rPr>
        <w:t>Johnson 16</w:t>
      </w:r>
      <w:r>
        <w:t xml:space="preserve"> </w:t>
      </w:r>
      <w:r w:rsidRPr="007F07BF">
        <w:rPr>
          <w:sz w:val="16"/>
          <w:szCs w:val="15"/>
        </w:rPr>
        <w:t xml:space="preserve">[George Johnson, columnist and science journalist for the New York Times, M.A. in Journalism and Public Affairs, American University, 2-22-2016, "Scientists Ponder the Prospect of Contagious Cancer (Published 2016)," The New York Times, </w:t>
      </w:r>
      <w:hyperlink r:id="rId12" w:history="1">
        <w:r w:rsidRPr="007F07BF">
          <w:rPr>
            <w:sz w:val="16"/>
            <w:szCs w:val="15"/>
          </w:rPr>
          <w:t>https://www.nytimes.com/2016/02/23/science/scientists-ponder-the-prospect-of-contagious-cancer.html?mcubz=0</w:t>
        </w:r>
      </w:hyperlink>
      <w:r w:rsidRPr="007F07BF">
        <w:rPr>
          <w:sz w:val="16"/>
          <w:szCs w:val="15"/>
        </w:rPr>
        <w:t>] Elmer</w:t>
      </w:r>
    </w:p>
    <w:p w:rsidR="005A11C0" w:rsidRDefault="005A11C0" w:rsidP="005A11C0">
      <w:pPr>
        <w:rPr>
          <w:sz w:val="12"/>
        </w:rPr>
      </w:pPr>
      <w:r w:rsidRPr="0025445A">
        <w:rPr>
          <w:sz w:val="12"/>
        </w:rPr>
        <w:t xml:space="preserve">For all its peculiar horror, cancer comes with a saving grace. If nothing else can stop a tumor’s mad evolution, the cancer ultimately dies with its host. Everything the malignant cells have learned about outwitting the patient’s defenses — and those of the oncologists — is erased. The next case of cancer, in another victim, must start anew. Imagine if instead, cancer cells had the ability to press on to another body. A cancer like that would have the power to metastasize not just from organ to organ, but from person to person, evolving deadly new skills along the way. While there is no sign of an imminent threat, several recent papers suggest that the eventual emergence of a </w:t>
      </w:r>
      <w:r w:rsidRPr="007F07BF">
        <w:rPr>
          <w:rStyle w:val="StyleUnderline"/>
          <w:highlight w:val="green"/>
        </w:rPr>
        <w:t>contagious human cancer is in the realm of medical possibility.</w:t>
      </w:r>
      <w:r w:rsidRPr="0025445A">
        <w:rPr>
          <w:sz w:val="12"/>
        </w:rPr>
        <w:t xml:space="preserve"> This would not be a disease, like cervical cancer, that is set off by the spread of viruses, but rather one in which </w:t>
      </w:r>
      <w:r w:rsidRPr="007F07BF">
        <w:rPr>
          <w:rStyle w:val="StyleUnderline"/>
          <w:highlight w:val="green"/>
        </w:rPr>
        <w:t>cancer cells actually travel</w:t>
      </w:r>
      <w:r w:rsidRPr="0025445A">
        <w:rPr>
          <w:sz w:val="12"/>
          <w:highlight w:val="green"/>
        </w:rPr>
        <w:t xml:space="preserve"> </w:t>
      </w:r>
      <w:r w:rsidRPr="0025445A">
        <w:rPr>
          <w:sz w:val="12"/>
        </w:rPr>
        <w:t xml:space="preserve">from one person to another and thrive in their new location.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Strakova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tissues and providing the cancer cells with a leisurely crossing.) Normally a cancer evolves in a single body over the course of years or decades, accumulating the mutations that drive it to power. But to have survived for millenniums, researchers have proposed, canine cancer cells may have developed mechanisms — like those in healthy cells — to repair and stabilize their own malignant genomes. Early on, </w:t>
      </w:r>
      <w:r w:rsidRPr="007F07BF">
        <w:rPr>
          <w:rStyle w:val="StyleUnderline"/>
          <w:highlight w:val="green"/>
        </w:rPr>
        <w:t>cancer cells</w:t>
      </w:r>
      <w:r w:rsidRPr="0025445A">
        <w:rPr>
          <w:sz w:val="12"/>
        </w:rPr>
        <w:t xml:space="preserve"> typically </w:t>
      </w:r>
      <w:r w:rsidRPr="007F07BF">
        <w:rPr>
          <w:rStyle w:val="StyleUnderline"/>
          <w:highlight w:val="green"/>
        </w:rPr>
        <w:t>flourish by disabling DNA repair and ramping up</w:t>
      </w:r>
      <w:r w:rsidRPr="0025445A">
        <w:rPr>
          <w:sz w:val="12"/>
        </w:rPr>
        <w:t xml:space="preserve"> the </w:t>
      </w:r>
      <w:r w:rsidRPr="007F07BF">
        <w:rPr>
          <w:rStyle w:val="StyleUnderline"/>
          <w:highlight w:val="green"/>
        </w:rPr>
        <w:t>mutational frenzy</w:t>
      </w:r>
      <w:r w:rsidRPr="0025445A">
        <w:rPr>
          <w:sz w:val="12"/>
        </w:rPr>
        <w:t xml:space="preserve">. Somewhere along the way, the age-old canine cells may have reinvented the device </w:t>
      </w:r>
      <w:r w:rsidRPr="007F07BF">
        <w:rPr>
          <w:rStyle w:val="StyleUnderline"/>
          <w:highlight w:val="green"/>
        </w:rPr>
        <w:t>to extend their own longevity</w:t>
      </w:r>
      <w:r w:rsidRPr="0025445A">
        <w:rPr>
          <w:sz w:val="12"/>
        </w:rPr>
        <w:t xml:space="preserve">. There is also speculation that this cancer may have learned to somehow modify canine sexual behavior in ways that promote the disease’s spread and survival. The second kind of contagious cancer was discovered in the mid-1990s in Tasmanian devils, which spread malignant cells as they try to tear off one another’s faces. Though it may be hard to sympathize, devil facial tumor disease </w:t>
      </w:r>
      <w:r w:rsidRPr="007F07BF">
        <w:rPr>
          <w:rStyle w:val="StyleUnderline"/>
          <w:highlight w:val="green"/>
        </w:rPr>
        <w:t>threatens</w:t>
      </w:r>
      <w:r w:rsidRPr="0025445A">
        <w:rPr>
          <w:sz w:val="12"/>
        </w:rPr>
        <w:t xml:space="preserve"> the creatures with </w:t>
      </w:r>
      <w:r w:rsidRPr="007F07BF">
        <w:rPr>
          <w:rStyle w:val="StyleUnderline"/>
          <w:highlight w:val="green"/>
        </w:rPr>
        <w:t>extinction</w:t>
      </w:r>
      <w:r w:rsidRPr="0025445A">
        <w:rPr>
          <w:sz w:val="12"/>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w:t>
      </w:r>
      <w:r w:rsidRPr="0025445A">
        <w:rPr>
          <w:sz w:val="12"/>
        </w:rPr>
        <w:lastRenderedPageBreak/>
        <w:t xml:space="preserve">through a vicious wound may seem so familiar that they are ignored by the recipient’s immune system. If some of the cells carry the mutations for the facial cancer, they might be free to flourish and develop into a new tumor. But the scientists also proposed a more disturbing explanation: that the emergence of </w:t>
      </w:r>
      <w:r w:rsidRPr="007F07BF">
        <w:rPr>
          <w:rStyle w:val="StyleUnderline"/>
          <w:highlight w:val="green"/>
        </w:rPr>
        <w:t>contagious cancer</w:t>
      </w:r>
      <w:r w:rsidRPr="0025445A">
        <w:rPr>
          <w:sz w:val="12"/>
        </w:rPr>
        <w:t xml:space="preserve"> may not be so rare after all. “The possibility,” they wrote, “warrants further investigation of the risk that such diseases </w:t>
      </w:r>
      <w:r w:rsidRPr="007F07BF">
        <w:rPr>
          <w:rStyle w:val="StyleUnderline"/>
          <w:highlight w:val="green"/>
        </w:rPr>
        <w:t>could arise in humans</w:t>
      </w:r>
      <w:r w:rsidRPr="0025445A">
        <w:rPr>
          <w:sz w:val="12"/>
        </w:rPr>
        <w:t>.” Cancer has probably existed ever since our first multicellular ancestors appeared on Earth hundreds of millions of years ago. The life spans of even the longest-lived animals may be just too brief for cancers to easily evolve the ability to leap to another body. Otherwise, contagious cancer would be everywhere.</w:t>
      </w:r>
    </w:p>
    <w:p w:rsidR="005A11C0" w:rsidRPr="005A11C0" w:rsidRDefault="005A11C0" w:rsidP="005A11C0">
      <w:bookmarkStart w:id="0" w:name="_GoBack"/>
      <w:bookmarkEnd w:id="0"/>
    </w:p>
    <w:sectPr w:rsidR="005A11C0" w:rsidRPr="005A11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D71" w:rsidRDefault="00F42D71" w:rsidP="00264E82">
      <w:pPr>
        <w:spacing w:after="0" w:line="240" w:lineRule="auto"/>
      </w:pPr>
      <w:r>
        <w:separator/>
      </w:r>
    </w:p>
  </w:endnote>
  <w:endnote w:type="continuationSeparator" w:id="0">
    <w:p w:rsidR="00F42D71" w:rsidRDefault="00F42D71" w:rsidP="00264E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D71" w:rsidRDefault="00F42D71" w:rsidP="00264E82">
      <w:pPr>
        <w:spacing w:after="0" w:line="240" w:lineRule="auto"/>
      </w:pPr>
      <w:r>
        <w:separator/>
      </w:r>
    </w:p>
  </w:footnote>
  <w:footnote w:type="continuationSeparator" w:id="0">
    <w:p w:rsidR="00F42D71" w:rsidRDefault="00F42D71" w:rsidP="00264E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A203F4"/>
    <w:multiLevelType w:val="hybridMultilevel"/>
    <w:tmpl w:val="5016BCE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677AA2"/>
    <w:multiLevelType w:val="hybridMultilevel"/>
    <w:tmpl w:val="5A04E152"/>
    <w:lvl w:ilvl="0" w:tplc="78D62DB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5A57E2"/>
    <w:rsid w:val="000139A3"/>
    <w:rsid w:val="00032AB9"/>
    <w:rsid w:val="00100833"/>
    <w:rsid w:val="00104529"/>
    <w:rsid w:val="00105942"/>
    <w:rsid w:val="00107396"/>
    <w:rsid w:val="00144A4C"/>
    <w:rsid w:val="00161051"/>
    <w:rsid w:val="00176AB0"/>
    <w:rsid w:val="00177B7D"/>
    <w:rsid w:val="0018322D"/>
    <w:rsid w:val="001B5776"/>
    <w:rsid w:val="001B7281"/>
    <w:rsid w:val="001E527A"/>
    <w:rsid w:val="001F78CE"/>
    <w:rsid w:val="00245DB6"/>
    <w:rsid w:val="00251FC7"/>
    <w:rsid w:val="00264E82"/>
    <w:rsid w:val="002824CA"/>
    <w:rsid w:val="002855A7"/>
    <w:rsid w:val="002B146A"/>
    <w:rsid w:val="002B4445"/>
    <w:rsid w:val="002B5E17"/>
    <w:rsid w:val="00315690"/>
    <w:rsid w:val="00316B75"/>
    <w:rsid w:val="00325646"/>
    <w:rsid w:val="003270B3"/>
    <w:rsid w:val="003460F2"/>
    <w:rsid w:val="0038158C"/>
    <w:rsid w:val="003902BA"/>
    <w:rsid w:val="003A09E2"/>
    <w:rsid w:val="00407037"/>
    <w:rsid w:val="004605D6"/>
    <w:rsid w:val="004C60E8"/>
    <w:rsid w:val="004E3579"/>
    <w:rsid w:val="004E728B"/>
    <w:rsid w:val="004F39E0"/>
    <w:rsid w:val="00537BD5"/>
    <w:rsid w:val="0057268A"/>
    <w:rsid w:val="00587D55"/>
    <w:rsid w:val="005A11C0"/>
    <w:rsid w:val="005A57E2"/>
    <w:rsid w:val="005D2912"/>
    <w:rsid w:val="006065BD"/>
    <w:rsid w:val="00645FA9"/>
    <w:rsid w:val="00647866"/>
    <w:rsid w:val="00665003"/>
    <w:rsid w:val="006A2AD0"/>
    <w:rsid w:val="006B4283"/>
    <w:rsid w:val="006C2375"/>
    <w:rsid w:val="006D4ECC"/>
    <w:rsid w:val="00722258"/>
    <w:rsid w:val="007243E5"/>
    <w:rsid w:val="00766EA0"/>
    <w:rsid w:val="007A2226"/>
    <w:rsid w:val="007F5B66"/>
    <w:rsid w:val="00823A1C"/>
    <w:rsid w:val="00845B9D"/>
    <w:rsid w:val="00860984"/>
    <w:rsid w:val="008B3ECB"/>
    <w:rsid w:val="008B4E85"/>
    <w:rsid w:val="008C1B2E"/>
    <w:rsid w:val="008E6B50"/>
    <w:rsid w:val="0091627E"/>
    <w:rsid w:val="0097032B"/>
    <w:rsid w:val="009C170D"/>
    <w:rsid w:val="009D2EAD"/>
    <w:rsid w:val="009D54B2"/>
    <w:rsid w:val="009E1922"/>
    <w:rsid w:val="009F7ED2"/>
    <w:rsid w:val="00A93661"/>
    <w:rsid w:val="00A95652"/>
    <w:rsid w:val="00AC0AB8"/>
    <w:rsid w:val="00B33C6D"/>
    <w:rsid w:val="00B4508F"/>
    <w:rsid w:val="00B55AD5"/>
    <w:rsid w:val="00B8057C"/>
    <w:rsid w:val="00B975EB"/>
    <w:rsid w:val="00BD6238"/>
    <w:rsid w:val="00BF593B"/>
    <w:rsid w:val="00BF773A"/>
    <w:rsid w:val="00BF7E81"/>
    <w:rsid w:val="00C13773"/>
    <w:rsid w:val="00C17CC8"/>
    <w:rsid w:val="00C63F0F"/>
    <w:rsid w:val="00C83417"/>
    <w:rsid w:val="00C9604F"/>
    <w:rsid w:val="00CA19AA"/>
    <w:rsid w:val="00CC5298"/>
    <w:rsid w:val="00CD1BC6"/>
    <w:rsid w:val="00CD736E"/>
    <w:rsid w:val="00CD798D"/>
    <w:rsid w:val="00CE161E"/>
    <w:rsid w:val="00CF59A8"/>
    <w:rsid w:val="00D325A9"/>
    <w:rsid w:val="00D36A8A"/>
    <w:rsid w:val="00D61409"/>
    <w:rsid w:val="00D6691E"/>
    <w:rsid w:val="00D71170"/>
    <w:rsid w:val="00D75DCC"/>
    <w:rsid w:val="00DA1C92"/>
    <w:rsid w:val="00DA25D4"/>
    <w:rsid w:val="00DA6538"/>
    <w:rsid w:val="00E15E75"/>
    <w:rsid w:val="00E5262C"/>
    <w:rsid w:val="00EC7DC4"/>
    <w:rsid w:val="00ED30CF"/>
    <w:rsid w:val="00F176EF"/>
    <w:rsid w:val="00F42D71"/>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7CBD90-7A26-455D-8553-F7B02C631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824CA"/>
    <w:rPr>
      <w:rFonts w:ascii="Calibri" w:hAnsi="Calibri"/>
    </w:rPr>
  </w:style>
  <w:style w:type="paragraph" w:styleId="Heading1">
    <w:name w:val="heading 1"/>
    <w:aliases w:val="Pocket"/>
    <w:basedOn w:val="Normal"/>
    <w:next w:val="Normal"/>
    <w:link w:val="Heading1Char"/>
    <w:qFormat/>
    <w:rsid w:val="005A57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A57E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A57E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Ta"/>
    <w:basedOn w:val="Normal"/>
    <w:next w:val="Normal"/>
    <w:link w:val="Heading4Char"/>
    <w:uiPriority w:val="3"/>
    <w:unhideWhenUsed/>
    <w:qFormat/>
    <w:rsid w:val="005A57E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A57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57E2"/>
  </w:style>
  <w:style w:type="character" w:customStyle="1" w:styleId="Heading1Char">
    <w:name w:val="Heading 1 Char"/>
    <w:aliases w:val="Pocket Char"/>
    <w:basedOn w:val="DefaultParagraphFont"/>
    <w:link w:val="Heading1"/>
    <w:rsid w:val="005A57E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A57E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A57E2"/>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5A57E2"/>
    <w:rPr>
      <w:rFonts w:ascii="Calibri" w:eastAsiaTheme="majorEastAsia" w:hAnsi="Calibri" w:cstheme="majorBidi"/>
      <w:b/>
      <w:iCs/>
      <w:sz w:val="26"/>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
    <w:basedOn w:val="DefaultParagraphFont"/>
    <w:link w:val="textbold"/>
    <w:uiPriority w:val="7"/>
    <w:qFormat/>
    <w:rsid w:val="005A57E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A57E2"/>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ci"/>
    <w:basedOn w:val="DefaultParagraphFont"/>
    <w:link w:val="CardsFont12pt"/>
    <w:uiPriority w:val="6"/>
    <w:qFormat/>
    <w:rsid w:val="005A57E2"/>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Card Text,Read,TAG "/>
    <w:basedOn w:val="DefaultParagraphFont"/>
    <w:link w:val="NoSpacing"/>
    <w:uiPriority w:val="99"/>
    <w:unhideWhenUsed/>
    <w:rsid w:val="005A57E2"/>
    <w:rPr>
      <w:color w:val="auto"/>
      <w:u w:val="none"/>
    </w:rPr>
  </w:style>
  <w:style w:type="character" w:styleId="FollowedHyperlink">
    <w:name w:val="FollowedHyperlink"/>
    <w:basedOn w:val="DefaultParagraphFont"/>
    <w:uiPriority w:val="99"/>
    <w:semiHidden/>
    <w:unhideWhenUsed/>
    <w:rsid w:val="005A57E2"/>
    <w:rPr>
      <w:color w:val="auto"/>
      <w:u w:val="non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2824C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2824CA"/>
    <w:pPr>
      <w:ind w:left="720"/>
      <w:jc w:val="both"/>
    </w:pPr>
    <w:rPr>
      <w:b/>
      <w:iCs/>
      <w:u w:val="single"/>
    </w:rPr>
  </w:style>
  <w:style w:type="paragraph" w:styleId="ListParagraph">
    <w:name w:val="List Paragraph"/>
    <w:basedOn w:val="Normal"/>
    <w:uiPriority w:val="99"/>
    <w:unhideWhenUsed/>
    <w:qFormat/>
    <w:rsid w:val="002824CA"/>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264E82"/>
    <w:rPr>
      <w:vertAlign w:val="superscript"/>
    </w:rPr>
  </w:style>
  <w:style w:type="paragraph" w:styleId="FootnoteText">
    <w:name w:val="footnote text"/>
    <w:basedOn w:val="Normal"/>
    <w:link w:val="FootnoteTextChar"/>
    <w:uiPriority w:val="99"/>
    <w:unhideWhenUsed/>
    <w:qFormat/>
    <w:rsid w:val="00264E82"/>
    <w:rPr>
      <w:sz w:val="20"/>
      <w:szCs w:val="20"/>
    </w:rPr>
  </w:style>
  <w:style w:type="character" w:customStyle="1" w:styleId="FootnoteTextChar">
    <w:name w:val="Footnote Text Char"/>
    <w:basedOn w:val="DefaultParagraphFont"/>
    <w:link w:val="FootnoteText"/>
    <w:uiPriority w:val="99"/>
    <w:rsid w:val="00264E82"/>
    <w:rPr>
      <w:rFonts w:ascii="Calibri" w:hAnsi="Calibri"/>
      <w:sz w:val="20"/>
      <w:szCs w:val="20"/>
    </w:rPr>
  </w:style>
  <w:style w:type="paragraph" w:customStyle="1" w:styleId="Emphasis1">
    <w:name w:val="Emphasis1"/>
    <w:basedOn w:val="Normal"/>
    <w:uiPriority w:val="7"/>
    <w:qFormat/>
    <w:rsid w:val="002B4445"/>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2B4445"/>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ytimes.com/2016/02/23/science/scientists-ponder-the-prospect-of-contagious-cancer.html?mcubz=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shpublications.org/bloodadvances/article/4/10/2325/456149/Efficacy-and-safety-of-anti-CD19-CAR-T-cell" TargetMode="External"/><Relationship Id="rId5" Type="http://schemas.openxmlformats.org/officeDocument/2006/relationships/webSettings" Target="webSettings.xml"/><Relationship Id="rId10" Type="http://schemas.openxmlformats.org/officeDocument/2006/relationships/hyperlink" Target="https://www.labiotech.eu/author/clara/"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2363D-3FFB-484C-9375-50CFB7E23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9</Pages>
  <Words>4328</Words>
  <Characters>24676</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17</cp:revision>
  <dcterms:created xsi:type="dcterms:W3CDTF">2021-10-16T12:16:00Z</dcterms:created>
  <dcterms:modified xsi:type="dcterms:W3CDTF">2021-10-16T14:49:00Z</dcterms:modified>
</cp:coreProperties>
</file>