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85F" w:rsidRDefault="008E485F" w:rsidP="00DF2561">
      <w:pPr>
        <w:pStyle w:val="Heading2"/>
      </w:pPr>
      <w:r>
        <w:t>1</w:t>
      </w:r>
    </w:p>
    <w:p w:rsidR="008E485F" w:rsidRPr="00910A32" w:rsidRDefault="008E485F" w:rsidP="008E485F">
      <w:pPr>
        <w:pStyle w:val="Heading4"/>
        <w:rPr>
          <w:rFonts w:cs="Calibri"/>
        </w:rPr>
      </w:pPr>
      <w:bookmarkStart w:id="0" w:name="_Hlk58957987"/>
      <w:r w:rsidRPr="00910A32">
        <w:rPr>
          <w:rFonts w:cs="Calibri"/>
        </w:rPr>
        <w:t>Interpretation: “medicines” is a generic bare plural. The aff may not defend WTO member nations reducing intellectual property protections for a subset of medicines.</w:t>
      </w:r>
    </w:p>
    <w:p w:rsidR="008E485F" w:rsidRPr="00910A32" w:rsidRDefault="008E485F" w:rsidP="008E485F">
      <w:pPr>
        <w:pStyle w:val="Heading4"/>
        <w:rPr>
          <w:rFonts w:cs="Calibri"/>
        </w:rPr>
      </w:pPr>
      <w:r w:rsidRPr="00910A32">
        <w:rPr>
          <w:rFonts w:cs="Calibri"/>
        </w:rPr>
        <w:t>The upward entailment test and adverb test determine the genericity of a bare plural</w:t>
      </w:r>
    </w:p>
    <w:p w:rsidR="008E485F" w:rsidRPr="00910A32" w:rsidRDefault="008E485F" w:rsidP="008E485F">
      <w:r w:rsidRPr="00910A32">
        <w:rPr>
          <w:rStyle w:val="StyleUnderline"/>
        </w:rPr>
        <w:t>Leslie and Lerner 16</w:t>
      </w:r>
      <w:r w:rsidRPr="00910A3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8" w:history="1">
        <w:r w:rsidRPr="00910A32">
          <w:rPr>
            <w:rStyle w:val="Hyperlink"/>
          </w:rPr>
          <w:t>Princeton Social Neuroscience Lab</w:t>
        </w:r>
      </w:hyperlink>
      <w:r w:rsidRPr="00910A32">
        <w:t xml:space="preserve">.] “Generic Generalizations.” Stanford Encyclopedia of Philosophy. April 24, 2016. </w:t>
      </w:r>
      <w:hyperlink r:id="rId9" w:history="1">
        <w:r w:rsidRPr="00910A32">
          <w:rPr>
            <w:rStyle w:val="Hyperlink"/>
          </w:rPr>
          <w:t>https://plato.stanford.edu/entries/generics/</w:t>
        </w:r>
      </w:hyperlink>
      <w:r w:rsidRPr="00910A32">
        <w:t xml:space="preserve"> TG</w:t>
      </w:r>
    </w:p>
    <w:p w:rsidR="008E485F" w:rsidRPr="00910A32" w:rsidRDefault="008E485F" w:rsidP="008E485F">
      <w:pPr>
        <w:rPr>
          <w:rStyle w:val="StyleUnderline"/>
        </w:rPr>
      </w:pPr>
      <w:r w:rsidRPr="00910A32">
        <w:rPr>
          <w:rStyle w:val="StyleUnderline"/>
        </w:rPr>
        <w:t xml:space="preserve"> 1. Generics and Logical Form</w:t>
      </w:r>
    </w:p>
    <w:p w:rsidR="008E485F" w:rsidRPr="00910A32" w:rsidRDefault="008E485F" w:rsidP="008E485F">
      <w:r w:rsidRPr="00910A32">
        <w:t xml:space="preserve">In English, </w:t>
      </w:r>
      <w:r w:rsidRPr="00D42655">
        <w:rPr>
          <w:rStyle w:val="StyleUnderline"/>
          <w:highlight w:val="yellow"/>
        </w:rPr>
        <w:t>generics can be expressed using</w:t>
      </w:r>
      <w:r w:rsidRPr="00910A32">
        <w:rPr>
          <w:rStyle w:val="StyleUnderline"/>
        </w:rPr>
        <w:t xml:space="preserve"> a variety of syntactic forms: </w:t>
      </w:r>
      <w:r w:rsidRPr="00D42655">
        <w:rPr>
          <w:rStyle w:val="StyleUnderline"/>
          <w:highlight w:val="yellow"/>
        </w:rPr>
        <w:t>bare plurals (e.g., “tigers are striped”)</w:t>
      </w:r>
      <w:r w:rsidRPr="00910A3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10A32">
        <w:t xml:space="preserve">. Further, some </w:t>
      </w:r>
      <w:r w:rsidRPr="00910A32">
        <w:rPr>
          <w:rStyle w:val="StyleUnderline"/>
        </w:rPr>
        <w:t>generics express</w:t>
      </w:r>
      <w:r w:rsidRPr="00910A32">
        <w:t xml:space="preserve"> what appear to be </w:t>
      </w:r>
      <w:r w:rsidRPr="00910A32">
        <w:rPr>
          <w:rStyle w:val="StyleUnderline"/>
        </w:rPr>
        <w:t>generalizations over individuals (e.g., “tigers are striped”)</w:t>
      </w:r>
      <w:r w:rsidRPr="00910A32">
        <w:t>, while others appear to predicate properties directly of the kind (e.g., “dodos are extinct”). These facts and others give rise to a number of questions concerning the logical forms of generic statements.</w:t>
      </w:r>
    </w:p>
    <w:p w:rsidR="008E485F" w:rsidRPr="00910A32" w:rsidRDefault="008E485F" w:rsidP="008E485F">
      <w:pPr>
        <w:rPr>
          <w:rStyle w:val="StyleUnderline"/>
        </w:rPr>
      </w:pPr>
      <w:r w:rsidRPr="00910A32">
        <w:rPr>
          <w:rStyle w:val="StyleUnderline"/>
        </w:rPr>
        <w:t>1.1 Isolating the Generic Interpretation</w:t>
      </w:r>
    </w:p>
    <w:p w:rsidR="008E485F" w:rsidRPr="00910A32" w:rsidRDefault="008E485F" w:rsidP="008E485F">
      <w:r w:rsidRPr="00910A32">
        <w:t>Consider the following pairs of sentences:</w:t>
      </w:r>
    </w:p>
    <w:p w:rsidR="008E485F" w:rsidRPr="00910A32" w:rsidRDefault="008E485F" w:rsidP="008E485F">
      <w:r w:rsidRPr="00910A32">
        <w:t>(1)a.Tigers are striped.</w:t>
      </w:r>
    </w:p>
    <w:p w:rsidR="008E485F" w:rsidRPr="00910A32" w:rsidRDefault="008E485F" w:rsidP="008E485F">
      <w:r w:rsidRPr="00910A32">
        <w:t>b.Tigers are on the front lawn.</w:t>
      </w:r>
    </w:p>
    <w:p w:rsidR="008E485F" w:rsidRPr="00910A32" w:rsidRDefault="008E485F" w:rsidP="008E485F">
      <w:r w:rsidRPr="00910A32">
        <w:t>(2)a.A tiger is striped.</w:t>
      </w:r>
    </w:p>
    <w:p w:rsidR="008E485F" w:rsidRPr="00910A32" w:rsidRDefault="008E485F" w:rsidP="008E485F">
      <w:r w:rsidRPr="00910A32">
        <w:t>b.A tiger is on the front lawn.</w:t>
      </w:r>
    </w:p>
    <w:p w:rsidR="008E485F" w:rsidRPr="00910A32" w:rsidRDefault="008E485F" w:rsidP="008E485F">
      <w:r w:rsidRPr="00910A32">
        <w:t>(3)a.The tiger is striped.</w:t>
      </w:r>
    </w:p>
    <w:p w:rsidR="008E485F" w:rsidRPr="00910A32" w:rsidRDefault="008E485F" w:rsidP="008E485F">
      <w:r w:rsidRPr="00910A32">
        <w:t>b.The tiger is on the front lawn.</w:t>
      </w:r>
    </w:p>
    <w:p w:rsidR="008E485F" w:rsidRPr="00910A32" w:rsidRDefault="008E485F" w:rsidP="008E485F">
      <w:r w:rsidRPr="00910A3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0" w:anchor="ex1b" w:history="1">
        <w:r w:rsidRPr="00910A32">
          <w:rPr>
            <w:rStyle w:val="Hyperlink"/>
          </w:rPr>
          <w:t>1b</w:t>
        </w:r>
      </w:hyperlink>
      <w:r w:rsidRPr="00910A32">
        <w:t>), some individual tiger in (</w:t>
      </w:r>
      <w:hyperlink r:id="rId11" w:anchor="ex2b" w:history="1">
        <w:r w:rsidRPr="00910A32">
          <w:rPr>
            <w:rStyle w:val="Hyperlink"/>
          </w:rPr>
          <w:t>2b</w:t>
        </w:r>
      </w:hyperlink>
      <w:r w:rsidRPr="00910A32">
        <w:t>), and some unique salient or familiar tiger in (</w:t>
      </w:r>
      <w:hyperlink r:id="rId12" w:anchor="ex3b" w:history="1">
        <w:r w:rsidRPr="00910A32">
          <w:rPr>
            <w:rStyle w:val="Hyperlink"/>
          </w:rPr>
          <w:t>3b</w:t>
        </w:r>
      </w:hyperlink>
      <w:r w:rsidRPr="00910A32">
        <w:t>)—a beloved pet, perhaps. In the first sentences, however, we are saying something general. There is/are no particular tiger or tigers that we are talking about.</w:t>
      </w:r>
    </w:p>
    <w:p w:rsidR="008E485F" w:rsidRPr="00910A32" w:rsidRDefault="008E485F" w:rsidP="008E485F">
      <w:r w:rsidRPr="00910A32">
        <w:t xml:space="preserve">The second sentences of the pairs receive what is called an existential interpretation. The hallmark of the existential interpretation of a sentence containing a bare plural or an indefinite singular is that it </w:t>
      </w:r>
      <w:r w:rsidRPr="00910A32">
        <w:lastRenderedPageBreak/>
        <w:t>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rsidR="008E485F" w:rsidRPr="00910A32" w:rsidRDefault="008E485F" w:rsidP="008E485F">
      <w:r w:rsidRPr="00910A32">
        <w:rPr>
          <w:rStyle w:val="StyleUnderline"/>
        </w:rPr>
        <w:t>There are some tests that are helpful in distinguishing these two readings</w:t>
      </w:r>
      <w:r w:rsidRPr="00910A32">
        <w:t xml:space="preserve">. For example, </w:t>
      </w:r>
      <w:r w:rsidRPr="00D42655">
        <w:rPr>
          <w:rStyle w:val="StyleUnderline"/>
          <w:highlight w:val="yellow"/>
        </w:rPr>
        <w:t>the existential</w:t>
      </w:r>
      <w:r w:rsidRPr="00910A32">
        <w:rPr>
          <w:rStyle w:val="StyleUnderline"/>
        </w:rPr>
        <w:t xml:space="preserve"> interpretation </w:t>
      </w:r>
      <w:r w:rsidRPr="00D42655">
        <w:rPr>
          <w:rStyle w:val="StyleUnderline"/>
          <w:highlight w:val="yellow"/>
        </w:rPr>
        <w:t>is upward entailing, meaning</w:t>
      </w:r>
      <w:r w:rsidRPr="00910A32">
        <w:rPr>
          <w:rStyle w:val="StyleUnderline"/>
        </w:rPr>
        <w:t xml:space="preserve"> that </w:t>
      </w:r>
      <w:r w:rsidRPr="00D42655">
        <w:rPr>
          <w:rStyle w:val="StyleUnderline"/>
          <w:highlight w:val="yellow"/>
        </w:rPr>
        <w:t>the statement will</w:t>
      </w:r>
      <w:r w:rsidRPr="00910A32">
        <w:rPr>
          <w:rStyle w:val="StyleUnderline"/>
        </w:rPr>
        <w:t xml:space="preserve"> always </w:t>
      </w:r>
      <w:r w:rsidRPr="00D42655">
        <w:rPr>
          <w:rStyle w:val="StyleUnderline"/>
          <w:highlight w:val="yellow"/>
        </w:rPr>
        <w:t>remain true if we replace the subject</w:t>
      </w:r>
      <w:r w:rsidRPr="00910A32">
        <w:rPr>
          <w:rStyle w:val="StyleUnderline"/>
        </w:rPr>
        <w:t xml:space="preserve"> term </w:t>
      </w:r>
      <w:r w:rsidRPr="00D42655">
        <w:rPr>
          <w:rStyle w:val="StyleUnderline"/>
          <w:highlight w:val="yellow"/>
        </w:rPr>
        <w:t>with a more inclusive term</w:t>
      </w:r>
      <w:r w:rsidRPr="00910A32">
        <w:t>. Consider our examples above. In (</w:t>
      </w:r>
      <w:hyperlink r:id="rId13" w:anchor="ex1b" w:history="1">
        <w:r w:rsidRPr="00910A32">
          <w:rPr>
            <w:rStyle w:val="Hyperlink"/>
          </w:rPr>
          <w:t>1b</w:t>
        </w:r>
      </w:hyperlink>
      <w:r w:rsidRPr="00910A32">
        <w:t>), we can replace “tiger” with “animal” salva veritate, but in (</w:t>
      </w:r>
      <w:hyperlink r:id="rId14" w:anchor="ex1a" w:history="1">
        <w:r w:rsidRPr="00910A32">
          <w:rPr>
            <w:rStyle w:val="Hyperlink"/>
          </w:rPr>
          <w:t>1a</w:t>
        </w:r>
      </w:hyperlink>
      <w:r w:rsidRPr="00910A32">
        <w:t xml:space="preserve">) we cannot. </w:t>
      </w:r>
      <w:r w:rsidRPr="00910A32">
        <w:rPr>
          <w:rStyle w:val="StyleUnderline"/>
        </w:rPr>
        <w:t>If “tigers are on the lawn” is true, then “animals are on the lawn” must be true.</w:t>
      </w:r>
      <w:r w:rsidRPr="00910A32">
        <w:t xml:space="preserve"> However, “tigers are striped” is true, yet “animals are striped” is false. (</w:t>
      </w:r>
      <w:hyperlink r:id="rId15" w:anchor="ex1a" w:history="1">
        <w:r w:rsidRPr="00910A32">
          <w:rPr>
            <w:rStyle w:val="Hyperlink"/>
          </w:rPr>
          <w:t>1a</w:t>
        </w:r>
      </w:hyperlink>
      <w:r w:rsidRPr="00910A32">
        <w:t>) does not entail that animals are striped, but (</w:t>
      </w:r>
      <w:hyperlink r:id="rId16" w:anchor="ex1b" w:history="1">
        <w:r w:rsidRPr="00910A32">
          <w:rPr>
            <w:rStyle w:val="Hyperlink"/>
          </w:rPr>
          <w:t>1b</w:t>
        </w:r>
      </w:hyperlink>
      <w:r w:rsidRPr="00910A32">
        <w:t>) entails that animals are on the front lawn (Lawler 1973; Laca 1990; Krifka et al. 1995).</w:t>
      </w:r>
    </w:p>
    <w:p w:rsidR="008E485F" w:rsidRPr="00910A32" w:rsidRDefault="008E485F" w:rsidP="008E485F">
      <w:r w:rsidRPr="00D42655">
        <w:rPr>
          <w:rStyle w:val="StyleUnderline"/>
          <w:highlight w:val="yellow"/>
        </w:rPr>
        <w:t>Another test concerns whether we can insert an adverb of quantification with minimal change of meaning</w:t>
      </w:r>
      <w:r w:rsidRPr="00910A32">
        <w:t xml:space="preserve"> (Krifka et al. 1995). </w:t>
      </w:r>
      <w:r w:rsidRPr="00910A32">
        <w:rPr>
          <w:rStyle w:val="StyleUnderline"/>
        </w:rPr>
        <w:t>For example, inserting “usually” in the sentences in (</w:t>
      </w:r>
      <w:hyperlink r:id="rId17" w:anchor="ex1a" w:history="1">
        <w:r w:rsidRPr="00910A32">
          <w:rPr>
            <w:rStyle w:val="StyleUnderline"/>
          </w:rPr>
          <w:t>1a</w:t>
        </w:r>
      </w:hyperlink>
      <w:r w:rsidRPr="00910A32">
        <w:rPr>
          <w:rStyle w:val="StyleUnderline"/>
        </w:rPr>
        <w:t>) (e.g., “tigers are usually striped”) produces only a small change in meaning, while inserting “usually” in (</w:t>
      </w:r>
      <w:hyperlink r:id="rId18" w:anchor="ex1b" w:history="1">
        <w:r w:rsidRPr="00910A32">
          <w:rPr>
            <w:rStyle w:val="StyleUnderline"/>
          </w:rPr>
          <w:t>1b</w:t>
        </w:r>
      </w:hyperlink>
      <w:r w:rsidRPr="00910A32">
        <w:rPr>
          <w:rStyle w:val="StyleUnderline"/>
        </w:rPr>
        <w:t>) dramatically alters the meaning of the sentence (e.g., “tigers are usually on the front lawn”).</w:t>
      </w:r>
      <w:r w:rsidRPr="00910A32">
        <w:t xml:space="preserve"> (For generics such as “mosquitoes carry malaria”, the adverb “sometimes” is perhaps better used than “usually” to mark off the generic reading.)</w:t>
      </w:r>
    </w:p>
    <w:p w:rsidR="008E485F" w:rsidRPr="00910A32" w:rsidRDefault="008E485F" w:rsidP="008E485F"/>
    <w:p w:rsidR="008E485F" w:rsidRPr="00910A32" w:rsidRDefault="008E485F" w:rsidP="008E485F">
      <w:pPr>
        <w:pStyle w:val="Heading4"/>
        <w:rPr>
          <w:rFonts w:cs="Calibri"/>
        </w:rPr>
      </w:pPr>
      <w:r w:rsidRPr="00910A32">
        <w:rPr>
          <w:rFonts w:cs="Calibri"/>
        </w:rPr>
        <w:t xml:space="preserve">It applies to “medicines” – 1] upward entailment test – “reduce intellectual property protections for medicines” doesn’t entail reducing protections for </w:t>
      </w:r>
      <w:r>
        <w:rPr>
          <w:rFonts w:cs="Calibri"/>
        </w:rPr>
        <w:t>substances</w:t>
      </w:r>
      <w:r w:rsidRPr="00910A32">
        <w:rPr>
          <w:rFonts w:cs="Calibri"/>
        </w:rPr>
        <w:t>, because it</w:t>
      </w:r>
      <w:r>
        <w:rPr>
          <w:rFonts w:cs="Calibri"/>
        </w:rPr>
        <w:t xml:space="preserve"> imply reducing IP on crops</w:t>
      </w:r>
      <w:r w:rsidRPr="00910A32">
        <w:rPr>
          <w:rFonts w:cs="Calibri"/>
        </w:rPr>
        <w:t xml:space="preserve">, 2] adverb test – member nations “ought to </w:t>
      </w:r>
      <w:r w:rsidRPr="00910A32">
        <w:rPr>
          <w:rFonts w:cs="Calibri"/>
          <w:u w:val="single"/>
        </w:rPr>
        <w:t>usually</w:t>
      </w:r>
      <w:r w:rsidRPr="00910A32">
        <w:rPr>
          <w:rFonts w:cs="Calibri"/>
        </w:rPr>
        <w:t xml:space="preserve"> reduce intellectual property protections for medicines” doesn’t substantially change resolutional meaning</w:t>
      </w:r>
    </w:p>
    <w:p w:rsidR="008E485F" w:rsidRDefault="008E485F" w:rsidP="008E485F"/>
    <w:p w:rsidR="008E485F" w:rsidRPr="00702D02" w:rsidRDefault="008E485F" w:rsidP="008E485F">
      <w:pPr>
        <w:pStyle w:val="Heading4"/>
      </w:pPr>
      <w:r>
        <w:t>Precision is an independent voter and outweighs – a) jurisdiction – the judge is contractually obligated to vote affirmative if the rez is proven true they can’t vote aff if you aren’t defending it, b) outweighs – anything else justifies the aff arbitrarily jettisoning words in the resolution at their whim which decks negative ground and preparation because the aff is no longer bounded by the resolution.</w:t>
      </w:r>
    </w:p>
    <w:p w:rsidR="008E485F" w:rsidRPr="00910A32" w:rsidRDefault="008E485F" w:rsidP="008E485F"/>
    <w:p w:rsidR="008E485F" w:rsidRPr="00910A32" w:rsidRDefault="008E485F" w:rsidP="008E485F">
      <w:pPr>
        <w:pStyle w:val="Heading4"/>
        <w:rPr>
          <w:rFonts w:cs="Calibri"/>
        </w:rPr>
      </w:pPr>
      <w:r w:rsidRPr="00910A32">
        <w:rPr>
          <w:rFonts w:cs="Calibri"/>
        </w:rPr>
        <w:lastRenderedPageBreak/>
        <w:t>Vote neg:</w:t>
      </w:r>
    </w:p>
    <w:p w:rsidR="008E485F" w:rsidRPr="00910A32" w:rsidRDefault="008E485F" w:rsidP="008E485F">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disad since each one has a different function and implication for health, tech, and relations – explodes neg prep and leads to random medicine of the week affs which makes cutting stable neg links impossible. PICs don’t solve – it’s absurd to say</w:t>
      </w:r>
      <w:r w:rsidRPr="00910A32">
        <w:rPr>
          <w:rFonts w:cs="Calibri"/>
          <w:color w:val="000000" w:themeColor="text1"/>
        </w:rPr>
        <w:t xml:space="preserve"> neg potential abuse justifies the aff being flat out not T, which leads to a race towards abuse. L</w:t>
      </w:r>
      <w:r w:rsidRPr="00910A32">
        <w:rPr>
          <w:rFonts w:cs="Calibri"/>
        </w:rPr>
        <w:t>imits key to reciprocal engagement since they create a caselist for neg prep.</w:t>
      </w:r>
    </w:p>
    <w:p w:rsidR="008E485F" w:rsidRPr="00910A32" w:rsidRDefault="008E485F" w:rsidP="008E485F">
      <w:pPr>
        <w:pStyle w:val="Heading4"/>
        <w:rPr>
          <w:rFonts w:cs="Calibri"/>
          <w:color w:val="000000" w:themeColor="text1"/>
        </w:rPr>
      </w:pPr>
      <w:r w:rsidRPr="00910A32">
        <w:rPr>
          <w:rFonts w:cs="Calibri"/>
        </w:rPr>
        <w:t>2] TVA – read the aff as an advantage to a whole rez aff.</w:t>
      </w:r>
    </w:p>
    <w:bookmarkEnd w:id="0"/>
    <w:p w:rsidR="008E485F" w:rsidRDefault="008E485F" w:rsidP="008E485F"/>
    <w:p w:rsidR="008E485F" w:rsidRDefault="008E485F" w:rsidP="008E485F">
      <w:pPr>
        <w:pStyle w:val="Heading4"/>
      </w:pPr>
      <w:r>
        <w:t>Fairness – debate is a competitive activity that requires fairness for objective evaluation. Outweighs because it’s the only intrinsic part of debate.</w:t>
      </w:r>
    </w:p>
    <w:p w:rsidR="008E485F" w:rsidRDefault="008E485F" w:rsidP="008E485F">
      <w:pPr>
        <w:pStyle w:val="Heading4"/>
      </w:pPr>
      <w:r>
        <w:t>Drop the debater – because you skewed the entire round.</w:t>
      </w:r>
      <w:r w:rsidR="00B36E7D">
        <w:t xml:space="preserve"> Deters future abuse</w:t>
      </w:r>
    </w:p>
    <w:p w:rsidR="008E485F" w:rsidRDefault="008E485F" w:rsidP="008E485F">
      <w:pPr>
        <w:pStyle w:val="Heading4"/>
      </w:pPr>
      <w:r>
        <w:t>Competing interps – a] reasonability is arbitrary and encourages judge intervention since there’s no clear norm. b] it creates a race to the top so we set the best norms</w:t>
      </w:r>
    </w:p>
    <w:p w:rsidR="008E485F" w:rsidRDefault="008E485F" w:rsidP="008E485F">
      <w:pPr>
        <w:pStyle w:val="Heading4"/>
      </w:pPr>
      <w:r>
        <w:t>No RVIs – a) RVIs incentivize baiting T and prepping it out which leads to maximally abusive practices and creates a chilling effect where people don’t check real abuse. B) logic – you shouldn’t win by proving you’re topical</w:t>
      </w:r>
    </w:p>
    <w:p w:rsidR="008E485F" w:rsidRPr="002E3FAE" w:rsidRDefault="008E485F" w:rsidP="008E485F"/>
    <w:p w:rsidR="008E485F" w:rsidRPr="009D3E57" w:rsidRDefault="008E485F" w:rsidP="008E485F">
      <w:pPr>
        <w:pStyle w:val="Heading4"/>
      </w:pPr>
      <w:r>
        <w:t>T before 1AR theory – A) Norms – we only have a couple months to set T norms but can set 1AR theory norms any time B) Magnitude – it impacts a larger portion of the round since the aff advocacy determines every speech after it</w:t>
      </w:r>
    </w:p>
    <w:p w:rsidR="008E485F" w:rsidRPr="009B35C8" w:rsidRDefault="008E485F" w:rsidP="008E485F"/>
    <w:p w:rsidR="008E485F" w:rsidRPr="008E485F" w:rsidRDefault="008E485F" w:rsidP="008E485F">
      <w:pPr>
        <w:pStyle w:val="Heading4"/>
      </w:pPr>
      <w:r>
        <w:t>NC theory highest layer– A] norming – we have more speeches to develop it B] I had to be abusive because you were first</w:t>
      </w:r>
    </w:p>
    <w:p w:rsidR="00AB673B" w:rsidRDefault="00AB673B" w:rsidP="00AB673B">
      <w:pPr>
        <w:pStyle w:val="Heading2"/>
      </w:pPr>
      <w:r>
        <w:lastRenderedPageBreak/>
        <w:t>2</w:t>
      </w:r>
    </w:p>
    <w:p w:rsidR="00AB673B" w:rsidRPr="00F85DAB" w:rsidRDefault="00AB673B" w:rsidP="00AB673B">
      <w:pPr>
        <w:pStyle w:val="Heading4"/>
      </w:pPr>
      <w:r w:rsidRPr="00F85DAB">
        <w:t xml:space="preserve">Interp: If the aff specifies a role of the </w:t>
      </w:r>
      <w:r>
        <w:t>judge</w:t>
      </w:r>
      <w:r w:rsidRPr="00F85DAB">
        <w:t>, they must, in a delineated text in the 1AC, clarify</w:t>
      </w:r>
      <w:r>
        <w:t xml:space="preserve"> BOTH</w:t>
      </w:r>
      <w:r w:rsidRPr="00F85DAB">
        <w:t xml:space="preserve"> a) how we determine what a legitimate advocacy is and how offense links back to the role of the ballot, and b) whether or not the aff comes before theory.</w:t>
      </w:r>
    </w:p>
    <w:p w:rsidR="00AB673B" w:rsidRPr="00F85DAB" w:rsidRDefault="00AB673B" w:rsidP="00AB673B">
      <w:pPr>
        <w:pStyle w:val="Heading4"/>
      </w:pPr>
      <w:r w:rsidRPr="00F85DAB">
        <w:t xml:space="preserve">Violation: </w:t>
      </w:r>
    </w:p>
    <w:p w:rsidR="00AB673B" w:rsidRDefault="00AB673B" w:rsidP="00AB673B">
      <w:pPr>
        <w:pStyle w:val="Heading4"/>
      </w:pPr>
      <w:r w:rsidRPr="00F85DAB">
        <w:t xml:space="preserve">Vote neg for engagement – I can’t read turns or a counter advocacy if I don’t know how to garner offense which turns the aff into a NIB that I have to frame out of – also means I can’t determine whether I should read spec or T since they could weigh case – flips their offense since a) we don’t engage with the pedagogical value of their ROB, and b) replaces clash with two ships passing in the night which is a resolvability voter for the judge equitably deciding the round. Also skews my strat since I can’t formulate an NC with multiple offensive outs and even if I do the 1AR can spin out of offense which incentivizes shifty 1ACs that skirt clash and prevent me from checking their abuse. </w:t>
      </w:r>
    </w:p>
    <w:p w:rsidR="00AB673B" w:rsidRDefault="00AB673B" w:rsidP="00AB673B">
      <w:pPr>
        <w:pStyle w:val="Heading4"/>
      </w:pPr>
      <w:r>
        <w:t>ONLY EVALUATE THE COUNTER-INTERP: No cross-apps, overviews, meta theory, etc – otherwise it justifies them getting away with infinite abuse since they knew they wouldn’t be able to defend the CI and prep out other ways to take out or uplayer the shell – and it doesn’t defend them getting a good norm</w:t>
      </w:r>
    </w:p>
    <w:p w:rsidR="00A95652" w:rsidRDefault="00AB673B" w:rsidP="00DF2561">
      <w:pPr>
        <w:pStyle w:val="Heading2"/>
      </w:pPr>
      <w:r>
        <w:lastRenderedPageBreak/>
        <w:t>3</w:t>
      </w:r>
    </w:p>
    <w:p w:rsidR="00DF2561" w:rsidRPr="00833E5B" w:rsidRDefault="00DF2561" w:rsidP="00DF2561">
      <w:pPr>
        <w:pStyle w:val="Heading4"/>
      </w:pPr>
      <w:r w:rsidRPr="00833E5B">
        <w:t xml:space="preserve">Interpretation: If the affirmative defends anything other than </w:t>
      </w:r>
      <w:r>
        <w:t>the whole resolution</w:t>
      </w:r>
      <w:r w:rsidRPr="00833E5B">
        <w:t xml:space="preserve"> then they must provide a counter-solvency advocate for their specific advocacy in the 1AC. </w:t>
      </w:r>
    </w:p>
    <w:p w:rsidR="00DF2561" w:rsidRPr="00833E5B" w:rsidRDefault="00DF2561" w:rsidP="00DF2561">
      <w:pPr>
        <w:pStyle w:val="Heading4"/>
      </w:pPr>
      <w:r w:rsidRPr="00833E5B">
        <w:t>Standards:</w:t>
      </w:r>
    </w:p>
    <w:p w:rsidR="00DF2561" w:rsidRPr="00833E5B" w:rsidRDefault="00DF2561" w:rsidP="00DF2561">
      <w:pPr>
        <w:pStyle w:val="Heading4"/>
      </w:pPr>
      <w:r w:rsidRPr="00833E5B">
        <w:t>1. Fairness – This is a litmus test to determining whether your aff is fair –</w:t>
      </w:r>
    </w:p>
    <w:p w:rsidR="00DF2561" w:rsidRPr="00833E5B" w:rsidRDefault="00DF2561" w:rsidP="00DF2561">
      <w:pPr>
        <w:pStyle w:val="Heading4"/>
      </w:pPr>
      <w:r w:rsidRPr="00833E5B">
        <w:t>a) Limits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 Our interp narrows out trivially true advocacies since counter-solvency advocates ensure equal division of ground for both sides.</w:t>
      </w:r>
    </w:p>
    <w:p w:rsidR="00DF2561" w:rsidRPr="00833E5B" w:rsidRDefault="00DF2561" w:rsidP="00DF2561">
      <w:pPr>
        <w:pStyle w:val="Heading4"/>
      </w:pPr>
      <w:r w:rsidRPr="00833E5B">
        <w:t>b) Shiftiness-Having a counter-solvency advocate helps us conceptualize what their advocacy is and how it’s implemented. Intentionally ambiguous affirmatives we don’t know much about can’t spike out of DA’s and CP’s if they have an advocate that delineates these things.</w:t>
      </w:r>
    </w:p>
    <w:p w:rsidR="00DF2561" w:rsidRDefault="00DF2561" w:rsidP="00DF2561">
      <w:pPr>
        <w:pStyle w:val="Heading4"/>
        <w:rPr>
          <w:color w:val="FF0000"/>
        </w:rPr>
      </w:pPr>
      <w:r w:rsidRPr="004B1AF1">
        <w:rPr>
          <w:color w:val="FF0000"/>
        </w:rPr>
        <w:t>2. Research – Forces the aff to go to the other side of the library and contest their own view points, as well as encouraging in depth-research about their own position. Having one also encourages more in-depth answers since I can find responses. Key to education since we definitionally learn more about positions when we contest our own.</w:t>
      </w:r>
    </w:p>
    <w:p w:rsidR="00721183" w:rsidRDefault="00721183" w:rsidP="00721183">
      <w:pPr>
        <w:pStyle w:val="Heading4"/>
      </w:pPr>
      <w:r w:rsidRPr="00A32642">
        <w:t xml:space="preserve">Procedural fairness first—a) it’s an intrinsic good – debate is fundamentally a game proven by wins, losses and speaker points which proves its inescapable b) probability – debate can’t alter subjectivity, but it can rectify skews which means the only impact to a ballot is fairness and deciding who wins, c] it internal link turns the aff – your role of the ballot is to perpetuate discussion but unfairness means the debate turns into a one sided monologue. </w:t>
      </w:r>
      <w:r w:rsidRPr="00A32642">
        <w:br/>
      </w:r>
    </w:p>
    <w:p w:rsidR="00721183" w:rsidRPr="00721183" w:rsidRDefault="00721183" w:rsidP="00721183"/>
    <w:p w:rsidR="00E02420" w:rsidRDefault="00E02420" w:rsidP="00CD717D">
      <w:pPr>
        <w:pStyle w:val="Heading2"/>
      </w:pPr>
      <w:r>
        <w:lastRenderedPageBreak/>
        <w:t>4</w:t>
      </w:r>
    </w:p>
    <w:p w:rsidR="00B36E7D" w:rsidRDefault="00E02420" w:rsidP="00E02420">
      <w:pPr>
        <w:pStyle w:val="Heading4"/>
      </w:pPr>
      <w:r>
        <w:t xml:space="preserve">The role of the ballot </w:t>
      </w:r>
      <w:r w:rsidR="00E34D3F">
        <w:t xml:space="preserve">and RoJ </w:t>
      </w:r>
      <w:r>
        <w:t xml:space="preserve">is to determine whether the resolution is a </w:t>
      </w:r>
      <w:r w:rsidRPr="00C909F0">
        <w:rPr>
          <w:u w:val="single"/>
        </w:rPr>
        <w:t>true or false statemen</w:t>
      </w:r>
      <w:r>
        <w:rPr>
          <w:u w:val="single"/>
        </w:rPr>
        <w:t>t</w:t>
      </w:r>
      <w:r w:rsidRPr="00C909F0">
        <w:t>–</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nc – other frameworks collapse since you must say it is true. </w:t>
      </w:r>
    </w:p>
    <w:p w:rsidR="00E02420" w:rsidRDefault="00B36E7D" w:rsidP="00E02420">
      <w:pPr>
        <w:pStyle w:val="Heading4"/>
      </w:pPr>
      <w:r>
        <w:t>Theory is coherent and all offense links as long as it proves the resolution true or false.</w:t>
      </w:r>
    </w:p>
    <w:p w:rsidR="00E02420" w:rsidRPr="00E46AA6" w:rsidRDefault="00E02420" w:rsidP="00E02420">
      <w:pPr>
        <w:pStyle w:val="Heading4"/>
      </w:pPr>
      <w:r>
        <w:t>Prefer,</w:t>
      </w:r>
    </w:p>
    <w:p w:rsidR="00E02420" w:rsidRDefault="00E02420" w:rsidP="00E02420">
      <w:pPr>
        <w:pStyle w:val="Heading4"/>
        <w:rPr>
          <w:rFonts w:eastAsia="Calibri" w:cs="Times New Roman"/>
          <w:color w:val="000000"/>
        </w:rPr>
      </w:pPr>
      <w:r>
        <w:t xml:space="preserve">1] </w:t>
      </w:r>
      <w:r w:rsidRPr="004C4918">
        <w:t xml:space="preserve">Constituitivism </w:t>
      </w:r>
      <w:r>
        <w:t xml:space="preserve">– The topic is given to us to debate by </w:t>
      </w:r>
      <w:r w:rsidR="00E34D3F">
        <w:t>the topic comitee</w:t>
      </w:r>
      <w:r>
        <w:t xml:space="preserve">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These are the only roles we have going into the round which means the judge only has the jurisdiction to vote on arguments that prove the truth or falsity of the resolution.</w:t>
      </w:r>
    </w:p>
    <w:p w:rsidR="00E02420" w:rsidRPr="005B7183" w:rsidRDefault="00E02420" w:rsidP="00E02420">
      <w:pPr>
        <w:pStyle w:val="Heading4"/>
      </w:pPr>
      <w:r>
        <w:t xml:space="preserve">2] </w:t>
      </w:r>
      <w:r w:rsidRPr="004C4918">
        <w:t>Inclusion – Any offense functions under truth testing but hyperspecific RoBs exclude all other discussion and hurt underpriveledged debaters that don’t have the resources to engage in those arguments.</w:t>
      </w:r>
    </w:p>
    <w:p w:rsidR="00E02420" w:rsidRPr="00E02420" w:rsidRDefault="00E02420" w:rsidP="00E02420"/>
    <w:p w:rsidR="00CD717D" w:rsidRDefault="00E02420" w:rsidP="00CD717D">
      <w:pPr>
        <w:pStyle w:val="Heading2"/>
      </w:pPr>
      <w:r>
        <w:lastRenderedPageBreak/>
        <w:t>5</w:t>
      </w:r>
    </w:p>
    <w:p w:rsidR="00CD717D" w:rsidRDefault="00CD717D" w:rsidP="00CD717D">
      <w:pPr>
        <w:pStyle w:val="Heading4"/>
      </w:pPr>
      <w:r>
        <w:t>Permissibility and presumption Negate,</w:t>
      </w:r>
    </w:p>
    <w:p w:rsidR="00CD717D" w:rsidRDefault="00CD717D" w:rsidP="00CD717D">
      <w:pPr>
        <w:pStyle w:val="Heading4"/>
      </w:pPr>
      <w:r>
        <w:t xml:space="preserve">1] Text – </w:t>
      </w:r>
      <w:r w:rsidRPr="003F376C">
        <w:rPr>
          <w:rFonts w:cs="Times New Roman"/>
        </w:rPr>
        <w:t>Ought is defined as expressing obligation</w:t>
      </w:r>
      <w:r w:rsidRPr="003F376C">
        <w:rPr>
          <w:rStyle w:val="FootnoteReference"/>
          <w:b w:val="0"/>
        </w:rPr>
        <w:footnoteReference w:id="3"/>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CD717D" w:rsidRDefault="00CD717D" w:rsidP="00CD717D">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CD717D" w:rsidRPr="00A258E7" w:rsidRDefault="00CD717D" w:rsidP="00CD717D">
      <w:pPr>
        <w:pStyle w:val="Heading4"/>
      </w:pPr>
      <w:r>
        <w:t>3] Real world – Policymakers don’t pass policies they aren’t sure about, they shelve them for later</w:t>
      </w:r>
      <w:r w:rsidRPr="006E78B5">
        <w:t>.</w:t>
      </w:r>
    </w:p>
    <w:p w:rsidR="00CD717D" w:rsidRPr="00CD717D" w:rsidRDefault="00CD717D" w:rsidP="00CD717D"/>
    <w:p w:rsidR="00CD717D" w:rsidRPr="00F34C57" w:rsidRDefault="00CD717D" w:rsidP="00CD717D">
      <w:pPr>
        <w:pStyle w:val="Heading4"/>
      </w:pPr>
      <w:r w:rsidRPr="00F34C57">
        <w:t>1] Is ought gap – ethics can only point to features of what something is not why that ought to be the case, only through using the function or purpose of an actor to determine its obligations can we bridge the gap and determine whether something is good or bad, Stilley 10</w:t>
      </w:r>
    </w:p>
    <w:p w:rsidR="00CD717D" w:rsidRPr="00F34C57" w:rsidRDefault="00CD717D" w:rsidP="00CD717D">
      <w:r w:rsidRPr="00F34C57">
        <w:t>Shalina Stilley, August 2010, “Natural Law Theory and the "Is"--"Ought" Problem: A Critique of Four Solutions”, Marquette University https://epublications.marquette.edu/cgi/viewcontent.cgi?article=1059&amp;context=dissertations_mu</w:t>
      </w:r>
    </w:p>
    <w:p w:rsidR="00CD717D" w:rsidRPr="00F34C57" w:rsidRDefault="00CD717D" w:rsidP="00CD717D">
      <w:pPr>
        <w:rPr>
          <w:sz w:val="14"/>
        </w:rPr>
      </w:pPr>
      <w:r w:rsidRPr="00F34C57">
        <w:rPr>
          <w:sz w:val="14"/>
        </w:rPr>
        <w:t xml:space="preserve">In his article ―Good and Evil, Geach attempts to establish that it is not possible to understand what a ―good human being is without first understanding the essence of the human being. 190 He begins by distinguishing between attributive and predicative adjectives. An example of the former is the word ―small in the sentence: ―Bruno is a small lagomorph. An example of the latter is the word ―red in the sentence: ―This is a red book. Although it is possible to know whether an object is red without knowing what it is, this is not the case with attributive adjectives such as ―small. In order to determine whether a lagomorph that is three inches long is ―small, one must know what a lagomorph is. It is only when we know that a lagomorph is a rabbit that we can intelligently answer the question ―Is Bruno, who is three inches tall, a small lagomorph? With this distinction as a backdrop, </w:t>
      </w:r>
      <w:r w:rsidRPr="00F34C57">
        <w:rPr>
          <w:u w:val="single"/>
        </w:rPr>
        <w:t>Geach asserts that the terms ―</w:t>
      </w:r>
      <w:r w:rsidRPr="004A659B">
        <w:rPr>
          <w:highlight w:val="yellow"/>
          <w:u w:val="single"/>
        </w:rPr>
        <w:t>good and ―bad are attributive adjectives</w:t>
      </w:r>
      <w:r w:rsidRPr="00F34C57">
        <w:rPr>
          <w:u w:val="single"/>
        </w:rPr>
        <w:t xml:space="preserve">. In order </w:t>
      </w:r>
      <w:r w:rsidRPr="004A659B">
        <w:rPr>
          <w:highlight w:val="yellow"/>
          <w:u w:val="single"/>
        </w:rPr>
        <w:t>to know if a knife is good</w:t>
      </w:r>
      <w:r w:rsidRPr="00F34C57">
        <w:rPr>
          <w:u w:val="single"/>
        </w:rPr>
        <w:t xml:space="preserve">, we must know what a knife is, that is, </w:t>
      </w:r>
      <w:r w:rsidRPr="004A659B">
        <w:rPr>
          <w:highlight w:val="yellow"/>
          <w:u w:val="single"/>
        </w:rPr>
        <w:t>we must know its function, essence, or final cause</w:t>
      </w:r>
      <w:r w:rsidRPr="00F34C57">
        <w:rPr>
          <w:u w:val="single"/>
        </w:rPr>
        <w:t>.</w:t>
      </w:r>
      <w:r w:rsidRPr="00F34C57">
        <w:rPr>
          <w:sz w:val="14"/>
        </w:rPr>
        <w:t xml:space="preserve"> Once we know that a knife‘s function is to cut things, we can determine whether a particular knife is ―good. If a given knife is capable of fulfilling its function, it is good; if not, it is bad. </w:t>
      </w:r>
      <w:r w:rsidRPr="004A659B">
        <w:rPr>
          <w:highlight w:val="yellow"/>
          <w:u w:val="single"/>
        </w:rPr>
        <w:t>Likewise, in order know if a particular person is good, we must know what a person is</w:t>
      </w:r>
      <w:r w:rsidRPr="00F34C57">
        <w:rPr>
          <w:u w:val="single"/>
        </w:rPr>
        <w:t>.</w:t>
      </w:r>
      <w:r w:rsidRPr="00F34C57">
        <w:rPr>
          <w:sz w:val="14"/>
        </w:rPr>
        <w:t xml:space="preserve"> Geach‘s claim here is that unless we know the function, essence, or telos of the human person—or human nature—we cannot determine whether a given person is good. His claim is also that </w:t>
      </w:r>
      <w:r w:rsidRPr="004A659B">
        <w:rPr>
          <w:highlight w:val="yellow"/>
          <w:u w:val="single"/>
        </w:rPr>
        <w:t>once we know the function</w:t>
      </w:r>
      <w:r w:rsidRPr="00F34C57">
        <w:rPr>
          <w:u w:val="single"/>
        </w:rPr>
        <w:t xml:space="preserve"> or telos of the human person, </w:t>
      </w:r>
      <w:r w:rsidRPr="004A659B">
        <w:rPr>
          <w:highlight w:val="yellow"/>
          <w:u w:val="single"/>
        </w:rPr>
        <w:t>it is possible to know what</w:t>
      </w:r>
      <w:r w:rsidRPr="00F34C57">
        <w:rPr>
          <w:u w:val="single"/>
        </w:rPr>
        <w:t xml:space="preserve"> people </w:t>
      </w:r>
      <w:r w:rsidRPr="004A659B">
        <w:rPr>
          <w:highlight w:val="yellow"/>
          <w:u w:val="single"/>
        </w:rPr>
        <w:t>ought</w:t>
      </w:r>
      <w:r w:rsidRPr="00F34C57">
        <w:rPr>
          <w:u w:val="single"/>
        </w:rPr>
        <w:t xml:space="preserve"> to do in order </w:t>
      </w:r>
      <w:r w:rsidRPr="004A659B">
        <w:rPr>
          <w:highlight w:val="yellow"/>
          <w:u w:val="single"/>
        </w:rPr>
        <w:t>to be ―good</w:t>
      </w:r>
      <w:r w:rsidRPr="00F34C57">
        <w:rPr>
          <w:sz w:val="14"/>
        </w:rPr>
        <w:t xml:space="preserve">. Particular humans who fulfill their function— or who are in the process of doing so—are ―good, and those who do not are ―bad. With this distinction between attributive and predicative adjectives as a backdrop, Geach is able to substantiate his conclusion that although the term ―good does not satisfy one specific condition and does not have one set definition, it is not—as Moore claims—a hopelessly ambiguous term. In some cases the term ―good might mean ―pleasurable, in another, it might mean something else, but it does not follow that it is therefore an indefinable, non-natural attribute. </w:t>
      </w:r>
      <w:r w:rsidRPr="00F34C57">
        <w:rPr>
          <w:u w:val="single"/>
        </w:rPr>
        <w:t>The meaning of good in the phrase ―good knife does not correspond to the same set of properties as it does when used in the phrase ―good human being.</w:t>
      </w:r>
      <w:r w:rsidRPr="00F34C57">
        <w:rPr>
          <w:sz w:val="14"/>
        </w:rPr>
        <w:t xml:space="preserve"> Nor does the meaning of ―small in the phrase ―small egg correspond to the same height as it does when used in the phrase ―small elephant. Nevertheless, neither the term ―good nor ―small are hopelessly ambiguous or altogether indefinable. Moore claims that ―good expresses an indefinable, non-natural property. Geach responds by pointing out that, regardless of the way the term is used, it corresponds to the fulfillment of the function, essence, or telos of the object which it specifies. Although Geach is not concerned explicitly with the term ―ought, his claim here is relevant to the IOP insofar as both ―good and ―ought are normative. If it is possible to grasp what a ―good human being is by considering human nature and the function of the human person, it will be possible to grasp what humans ought to do. What humans ought to do in this scheme is fulfill their function qua human beings. Although Geach is primarily </w:t>
      </w:r>
      <w:r w:rsidRPr="00F34C57">
        <w:rPr>
          <w:sz w:val="14"/>
        </w:rPr>
        <w:lastRenderedPageBreak/>
        <w:t xml:space="preserve">concerned with the naturalistic fallacy and the term ―good, his insights are relevant to questions about the Ought and the IOP. If </w:t>
      </w:r>
      <w:r w:rsidRPr="00F34C57">
        <w:rPr>
          <w:u w:val="single"/>
        </w:rPr>
        <w:t xml:space="preserve">it is possible to bridge the fact value gap of the naturalistic fallacy by </w:t>
      </w:r>
      <w:r w:rsidRPr="004A659B">
        <w:rPr>
          <w:highlight w:val="yellow"/>
          <w:u w:val="single"/>
        </w:rPr>
        <w:t>returning to a functional notion of things</w:t>
      </w:r>
      <w:r w:rsidRPr="00F34C57">
        <w:rPr>
          <w:u w:val="single"/>
        </w:rPr>
        <w:t xml:space="preserve"> in general</w:t>
      </w:r>
      <w:r w:rsidRPr="00F34C57">
        <w:rPr>
          <w:sz w:val="14"/>
        </w:rPr>
        <w:t xml:space="preserve"> and human beings in particular, presumably </w:t>
      </w:r>
      <w:r w:rsidRPr="00F34C57">
        <w:rPr>
          <w:u w:val="single"/>
        </w:rPr>
        <w:t xml:space="preserve">it </w:t>
      </w:r>
      <w:r w:rsidRPr="004A659B">
        <w:rPr>
          <w:highlight w:val="yellow"/>
          <w:u w:val="single"/>
        </w:rPr>
        <w:t>would</w:t>
      </w:r>
      <w:r w:rsidRPr="00F34C57">
        <w:rPr>
          <w:u w:val="single"/>
        </w:rPr>
        <w:t xml:space="preserve"> be possible to </w:t>
      </w:r>
      <w:r w:rsidRPr="004A659B">
        <w:rPr>
          <w:highlight w:val="yellow"/>
          <w:u w:val="single"/>
        </w:rPr>
        <w:t>bridge the Is—Ought gap</w:t>
      </w:r>
      <w:r w:rsidRPr="00F34C57">
        <w:rPr>
          <w:u w:val="single"/>
        </w:rPr>
        <w:t xml:space="preserve"> by the same method.</w:t>
      </w:r>
      <w:r w:rsidRPr="00F34C57">
        <w:rPr>
          <w:sz w:val="14"/>
        </w:rPr>
        <w:t xml:space="preserve"> If it is possible to derive a ―good from facts about human nature, and if the Ought relies on the notion of the good, it will be possible to derive an ―ought from such facts.</w:t>
      </w:r>
    </w:p>
    <w:p w:rsidR="00CD717D" w:rsidRDefault="00CD717D" w:rsidP="00CD717D">
      <w:pPr>
        <w:pStyle w:val="Heading4"/>
        <w:rPr>
          <w:rFonts w:cs="Calibri"/>
        </w:rPr>
      </w:pPr>
      <w:r w:rsidRPr="00F34C57">
        <w:rPr>
          <w:rFonts w:cs="Calibri"/>
        </w:rPr>
        <w:t>“Ought” therefore expresses proper functionality, the resolution says nothing about the universal moral value of</w:t>
      </w:r>
      <w:r>
        <w:rPr>
          <w:rFonts w:cs="Calibri"/>
        </w:rPr>
        <w:t xml:space="preserve"> reducing intellectual property protections</w:t>
      </w:r>
      <w:r w:rsidRPr="00F34C57">
        <w:rPr>
          <w:rFonts w:cs="Calibri"/>
        </w:rPr>
        <w:t xml:space="preserve"> but is rather a question of whether </w:t>
      </w:r>
      <w:r>
        <w:rPr>
          <w:rFonts w:cs="Calibri"/>
        </w:rPr>
        <w:t>intellectual property is</w:t>
      </w:r>
      <w:r w:rsidR="00DD3780">
        <w:rPr>
          <w:rFonts w:cs="Calibri"/>
        </w:rPr>
        <w:t xml:space="preserve"> necessary to the form of the WT</w:t>
      </w:r>
      <w:r>
        <w:rPr>
          <w:rFonts w:cs="Calibri"/>
        </w:rPr>
        <w:t>O</w:t>
      </w:r>
      <w:r w:rsidRPr="00F34C57">
        <w:rPr>
          <w:rFonts w:cs="Calibri"/>
        </w:rPr>
        <w:t>.</w:t>
      </w:r>
    </w:p>
    <w:p w:rsidR="00CD717D" w:rsidRPr="00DE465A" w:rsidRDefault="00CD717D" w:rsidP="00CD717D"/>
    <w:p w:rsidR="00CD717D" w:rsidRPr="00F34C57" w:rsidRDefault="00CD717D" w:rsidP="00CD717D">
      <w:pPr>
        <w:pStyle w:val="Heading4"/>
      </w:pPr>
      <w:r w:rsidRPr="00F34C57">
        <w:t>Thus the</w:t>
      </w:r>
      <w:r>
        <w:t xml:space="preserve"> standard</w:t>
      </w:r>
      <w:r w:rsidRPr="00F34C57">
        <w:t xml:space="preserve"> is consistency with the function of</w:t>
      </w:r>
      <w:r>
        <w:t xml:space="preserve"> agents</w:t>
      </w:r>
      <w:r w:rsidRPr="00F34C57">
        <w:t>,</w:t>
      </w:r>
    </w:p>
    <w:p w:rsidR="00CD717D" w:rsidRDefault="00CD717D" w:rsidP="00CD717D">
      <w:pPr>
        <w:pStyle w:val="Heading4"/>
      </w:pPr>
      <w:r>
        <w:t>Prefer:</w:t>
      </w:r>
    </w:p>
    <w:p w:rsidR="00CD717D" w:rsidRDefault="00CD717D" w:rsidP="00CD717D">
      <w:pPr>
        <w:pStyle w:val="Heading4"/>
      </w:pPr>
      <w:r>
        <w:rPr>
          <w:rFonts w:cs="Calibri"/>
        </w:rPr>
        <w:t xml:space="preserve">[1] </w:t>
      </w:r>
      <w:r w:rsidRPr="00F34C57">
        <w:t xml:space="preserve">We </w:t>
      </w:r>
      <w:r>
        <w:t>follow rules like speech times because that is the purpose and structure of debate</w:t>
      </w:r>
      <w:r w:rsidRPr="00F34C57">
        <w:t xml:space="preserve">. </w:t>
      </w:r>
      <w:r w:rsidRPr="001E027F">
        <w:rPr>
          <w:rFonts w:cs="Calibri"/>
        </w:rPr>
        <w:t xml:space="preserve">Their very performance justifies the </w:t>
      </w:r>
      <w:r>
        <w:rPr>
          <w:rFonts w:cs="Calibri"/>
        </w:rPr>
        <w:t>NC</w:t>
      </w:r>
      <w:r w:rsidRPr="001E027F">
        <w:rPr>
          <w:rFonts w:cs="Calibri"/>
        </w:rPr>
        <w:t xml:space="preserve"> framework and proves the </w:t>
      </w:r>
      <w:r>
        <w:rPr>
          <w:rFonts w:cs="Calibri"/>
        </w:rPr>
        <w:t>AC</w:t>
      </w:r>
      <w:r w:rsidRPr="001E027F">
        <w:rPr>
          <w:rFonts w:cs="Calibri"/>
        </w:rPr>
        <w:t xml:space="preserve"> collapses to the </w:t>
      </w:r>
      <w:r>
        <w:rPr>
          <w:rFonts w:cs="Calibri"/>
        </w:rPr>
        <w:t>NC</w:t>
      </w:r>
    </w:p>
    <w:p w:rsidR="00CD717D" w:rsidRPr="008C4700" w:rsidRDefault="00CD717D" w:rsidP="00CD717D">
      <w:pPr>
        <w:pStyle w:val="Heading4"/>
        <w:rPr>
          <w:rFonts w:ascii="Times New Roman" w:hAnsi="Times New Roman" w:cs="Times New Roman"/>
          <w:sz w:val="24"/>
        </w:rPr>
      </w:pPr>
      <w:r>
        <w:t xml:space="preserve">[2] </w:t>
      </w:r>
      <w:r w:rsidRPr="008C4700">
        <w:t>Consequentialism fails – A] Induction fails –saying that induction works relies on induction itself because it assumes that past trends will continue, which means it’s circular and unjustified B] Butterfly effect - every action has infinite stemming consequences so it is impossible to evaluate an action based off them; one government policy could end up causing nuclear war in a million years.</w:t>
      </w:r>
    </w:p>
    <w:p w:rsidR="00CD717D" w:rsidRDefault="00CD717D" w:rsidP="00CD717D">
      <w:pPr>
        <w:pStyle w:val="Heading4"/>
        <w:rPr>
          <w:color w:val="000000" w:themeColor="text1"/>
        </w:rPr>
      </w:pPr>
      <w:r>
        <w:rPr>
          <w:color w:val="000000" w:themeColor="text1"/>
        </w:rPr>
        <w:t xml:space="preserve">[3] </w:t>
      </w:r>
      <w:r w:rsidRPr="008C4700">
        <w:rPr>
          <w:color w:val="000000" w:themeColor="text1"/>
        </w:rPr>
        <w:t xml:space="preserve">Actor specificity – states are not moral entities but derive authority from </w:t>
      </w:r>
      <w:r>
        <w:rPr>
          <w:color w:val="000000" w:themeColor="text1"/>
        </w:rPr>
        <w:t>doctrines which explain there purpose</w:t>
      </w:r>
      <w:r w:rsidRPr="008C4700">
        <w:rPr>
          <w:color w:val="000000" w:themeColor="text1"/>
        </w:rPr>
        <w:t xml:space="preserve">. </w:t>
      </w:r>
    </w:p>
    <w:p w:rsidR="00CD717D" w:rsidRDefault="00CD717D" w:rsidP="00CD717D"/>
    <w:p w:rsidR="00CD717D" w:rsidRDefault="00CD717D" w:rsidP="00CD717D">
      <w:pPr>
        <w:pStyle w:val="Heading4"/>
      </w:pPr>
      <w:r>
        <w:t>Negate:</w:t>
      </w:r>
    </w:p>
    <w:p w:rsidR="00CD717D" w:rsidRDefault="00CD717D" w:rsidP="00CD717D">
      <w:pPr>
        <w:pStyle w:val="Heading4"/>
      </w:pPr>
      <w:r>
        <w:t>1] TRIPS is normal means for the plan, WTO</w:t>
      </w:r>
    </w:p>
    <w:p w:rsidR="00CD717D" w:rsidRPr="00E92585" w:rsidRDefault="00CD717D" w:rsidP="00CD717D">
      <w:r w:rsidRPr="00E92585">
        <w:t xml:space="preserve">World Trade Organization, xx-xx-xxxx, “TRIPS — Trade-Related Aspects of Intellectual Property Rights" No Publication, </w:t>
      </w:r>
      <w:hyperlink r:id="rId19" w:history="1">
        <w:r w:rsidRPr="00AB7968">
          <w:rPr>
            <w:rStyle w:val="Hyperlink"/>
          </w:rPr>
          <w:t>https://www.wto.org/english/tratop_e/trips_e/trips_e.htm</w:t>
        </w:r>
      </w:hyperlink>
    </w:p>
    <w:p w:rsidR="00CD717D" w:rsidRPr="00533399" w:rsidRDefault="00CD717D" w:rsidP="00CD717D">
      <w:pPr>
        <w:rPr>
          <w:sz w:val="16"/>
        </w:rPr>
      </w:pPr>
      <w:r w:rsidRPr="00C71B27">
        <w:rPr>
          <w:sz w:val="16"/>
        </w:rPr>
        <w:t xml:space="preserve">TRIPS — Trade-Related Aspects of Intellectual Property Rights </w:t>
      </w:r>
      <w:r w:rsidRPr="00D42655">
        <w:rPr>
          <w:highlight w:val="yellow"/>
          <w:u w:val="single"/>
        </w:rPr>
        <w:t>The WTO Agreement on</w:t>
      </w:r>
      <w:r w:rsidRPr="00C71B27">
        <w:rPr>
          <w:u w:val="single"/>
        </w:rPr>
        <w:t xml:space="preserve"> </w:t>
      </w:r>
      <w:r w:rsidRPr="00C71B27">
        <w:rPr>
          <w:b/>
          <w:u w:val="single"/>
        </w:rPr>
        <w:t>Trade-Related Aspects of Intellectual Property Rights</w:t>
      </w:r>
      <w:r w:rsidRPr="00C71B27">
        <w:rPr>
          <w:u w:val="single"/>
        </w:rPr>
        <w:t xml:space="preserve"> (</w:t>
      </w:r>
      <w:r w:rsidRPr="00D42655">
        <w:rPr>
          <w:highlight w:val="yellow"/>
          <w:u w:val="single"/>
        </w:rPr>
        <w:t>TRIPS) is the most</w:t>
      </w:r>
      <w:r w:rsidRPr="00C71B27">
        <w:rPr>
          <w:u w:val="single"/>
        </w:rPr>
        <w:t xml:space="preserve"> </w:t>
      </w:r>
      <w:r w:rsidRPr="00D42655">
        <w:rPr>
          <w:highlight w:val="yellow"/>
          <w:u w:val="single"/>
        </w:rPr>
        <w:t>comprehensive multilateral agreement on</w:t>
      </w:r>
      <w:r w:rsidRPr="00C71B27">
        <w:rPr>
          <w:u w:val="single"/>
        </w:rPr>
        <w:t xml:space="preserve"> intellectual property (</w:t>
      </w:r>
      <w:r w:rsidRPr="00D42655">
        <w:rPr>
          <w:highlight w:val="yellow"/>
          <w:u w:val="single"/>
        </w:rPr>
        <w:t>IP</w:t>
      </w:r>
      <w:r w:rsidRPr="00C71B27">
        <w:rPr>
          <w:u w:val="single"/>
        </w:rPr>
        <w:t>).</w:t>
      </w:r>
      <w:r w:rsidRPr="00C71B27">
        <w:rPr>
          <w:sz w:val="16"/>
        </w:rPr>
        <w:t xml:space="preserve"> It </w:t>
      </w:r>
      <w:r w:rsidRPr="00D42655">
        <w:rPr>
          <w:highlight w:val="yellow"/>
          <w:u w:val="single"/>
        </w:rPr>
        <w:t>plays a central role in</w:t>
      </w:r>
      <w:r w:rsidRPr="00C71B27">
        <w:rPr>
          <w:u w:val="single"/>
        </w:rPr>
        <w:t xml:space="preserve"> facilitating trade in knowledge and creativity, in resolving trade </w:t>
      </w:r>
      <w:r w:rsidRPr="00D42655">
        <w:rPr>
          <w:highlight w:val="yellow"/>
          <w:u w:val="single"/>
        </w:rPr>
        <w:t>disputes over IP</w:t>
      </w:r>
      <w:r w:rsidRPr="00C71B27">
        <w:rPr>
          <w:sz w:val="16"/>
        </w:rPr>
        <w:t xml:space="preserve">, and in assuring WTO members the latitude to achieve their domestic policy objectives. </w:t>
      </w:r>
      <w:r w:rsidRPr="00C71B27">
        <w:rPr>
          <w:u w:val="single"/>
        </w:rPr>
        <w:t xml:space="preserve">It </w:t>
      </w:r>
      <w:r w:rsidRPr="00D42655">
        <w:rPr>
          <w:highlight w:val="yellow"/>
          <w:u w:val="single"/>
        </w:rPr>
        <w:t>frames the IP system</w:t>
      </w:r>
      <w:r w:rsidRPr="00C71B27">
        <w:rPr>
          <w:sz w:val="16"/>
        </w:rPr>
        <w:t xml:space="preserve"> in terms of innovation, technology transfer and public welfare. The Agreement is a legal recognition of the significance of links between IP and trade and the need for a balanced IP system.</w:t>
      </w:r>
    </w:p>
    <w:p w:rsidR="00CD717D" w:rsidRDefault="00CD717D" w:rsidP="00CD717D">
      <w:pPr>
        <w:pStyle w:val="Heading4"/>
      </w:pPr>
      <w:r>
        <w:t>2] TRIPS was designed with the purpose of enforcing IP protections, Yu 09</w:t>
      </w:r>
    </w:p>
    <w:p w:rsidR="00CD717D" w:rsidRPr="00E67260" w:rsidRDefault="00CD717D" w:rsidP="00CD717D">
      <w:r>
        <w:t xml:space="preserve">Peter K. Yu, 12-2009, “The Objectives and Principles of the TRIPS Agreement”, </w:t>
      </w:r>
      <w:r w:rsidRPr="00E67260">
        <w:t>https://scholarship.law.tamu.edu/cgi/viewcontent.cgi?referer=&amp;httpsredir=1&amp;article=1456&amp;context=facscholar#:~:text=In%20order%20to%20reduce%20the,themselves%20become%20barriers%20to%20legitimate</w:t>
      </w:r>
    </w:p>
    <w:p w:rsidR="00CD717D" w:rsidRDefault="00CD717D" w:rsidP="00CD717D">
      <w:r>
        <w:lastRenderedPageBreak/>
        <w:t xml:space="preserve">This section provided the foundation for establishing a new multilateral intellectual property agreement, which eventually became </w:t>
      </w:r>
      <w:r w:rsidRPr="00E67260">
        <w:rPr>
          <w:highlight w:val="yellow"/>
          <w:u w:val="single"/>
        </w:rPr>
        <w:t>the TRIPS Agreement</w:t>
      </w:r>
      <w:r w:rsidRPr="00E67260">
        <w:rPr>
          <w:u w:val="single"/>
        </w:rPr>
        <w:t xml:space="preserve">. </w:t>
      </w:r>
      <w:r w:rsidRPr="00E67260">
        <w:rPr>
          <w:highlight w:val="yellow"/>
          <w:u w:val="single"/>
        </w:rPr>
        <w:t>Included</w:t>
      </w:r>
      <w:r w:rsidRPr="00E67260">
        <w:rPr>
          <w:u w:val="single"/>
        </w:rPr>
        <w:t xml:space="preserve"> in the negotiations were four main issues</w:t>
      </w:r>
      <w:r>
        <w:t xml:space="preserve">: (1) </w:t>
      </w:r>
      <w:r w:rsidRPr="00E67260">
        <w:rPr>
          <w:u w:val="single"/>
        </w:rPr>
        <w:t xml:space="preserve">substantive standards or </w:t>
      </w:r>
      <w:r w:rsidRPr="00E67260">
        <w:rPr>
          <w:highlight w:val="yellow"/>
          <w:u w:val="single"/>
        </w:rPr>
        <w:t>norms of IP</w:t>
      </w:r>
      <w:r w:rsidRPr="00E67260">
        <w:rPr>
          <w:u w:val="single"/>
        </w:rPr>
        <w:t xml:space="preserve">R [intellectual property right] </w:t>
      </w:r>
      <w:r w:rsidRPr="00E67260">
        <w:rPr>
          <w:highlight w:val="yellow"/>
          <w:u w:val="single"/>
        </w:rPr>
        <w:t>protection</w:t>
      </w:r>
      <w:r>
        <w:t xml:space="preserve">; (2) </w:t>
      </w:r>
      <w:r w:rsidRPr="00E67260">
        <w:rPr>
          <w:highlight w:val="yellow"/>
          <w:u w:val="single"/>
        </w:rPr>
        <w:t>procedures under national law for the enforcement of IPR protection</w:t>
      </w:r>
      <w:r w:rsidRPr="00E67260">
        <w:rPr>
          <w:u w:val="single"/>
        </w:rPr>
        <w:t>;</w:t>
      </w:r>
      <w:r>
        <w:t xml:space="preserve"> (3) dispute settlement procedures between parties to any eventual agreement on TRIPs; (4) the relationship between GATT and other relevant international organizations, including WIPO, concerning TRIPs and the relationship between an eventual agreement in the Uruguay Round and the existing intellectual property conventions.' 3</w:t>
      </w:r>
    </w:p>
    <w:p w:rsidR="000B2B65" w:rsidRDefault="000B2B65" w:rsidP="000B2B65">
      <w:pPr>
        <w:pStyle w:val="Heading4"/>
      </w:pPr>
      <w:r>
        <w:t xml:space="preserve">3] your inherency proves </w:t>
      </w:r>
    </w:p>
    <w:p w:rsidR="000B2B65" w:rsidRDefault="000B2B65" w:rsidP="00E02420">
      <w:pPr>
        <w:pStyle w:val="Heading2"/>
      </w:pPr>
      <w:r>
        <w:lastRenderedPageBreak/>
        <w:t>6</w:t>
      </w:r>
    </w:p>
    <w:p w:rsidR="002944C5" w:rsidRDefault="002944C5" w:rsidP="002944C5">
      <w:pPr>
        <w:pStyle w:val="Heading4"/>
      </w:pPr>
      <w:r>
        <w:t>Drug innovation is high—Prefer our study it’s analyzes the past decade and is from one of the most trusted leaders in innovation information, Clarivate 9-15</w:t>
      </w:r>
    </w:p>
    <w:p w:rsidR="002944C5" w:rsidRPr="00E23FAB" w:rsidRDefault="002944C5" w:rsidP="002944C5">
      <w:r w:rsidRPr="00E23FAB">
        <w:t>[</w:t>
      </w:r>
      <w:hyperlink r:id="rId20" w:tgtFrame="_blank" w:history="1">
        <w:r w:rsidRPr="00E23FAB">
          <w:rPr>
            <w:rStyle w:val="Hyperlink"/>
          </w:rPr>
          <w:t>Clarivate Plc</w:t>
        </w:r>
      </w:hyperlink>
      <w:r>
        <w:t>,</w:t>
      </w:r>
      <w:r w:rsidRPr="00E23FAB">
        <w:t> (NYSE:</w:t>
      </w:r>
      <w:hyperlink r:id="rId21" w:anchor="financial-modal" w:history="1">
        <w:r w:rsidRPr="00E23FAB">
          <w:rPr>
            <w:rStyle w:val="Hyperlink"/>
          </w:rPr>
          <w:t>CLVT</w:t>
        </w:r>
      </w:hyperlink>
      <w:r w:rsidRPr="00E23FAB">
        <w:t>), a global leader in providing trusted information and insights to accelerate the pace of innovation, today announced the release of the </w:t>
      </w:r>
      <w:hyperlink r:id="rId22" w:tgtFrame="_blank" w:history="1">
        <w:r w:rsidRPr="00E23FAB">
          <w:rPr>
            <w:rStyle w:val="Hyperlink"/>
          </w:rPr>
          <w:t>2021 Centre for Medicines Research (CMR) International Pharmaceutical R&amp;D Factbook</w:t>
        </w:r>
      </w:hyperlink>
      <w:r>
        <w:t>.</w:t>
      </w:r>
      <w:r w:rsidRPr="00E23FAB">
        <w:t>, 9-15-2021, "2021 Centre for Medicines Research (CMR) Pharmaceutical R&amp;amp;D Factbook from Clarivate Finds Drug Approvals at a 10-year High Despite the Challenges of COVID-19", No Publication, https://www.prnewswire.com/news-releases/2021-centre-for-medicines-research-cmr-pharmaceutical-rd-factbook-from-clarivate-finds-drug-approvals-at-a-10-year-high-despite-the-challenges-of-covid-19-301376948.html, date accessed 9-15-2021] //Lex AT</w:t>
      </w:r>
    </w:p>
    <w:p w:rsidR="002944C5" w:rsidRDefault="002944C5" w:rsidP="002944C5">
      <w:r w:rsidRPr="00E23FAB">
        <w:t>COVID impact1</w:t>
      </w:r>
      <w:r>
        <w:t xml:space="preserve"> </w:t>
      </w:r>
      <w:r w:rsidRPr="00E23FAB">
        <w:t>Amid a global pandemic as the world has shone a spotlight on the industry's COVID-19 vaccine and therapeutic development race, biopharma companies have been anxious to see how COVID-19 could impact R&amp;D. From the CMR Factbook we can infer that there has been no major impact from COVID-19 on the R&amp;D pipeline thus far. While it typically takes a drug two to three years to transition through a clinical phase, the longer-term impact remains to be seen.</w:t>
      </w:r>
      <w:r>
        <w:t xml:space="preserve"> </w:t>
      </w:r>
      <w:r w:rsidRPr="00E23FAB">
        <w:rPr>
          <w:rStyle w:val="StyleUnderline"/>
          <w:highlight w:val="yellow"/>
        </w:rPr>
        <w:t>2020 saw a 10-year high for NME launches</w:t>
      </w:r>
      <w:r w:rsidRPr="00E23FAB">
        <w:rPr>
          <w:rStyle w:val="StyleUnderline"/>
        </w:rPr>
        <w:t xml:space="preserve"> indicating that </w:t>
      </w:r>
      <w:r w:rsidRPr="00E23FAB">
        <w:rPr>
          <w:rStyle w:val="StyleUnderline"/>
          <w:highlight w:val="yellow"/>
        </w:rPr>
        <w:t>COVID</w:t>
      </w:r>
      <w:r w:rsidRPr="00E23FAB">
        <w:rPr>
          <w:rStyle w:val="StyleUnderline"/>
        </w:rPr>
        <w:t xml:space="preserve">-19 </w:t>
      </w:r>
      <w:r w:rsidRPr="00E23FAB">
        <w:rPr>
          <w:rStyle w:val="StyleUnderline"/>
          <w:highlight w:val="yellow"/>
        </w:rPr>
        <w:t>did not</w:t>
      </w:r>
      <w:r w:rsidRPr="00E23FAB">
        <w:rPr>
          <w:rStyle w:val="StyleUnderline"/>
        </w:rPr>
        <w:t xml:space="preserve"> negatively </w:t>
      </w:r>
      <w:r w:rsidRPr="00E23FAB">
        <w:rPr>
          <w:rStyle w:val="StyleUnderline"/>
          <w:highlight w:val="yellow"/>
        </w:rPr>
        <w:t>impact</w:t>
      </w:r>
      <w:r w:rsidRPr="00E23FAB">
        <w:rPr>
          <w:rStyle w:val="StyleUnderline"/>
        </w:rPr>
        <w:t xml:space="preserve"> </w:t>
      </w:r>
      <w:r w:rsidRPr="00E23FAB">
        <w:rPr>
          <w:rStyle w:val="StyleUnderline"/>
          <w:highlight w:val="yellow"/>
        </w:rPr>
        <w:t>drug R&amp;D</w:t>
      </w:r>
      <w:r w:rsidRPr="00E23FAB">
        <w:rPr>
          <w:rStyle w:val="StyleUnderline"/>
        </w:rPr>
        <w:t>.</w:t>
      </w:r>
      <w:r w:rsidRPr="00E23FAB">
        <w:t xml:space="preserve"> </w:t>
      </w:r>
      <w:r w:rsidRPr="00E23FAB">
        <w:rPr>
          <w:rStyle w:val="StyleUnderline"/>
        </w:rPr>
        <w:t>There were 59 NMEs launched in 2020 as compared to 31 in 2011 and 46 in 2019</w:t>
      </w:r>
      <w:r w:rsidRPr="00E23FAB">
        <w:t>.</w:t>
      </w:r>
      <w:r>
        <w:t xml:space="preserve"> </w:t>
      </w:r>
      <w:r w:rsidRPr="00E23FAB">
        <w:rPr>
          <w:rStyle w:val="StyleUnderline"/>
        </w:rPr>
        <w:t xml:space="preserve">The pandemic did not impact </w:t>
      </w:r>
      <w:r w:rsidRPr="00E23FAB">
        <w:rPr>
          <w:rStyle w:val="StyleUnderline"/>
          <w:highlight w:val="yellow"/>
        </w:rPr>
        <w:t>drug development</w:t>
      </w:r>
      <w:r w:rsidRPr="00E23FAB">
        <w:t xml:space="preserve"> times as they have </w:t>
      </w:r>
      <w:r w:rsidRPr="00E23FAB">
        <w:rPr>
          <w:rStyle w:val="StyleUnderline"/>
          <w:highlight w:val="yellow"/>
        </w:rPr>
        <w:t>stayed relatively constant</w:t>
      </w:r>
      <w:r w:rsidRPr="00E23FAB">
        <w:rPr>
          <w:rStyle w:val="StyleUnderline"/>
        </w:rPr>
        <w:t xml:space="preserve"> from 2019 to 2020 </w:t>
      </w:r>
      <w:r w:rsidRPr="00E23FAB">
        <w:t>at 10.5 and 10.4 years respectively.</w:t>
      </w:r>
      <w:r>
        <w:t xml:space="preserve"> </w:t>
      </w:r>
      <w:r w:rsidRPr="00E23FAB">
        <w:t>Approval times for FDA, EMA, and PMDA remained stable despite the pandemic:</w:t>
      </w:r>
      <w:r>
        <w:t xml:space="preserve"> </w:t>
      </w:r>
      <w:r w:rsidRPr="00E23FAB">
        <w:t>The FDA took on average 244 days in 2020 as compared to 243 in 2019.</w:t>
      </w:r>
      <w:r>
        <w:t xml:space="preserve"> </w:t>
      </w:r>
      <w:r w:rsidRPr="00E23FAB">
        <w:t>The EMA took on average 426 days in 2020 as compared to 423 in 2019.</w:t>
      </w:r>
      <w:r>
        <w:t xml:space="preserve"> </w:t>
      </w:r>
      <w:r w:rsidRPr="00E23FAB">
        <w:t>The PDMA took on average 313 days in 2020 as compared to 304 in 2019.</w:t>
      </w:r>
      <w:r>
        <w:t xml:space="preserve"> </w:t>
      </w:r>
      <w:r w:rsidRPr="00E23FAB">
        <w:t>Industry innovation2</w:t>
      </w:r>
      <w:r>
        <w:t xml:space="preserve"> </w:t>
      </w:r>
      <w:r w:rsidRPr="00E23FAB">
        <w:t xml:space="preserve">In addition to pandemic-related impacts, </w:t>
      </w:r>
      <w:r w:rsidRPr="00E23FAB">
        <w:rPr>
          <w:rStyle w:val="StyleUnderline"/>
          <w:highlight w:val="yellow"/>
        </w:rPr>
        <w:t>now</w:t>
      </w:r>
      <w:r w:rsidRPr="00E23FAB">
        <w:rPr>
          <w:rStyle w:val="StyleUnderline"/>
        </w:rPr>
        <w:t xml:space="preserve"> more than ever, </w:t>
      </w:r>
      <w:r w:rsidRPr="00E23FAB">
        <w:rPr>
          <w:rStyle w:val="StyleUnderline"/>
          <w:highlight w:val="yellow"/>
        </w:rPr>
        <w:t>biopharma</w:t>
      </w:r>
      <w:r w:rsidRPr="00E23FAB">
        <w:rPr>
          <w:rStyle w:val="StyleUnderline"/>
        </w:rPr>
        <w:t xml:space="preserve"> </w:t>
      </w:r>
      <w:r w:rsidRPr="00E23FAB">
        <w:rPr>
          <w:rStyle w:val="StyleUnderline"/>
          <w:highlight w:val="yellow"/>
        </w:rPr>
        <w:t>companies are focused on truly innovative</w:t>
      </w:r>
      <w:r w:rsidRPr="00E23FAB">
        <w:rPr>
          <w:rStyle w:val="StyleUnderline"/>
        </w:rPr>
        <w:t xml:space="preserve"> and differentiated </w:t>
      </w:r>
      <w:r w:rsidRPr="00E23FAB">
        <w:rPr>
          <w:rStyle w:val="StyleUnderline"/>
          <w:highlight w:val="yellow"/>
        </w:rPr>
        <w:t>therapies</w:t>
      </w:r>
      <w:r w:rsidRPr="00E23FAB">
        <w:t xml:space="preserve">. </w:t>
      </w:r>
      <w:r w:rsidRPr="00E23FAB">
        <w:rPr>
          <w:rStyle w:val="StyleUnderline"/>
        </w:rPr>
        <w:t xml:space="preserve">According to 2020 FDA approvals, </w:t>
      </w:r>
      <w:r w:rsidRPr="00E23FAB">
        <w:rPr>
          <w:rStyle w:val="StyleUnderline"/>
          <w:highlight w:val="yellow"/>
        </w:rPr>
        <w:t>58% were</w:t>
      </w:r>
      <w:r w:rsidRPr="00E23FAB">
        <w:rPr>
          <w:rStyle w:val="StyleUnderline"/>
        </w:rPr>
        <w:t xml:space="preserve"> for </w:t>
      </w:r>
      <w:r w:rsidRPr="00E23FAB">
        <w:rPr>
          <w:rStyle w:val="StyleUnderline"/>
          <w:highlight w:val="yellow"/>
        </w:rPr>
        <w:t>rare indications</w:t>
      </w:r>
      <w:r w:rsidRPr="00E23FAB">
        <w:rPr>
          <w:rStyle w:val="StyleUnderline"/>
        </w:rPr>
        <w:t xml:space="preserve"> while </w:t>
      </w:r>
      <w:r w:rsidRPr="00E23FAB">
        <w:rPr>
          <w:rStyle w:val="StyleUnderline"/>
          <w:highlight w:val="yellow"/>
        </w:rPr>
        <w:t>68% were granted at least one</w:t>
      </w:r>
      <w:r w:rsidRPr="00E23FAB">
        <w:rPr>
          <w:rStyle w:val="StyleUnderline"/>
        </w:rPr>
        <w:t xml:space="preserve"> regulatory designation</w:t>
      </w:r>
      <w:r w:rsidRPr="00E23FAB">
        <w:t xml:space="preserve">: </w:t>
      </w:r>
      <w:r w:rsidRPr="00E23FAB">
        <w:rPr>
          <w:rStyle w:val="StyleUnderline"/>
          <w:highlight w:val="yellow"/>
        </w:rPr>
        <w:t>breakthrough, fast-track, accelerated, or priority</w:t>
      </w:r>
      <w:r w:rsidRPr="00E23FAB">
        <w:t xml:space="preserve">. </w:t>
      </w:r>
      <w:r w:rsidRPr="00E23FAB">
        <w:rPr>
          <w:rStyle w:val="StyleUnderline"/>
        </w:rPr>
        <w:t>Both these points put together suggest that biopharma is increasingly focusing on innovative and differentiated therapies</w:t>
      </w:r>
      <w:r w:rsidRPr="00E23FAB">
        <w:t>.</w:t>
      </w:r>
      <w:r>
        <w:t xml:space="preserve"> </w:t>
      </w:r>
      <w:r w:rsidRPr="00E23FAB">
        <w:t>TNF alpha ligand was the most popular target in 2020 with 69 companies actively researching the area.</w:t>
      </w:r>
      <w:r>
        <w:t xml:space="preserve"> </w:t>
      </w:r>
      <w:r w:rsidRPr="00E23FAB">
        <w:t>3</w:t>
      </w:r>
      <w:r>
        <w:t xml:space="preserve"> </w:t>
      </w:r>
      <w:r w:rsidRPr="00E23FAB">
        <w:t>These innovative therapies are mainly being researched by emerging biopharma companies rather than top 30 innovators. Of the 69 companies researching the TNF alpha ligand, only three of them are top 30 innovators.</w:t>
      </w:r>
      <w:r>
        <w:t xml:space="preserve"> </w:t>
      </w:r>
      <w:r w:rsidRPr="00E23FAB">
        <w:t>4</w:t>
      </w:r>
    </w:p>
    <w:p w:rsidR="009E3AFE" w:rsidRDefault="009E3AFE" w:rsidP="009E3AFE">
      <w:pPr>
        <w:pStyle w:val="Heading4"/>
      </w:pPr>
      <w:r>
        <w:t>The biopharmaceutical industry is uniquely reliant on IP protections – undermining them would kill innovation by making an already expensive process completely unfeasible.</w:t>
      </w:r>
    </w:p>
    <w:p w:rsidR="009E3AFE" w:rsidRPr="00BE4941" w:rsidRDefault="009E3AFE" w:rsidP="009E3AFE">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23"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rsidR="009E3AFE" w:rsidRPr="00381E8C" w:rsidRDefault="009E3AFE" w:rsidP="009E3AFE">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 xml:space="preserve">biopharmaceutical innovation is unquestionably an expensive and </w:t>
      </w:r>
      <w:r w:rsidRPr="00914CB1">
        <w:rPr>
          <w:rStyle w:val="StyleUnderline"/>
        </w:rPr>
        <w:lastRenderedPageBreak/>
        <w:t>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rsidR="009E3AFE" w:rsidRDefault="009E3AFE" w:rsidP="002944C5"/>
    <w:p w:rsidR="002944C5" w:rsidRPr="00E86D81" w:rsidRDefault="002944C5" w:rsidP="002944C5">
      <w:pPr>
        <w:pStyle w:val="Heading4"/>
      </w:pPr>
      <w:r>
        <w:t>50% of medicine comes from IK</w:t>
      </w:r>
    </w:p>
    <w:p w:rsidR="002944C5" w:rsidRDefault="002944C5" w:rsidP="002944C5">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Verlagsgesellschaft mbH &amp; Co. KG, pg. 7-10, 2008 //SLC PK</w:t>
      </w:r>
      <w:r>
        <w:t xml:space="preserve"> </w:t>
      </w:r>
    </w:p>
    <w:p w:rsidR="002944C5" w:rsidRPr="00821009" w:rsidRDefault="002944C5" w:rsidP="002944C5">
      <w:pPr>
        <w:pStyle w:val="ListParagraph"/>
        <w:numPr>
          <w:ilvl w:val="0"/>
          <w:numId w:val="12"/>
        </w:numPr>
      </w:pPr>
      <w:r>
        <w:t>TM = traditional medicine</w:t>
      </w:r>
    </w:p>
    <w:p w:rsidR="002944C5" w:rsidRPr="002944C5" w:rsidRDefault="002944C5" w:rsidP="002944C5">
      <w:pPr>
        <w:rPr>
          <w:u w:val="single"/>
        </w:rPr>
      </w:pPr>
      <w:r w:rsidRPr="006905D6">
        <w:rPr>
          <w:sz w:val="16"/>
        </w:rPr>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rsidR="002944C5" w:rsidRPr="00E23FAB" w:rsidRDefault="002944C5" w:rsidP="002944C5"/>
    <w:p w:rsidR="002944C5" w:rsidRDefault="002944C5" w:rsidP="002944C5">
      <w:pPr>
        <w:pStyle w:val="Heading4"/>
      </w:pPr>
      <w:r>
        <w:t xml:space="preserve">Pharma </w:t>
      </w:r>
      <w:r w:rsidRPr="00A057DE">
        <w:t>innovation</w:t>
      </w:r>
      <w:r>
        <w:t xml:space="preserve"> solves disease – that prevents extinction </w:t>
      </w:r>
    </w:p>
    <w:p w:rsidR="002944C5" w:rsidRPr="00C3455A" w:rsidRDefault="002944C5" w:rsidP="002944C5">
      <w:r w:rsidRPr="00C3455A">
        <w:rPr>
          <w:rStyle w:val="Style13ptBold"/>
        </w:rPr>
        <w:t>Engelhardt 8</w:t>
      </w:r>
      <w:r w:rsidRPr="00C3455A">
        <w:t xml:space="preserve"> – PhD, MD, Professor of Philosophy @ Rice (Hugo, “Innovation and the Pharmaceutical Industry: Critical Reflections on the Virtues of Profit,” EBrary)</w:t>
      </w:r>
    </w:p>
    <w:p w:rsidR="002944C5" w:rsidRDefault="002944C5" w:rsidP="002944C5">
      <w:pPr>
        <w:rPr>
          <w:rFonts w:eastAsia="Calibri" w:cs="Arial"/>
          <w:sz w:val="16"/>
          <w:szCs w:val="20"/>
        </w:rPr>
      </w:pPr>
      <w:r w:rsidRPr="000542B2">
        <w:rPr>
          <w:rFonts w:eastAsia="Calibri" w:cs="Arial"/>
          <w:sz w:val="16"/>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0542B2">
        <w:rPr>
          <w:sz w:val="16"/>
        </w:rPr>
        <w:t>Profit in the market for the pharmaceutical and medical-device industries is to be celebrated</w:t>
      </w:r>
      <w:r w:rsidRPr="000542B2">
        <w:rPr>
          <w:rFonts w:eastAsia="Calibri" w:cs="Arial"/>
          <w:sz w:val="16"/>
          <w:szCs w:val="20"/>
        </w:rPr>
        <w:t xml:space="preserve">. This is the case, in that if one is of the view (1) that </w:t>
      </w:r>
      <w:r w:rsidRPr="0081608A">
        <w:rPr>
          <w:rStyle w:val="StyleThickunderline1"/>
        </w:rPr>
        <w:t xml:space="preserve">the presence </w:t>
      </w:r>
      <w:r w:rsidRPr="00D14131">
        <w:rPr>
          <w:rStyle w:val="StyleThickunderline1"/>
        </w:rPr>
        <w:t xml:space="preserve">of additional </w:t>
      </w:r>
      <w:r w:rsidRPr="0086389F">
        <w:rPr>
          <w:rStyle w:val="StyleThickunderline1"/>
        </w:rPr>
        <w:t xml:space="preserve">resources for </w:t>
      </w:r>
      <w:r w:rsidRPr="00D42655">
        <w:rPr>
          <w:rStyle w:val="Emphasis"/>
          <w:highlight w:val="yellow"/>
        </w:rPr>
        <w:t>r</w:t>
      </w:r>
      <w:r w:rsidRPr="0081608A">
        <w:rPr>
          <w:rStyle w:val="StyleThickunderline1"/>
        </w:rPr>
        <w:t xml:space="preserve">esearch </w:t>
      </w:r>
      <w:r w:rsidRPr="00D42655">
        <w:rPr>
          <w:rStyle w:val="StyleThickunderline1"/>
          <w:highlight w:val="yellow"/>
        </w:rPr>
        <w:t xml:space="preserve">and </w:t>
      </w:r>
      <w:r w:rsidRPr="00D42655">
        <w:rPr>
          <w:rStyle w:val="Emphasis"/>
          <w:highlight w:val="yellow"/>
        </w:rPr>
        <w:t>d</w:t>
      </w:r>
      <w:r w:rsidRPr="0081608A">
        <w:rPr>
          <w:rStyle w:val="StyleThickunderline1"/>
        </w:rPr>
        <w:t xml:space="preserve">evelopment </w:t>
      </w:r>
      <w:r w:rsidRPr="00D42655">
        <w:rPr>
          <w:rStyle w:val="Emphasis"/>
          <w:highlight w:val="yellow"/>
        </w:rPr>
        <w:t>spurs innovation</w:t>
      </w:r>
      <w:r w:rsidRPr="00D42655">
        <w:rPr>
          <w:rFonts w:eastAsia="Calibri" w:cs="Arial"/>
          <w:sz w:val="16"/>
          <w:szCs w:val="20"/>
          <w:highlight w:val="yellow"/>
        </w:rPr>
        <w:t xml:space="preserve"> </w:t>
      </w:r>
      <w:r w:rsidRPr="00D42655">
        <w:rPr>
          <w:rStyle w:val="StyleThickunderline1"/>
          <w:highlight w:val="yellow"/>
        </w:rPr>
        <w:t>in</w:t>
      </w:r>
      <w:r w:rsidRPr="0086389F">
        <w:rPr>
          <w:rStyle w:val="StyleThickunderline1"/>
        </w:rPr>
        <w:t xml:space="preserve"> the </w:t>
      </w:r>
      <w:r w:rsidRPr="00D42655">
        <w:rPr>
          <w:rStyle w:val="StyleThickunderline1"/>
          <w:highlight w:val="yellow"/>
        </w:rPr>
        <w:t>development of pharmaceuticals</w:t>
      </w:r>
      <w:r w:rsidRPr="00D42655">
        <w:rPr>
          <w:rFonts w:eastAsia="Calibri" w:cs="Arial"/>
          <w:sz w:val="16"/>
          <w:szCs w:val="20"/>
          <w:highlight w:val="yellow"/>
        </w:rPr>
        <w:t xml:space="preserve"> </w:t>
      </w:r>
      <w:r w:rsidRPr="00D42655">
        <w:rPr>
          <w:highlight w:val="yellow"/>
          <w:u w:val="single"/>
        </w:rPr>
        <w:t>and med-ical devices</w:t>
      </w:r>
      <w:r w:rsidRPr="000542B2">
        <w:rPr>
          <w:rFonts w:eastAsia="Calibri" w:cs="Arial"/>
          <w:sz w:val="16"/>
          <w:szCs w:val="20"/>
        </w:rPr>
        <w:t xml:space="preserve"> (i.e., if one is of the view that the allure of </w:t>
      </w:r>
      <w:r w:rsidRPr="000542B2">
        <w:rPr>
          <w:sz w:val="16"/>
        </w:rPr>
        <w:t>profit is one of the most effective ways not only to acquire resources but productively to direct human energies</w:t>
      </w:r>
      <w:r w:rsidRPr="000542B2">
        <w:rPr>
          <w:rFonts w:eastAsia="Calibri" w:cs="Arial"/>
          <w:sz w:val="16"/>
          <w:szCs w:val="20"/>
        </w:rPr>
        <w:t xml:space="preserve"> in their use), (2) that given the limits of altruism and of the willingness of persons to be taxed, the possibility of profits is necessary to secure such resources, (3) that the allure of </w:t>
      </w:r>
      <w:r w:rsidRPr="00D14131">
        <w:rPr>
          <w:rStyle w:val="StyleThickunderline1"/>
        </w:rPr>
        <w:t>profits</w:t>
      </w:r>
      <w:r w:rsidRPr="000542B2">
        <w:rPr>
          <w:rFonts w:eastAsia="Calibri" w:cs="Arial"/>
          <w:sz w:val="16"/>
          <w:szCs w:val="20"/>
        </w:rPr>
        <w:t xml:space="preserve"> also tends to </w:t>
      </w:r>
      <w:r w:rsidRPr="00D14131">
        <w:rPr>
          <w:rStyle w:val="StyleThickunderline1"/>
        </w:rPr>
        <w:t>enhance the creative use of available resources in the pursuit of phar-maceutical</w:t>
      </w:r>
      <w:r w:rsidRPr="000542B2">
        <w:rPr>
          <w:rFonts w:eastAsia="Calibri" w:cs="Arial"/>
          <w:sz w:val="16"/>
          <w:szCs w:val="20"/>
        </w:rPr>
        <w:t xml:space="preserve"> and medical-device </w:t>
      </w:r>
      <w:r w:rsidRPr="00D14131">
        <w:rPr>
          <w:rStyle w:val="StyleThickunderline1"/>
        </w:rPr>
        <w:t>innovation</w:t>
      </w:r>
      <w:r w:rsidRPr="000542B2">
        <w:rPr>
          <w:rFonts w:eastAsia="Calibri" w:cs="Arial"/>
          <w:sz w:val="16"/>
          <w:szCs w:val="20"/>
        </w:rPr>
        <w:t xml:space="preserve">, and (4) if one judges it to be the case that such </w:t>
      </w:r>
      <w:r w:rsidRPr="00D42655">
        <w:rPr>
          <w:rStyle w:val="Emphasis"/>
          <w:highlight w:val="yellow"/>
        </w:rPr>
        <w:t>innovation is</w:t>
      </w:r>
      <w:r w:rsidRPr="000542B2">
        <w:rPr>
          <w:rFonts w:eastAsia="Calibri" w:cs="Arial"/>
          <w:sz w:val="16"/>
          <w:szCs w:val="20"/>
        </w:rPr>
        <w:t xml:space="preserve"> both </w:t>
      </w:r>
      <w:r w:rsidRPr="00D42655">
        <w:rPr>
          <w:rStyle w:val="Emphasis"/>
          <w:highlight w:val="yellow"/>
        </w:rPr>
        <w:t>necessary to maintain the human species</w:t>
      </w:r>
      <w:r w:rsidRPr="00D42655">
        <w:rPr>
          <w:rFonts w:eastAsia="Calibri" w:cs="Arial"/>
          <w:sz w:val="16"/>
          <w:szCs w:val="20"/>
          <w:highlight w:val="yellow"/>
        </w:rPr>
        <w:t xml:space="preserve"> </w:t>
      </w:r>
      <w:r w:rsidRPr="00D42655">
        <w:rPr>
          <w:rStyle w:val="StyleThickunderline1"/>
          <w:highlight w:val="yellow"/>
        </w:rPr>
        <w:t>in a</w:t>
      </w:r>
      <w:r w:rsidRPr="0081608A">
        <w:rPr>
          <w:rStyle w:val="StyleThickunderline1"/>
        </w:rPr>
        <w:t>n ever-</w:t>
      </w:r>
      <w:r w:rsidRPr="00D42655">
        <w:rPr>
          <w:rStyle w:val="StyleThickunderline1"/>
          <w:highlight w:val="yellow"/>
        </w:rPr>
        <w:t>changing and</w:t>
      </w:r>
      <w:r w:rsidRPr="0081608A">
        <w:rPr>
          <w:rStyle w:val="StyleThickunderline1"/>
        </w:rPr>
        <w:t xml:space="preserve"> always </w:t>
      </w:r>
      <w:r w:rsidRPr="00D42655">
        <w:rPr>
          <w:rStyle w:val="StyleThickunderline1"/>
          <w:highlight w:val="yellow"/>
        </w:rPr>
        <w:t xml:space="preserve">dangerous environment in which </w:t>
      </w:r>
      <w:r w:rsidRPr="00D42655">
        <w:rPr>
          <w:rStyle w:val="Emphasis"/>
          <w:highlight w:val="yellow"/>
        </w:rPr>
        <w:t>new microbial</w:t>
      </w:r>
      <w:r w:rsidRPr="00D42655">
        <w:rPr>
          <w:rStyle w:val="StyleThickunderline1"/>
          <w:highlight w:val="yellow"/>
        </w:rPr>
        <w:t xml:space="preserve"> and other threats</w:t>
      </w:r>
      <w:r w:rsidRPr="0081608A">
        <w:rPr>
          <w:rStyle w:val="StyleThickunderline1"/>
        </w:rPr>
        <w:t xml:space="preserve"> may </w:t>
      </w:r>
      <w:r w:rsidRPr="00D42655">
        <w:rPr>
          <w:rStyle w:val="StyleThickunderline1"/>
          <w:highlight w:val="yellow"/>
        </w:rPr>
        <w:t xml:space="preserve">at any time emerge to threaten </w:t>
      </w:r>
      <w:r w:rsidRPr="00D42655">
        <w:rPr>
          <w:rStyle w:val="Emphasis"/>
          <w:highlight w:val="yellow"/>
        </w:rPr>
        <w:t>human</w:t>
      </w:r>
      <w:r w:rsidRPr="00D14131">
        <w:rPr>
          <w:rStyle w:val="Emphasis"/>
        </w:rPr>
        <w:t xml:space="preserve"> well-being, if not </w:t>
      </w:r>
      <w:r w:rsidRPr="00D42655">
        <w:rPr>
          <w:rStyle w:val="Emphasis"/>
          <w:highlight w:val="yellow"/>
        </w:rPr>
        <w:t>survival</w:t>
      </w:r>
      <w:r w:rsidRPr="000542B2">
        <w:rPr>
          <w:rFonts w:eastAsia="Calibri" w:cs="Arial"/>
          <w:sz w:val="16"/>
          <w:szCs w:val="20"/>
        </w:rPr>
        <w:t xml:space="preserve"> (i.e., that such </w:t>
      </w:r>
      <w:r w:rsidRPr="00D42655">
        <w:rPr>
          <w:rStyle w:val="StyleThickunderline1"/>
          <w:highlight w:val="yellow"/>
        </w:rPr>
        <w:t>innovation is necessary to prevent</w:t>
      </w:r>
      <w:r w:rsidRPr="0081608A">
        <w:rPr>
          <w:rStyle w:val="StyleThickunderline1"/>
        </w:rPr>
        <w:t xml:space="preserve"> increases in morbidity and </w:t>
      </w:r>
      <w:r w:rsidRPr="00D42655">
        <w:rPr>
          <w:rStyle w:val="StyleThickunderline1"/>
          <w:highlight w:val="yellow"/>
        </w:rPr>
        <w:t>mortality</w:t>
      </w:r>
      <w:r w:rsidRPr="0081608A">
        <w:rPr>
          <w:rStyle w:val="StyleThickunderline1"/>
        </w:rPr>
        <w:t xml:space="preserve"> risks</w:t>
      </w:r>
      <w:r w:rsidRPr="000542B2">
        <w:rPr>
          <w:rFonts w:eastAsia="Calibri" w:cs="Arial"/>
          <w:sz w:val="16"/>
          <w:szCs w:val="20"/>
        </w:rPr>
        <w:t xml:space="preserve">), </w:t>
      </w:r>
      <w:r w:rsidRPr="0081608A">
        <w:rPr>
          <w:rStyle w:val="StyleThickunderline1"/>
        </w:rPr>
        <w:t>as well as</w:t>
      </w:r>
      <w:r w:rsidRPr="000542B2">
        <w:rPr>
          <w:rFonts w:eastAsia="Calibri" w:cs="Arial"/>
          <w:sz w:val="16"/>
          <w:szCs w:val="20"/>
        </w:rPr>
        <w:t xml:space="preserve"> (5) in order generally to </w:t>
      </w:r>
      <w:r w:rsidRPr="0081608A">
        <w:rPr>
          <w:rStyle w:val="StyleThickunderline1"/>
        </w:rPr>
        <w:t>decrease morbidity</w:t>
      </w:r>
      <w:r w:rsidRPr="000542B2">
        <w:rPr>
          <w:rFonts w:eastAsia="Calibri" w:cs="Arial"/>
          <w:sz w:val="16"/>
          <w:szCs w:val="20"/>
        </w:rPr>
        <w:t xml:space="preserve"> and </w:t>
      </w:r>
      <w:r w:rsidRPr="0081608A">
        <w:rPr>
          <w:rStyle w:val="StyleThickunderline1"/>
        </w:rPr>
        <w:t>mortality risks in the</w:t>
      </w:r>
      <w:r w:rsidRPr="000542B2">
        <w:rPr>
          <w:rFonts w:eastAsia="Calibri" w:cs="Arial"/>
          <w:sz w:val="16"/>
          <w:szCs w:val="20"/>
        </w:rPr>
        <w:t xml:space="preserve"> future, it then follows (6) that </w:t>
      </w:r>
      <w:r w:rsidRPr="0081608A">
        <w:rPr>
          <w:rStyle w:val="StyleThickunderline1"/>
        </w:rPr>
        <w:t xml:space="preserve">one should be concerned regarding any policies </w:t>
      </w:r>
      <w:r w:rsidRPr="0081608A">
        <w:rPr>
          <w:rStyle w:val="StyleThickunderline1"/>
        </w:rPr>
        <w:lastRenderedPageBreak/>
        <w:t>that decrease the amount of resources and energies available to encourage such innovation</w:t>
      </w:r>
      <w:r w:rsidRPr="000542B2">
        <w:rPr>
          <w:rFonts w:eastAsia="Calibri" w:cs="Arial"/>
          <w:sz w:val="16"/>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r>
        <w:rPr>
          <w:rFonts w:eastAsia="Calibri" w:cs="Arial"/>
          <w:sz w:val="16"/>
          <w:szCs w:val="20"/>
        </w:rPr>
        <w:t>.</w:t>
      </w:r>
    </w:p>
    <w:p w:rsidR="00567798" w:rsidRDefault="00567798" w:rsidP="00567798">
      <w:pPr>
        <w:pStyle w:val="Heading4"/>
        <w:rPr>
          <w:rFonts w:cstheme="minorHAnsi"/>
        </w:rPr>
      </w:pPr>
      <w:r>
        <w:rPr>
          <w:rFonts w:cstheme="minorHAnsi"/>
        </w:rPr>
        <w:t>Extinction ow – A] consent, B] reversibility</w:t>
      </w:r>
    </w:p>
    <w:p w:rsidR="00702BFE" w:rsidRDefault="00702BFE" w:rsidP="00567798">
      <w:pPr>
        <w:pStyle w:val="Heading4"/>
        <w:rPr>
          <w:rFonts w:cstheme="minorHAnsi"/>
        </w:rPr>
      </w:pPr>
      <w:r>
        <w:rPr>
          <w:rFonts w:cstheme="minorHAnsi"/>
        </w:rPr>
        <w:t>Their extinction arg isn’t wrong indigenous ppl are alive in the squo which means ours ow on reversibility.</w:t>
      </w:r>
    </w:p>
    <w:p w:rsidR="00567798" w:rsidRPr="006C4666" w:rsidRDefault="00567798" w:rsidP="00567798">
      <w:pPr>
        <w:pStyle w:val="Heading4"/>
        <w:rPr>
          <w:rFonts w:cstheme="minorHAnsi"/>
        </w:rPr>
      </w:pPr>
      <w:r w:rsidRPr="006C4666">
        <w:rPr>
          <w:rFonts w:cstheme="minorHAnsi"/>
        </w:rPr>
        <w:t xml:space="preserve">Extinction isn’t white paranoia and apocalyptic reps are good </w:t>
      </w:r>
    </w:p>
    <w:p w:rsidR="00567798" w:rsidRPr="006C4666" w:rsidRDefault="00567798" w:rsidP="00567798">
      <w:pPr>
        <w:rPr>
          <w:rFonts w:cstheme="minorHAnsi"/>
        </w:rPr>
      </w:pPr>
      <w:r w:rsidRPr="006C4666">
        <w:rPr>
          <w:rStyle w:val="Style13ptBold"/>
          <w:rFonts w:cstheme="minorHAnsi"/>
        </w:rPr>
        <w:t>Thompson 18</w:t>
      </w:r>
      <w:r w:rsidRPr="006C4666">
        <w:rPr>
          <w:rFonts w:cstheme="minorHAnsi"/>
        </w:rPr>
        <w:t xml:space="preserve"> [Nicole Akoukou. Chicago-based creative writer. 4-6-2018. "Why I will not allow the fear of a nuclear attack to be white-washed." RaceBaitR. http://racebaitr.com/2018/04/06/2087/#]</w:t>
      </w:r>
    </w:p>
    <w:p w:rsidR="00567798" w:rsidRPr="006C4666" w:rsidRDefault="00567798" w:rsidP="00567798">
      <w:pPr>
        <w:rPr>
          <w:rFonts w:cstheme="minorHAnsi"/>
          <w:u w:val="single"/>
        </w:rPr>
      </w:pPr>
      <w:r w:rsidRPr="006C4666">
        <w:rPr>
          <w:rStyle w:val="StyleUnderline"/>
          <w:rFonts w:cstheme="minorHAnsi"/>
        </w:rPr>
        <w:t>I couldn’t spare empathy for a white</w:t>
      </w:r>
      <w:r w:rsidRPr="009E3AFE">
        <w:rPr>
          <w:rFonts w:cstheme="minorHAnsi"/>
          <w:sz w:val="12"/>
        </w:rPr>
        <w:t xml:space="preserve"> woman </w:t>
      </w:r>
      <w:r w:rsidRPr="006C4666">
        <w:rPr>
          <w:rStyle w:val="StyleUnderline"/>
          <w:rFonts w:cstheme="minorHAnsi"/>
        </w:rPr>
        <w:t xml:space="preserve">whose biggest fear was something that hadn’t happened yet and might not. Meanwhile, </w:t>
      </w:r>
      <w:r w:rsidRPr="006C4666">
        <w:rPr>
          <w:rStyle w:val="Emphasis"/>
          <w:rFonts w:cstheme="minorHAnsi"/>
        </w:rPr>
        <w:t>my</w:t>
      </w:r>
      <w:r w:rsidRPr="006C4666">
        <w:rPr>
          <w:rStyle w:val="StyleUnderline"/>
          <w:rFonts w:cstheme="minorHAnsi"/>
        </w:rPr>
        <w:t xml:space="preserve"> most significant fears were </w:t>
      </w:r>
      <w:r w:rsidRPr="006C4666">
        <w:rPr>
          <w:rStyle w:val="Emphasis"/>
          <w:rFonts w:cstheme="minorHAnsi"/>
        </w:rPr>
        <w:t>in motion</w:t>
      </w:r>
      <w:r w:rsidRPr="009E3AFE">
        <w:rPr>
          <w:rFonts w:cstheme="minorHAnsi"/>
          <w:sz w:val="12"/>
        </w:rPr>
        <w:t xml:space="preserve">: </w:t>
      </w:r>
      <w:r w:rsidRPr="006C4666">
        <w:rPr>
          <w:rStyle w:val="StyleUnderline"/>
          <w:rFonts w:cstheme="minorHAnsi"/>
        </w:rPr>
        <w:t xml:space="preserve">women and men </w:t>
      </w:r>
      <w:r w:rsidRPr="006C4666">
        <w:rPr>
          <w:rStyle w:val="Emphasis"/>
          <w:rFonts w:cstheme="minorHAnsi"/>
        </w:rPr>
        <w:t>dying in cells</w:t>
      </w:r>
      <w:r w:rsidRPr="009E3AFE">
        <w:rPr>
          <w:rFonts w:cstheme="minorHAnsi"/>
          <w:sz w:val="12"/>
        </w:rPr>
        <w:t xml:space="preserve"> after being wrongly imprisoned, </w:t>
      </w:r>
      <w:r w:rsidRPr="006C4666">
        <w:rPr>
          <w:rStyle w:val="Emphasis"/>
          <w:rFonts w:cstheme="minorHAnsi"/>
        </w:rPr>
        <w:t>choked out</w:t>
      </w:r>
      <w:r w:rsidRPr="006C4666">
        <w:rPr>
          <w:rStyle w:val="StyleUnderline"/>
          <w:rFonts w:cstheme="minorHAnsi"/>
        </w:rPr>
        <w:t xml:space="preserve"> for peddling cigarettes, or </w:t>
      </w:r>
      <w:r w:rsidRPr="006C4666">
        <w:rPr>
          <w:rStyle w:val="Emphasis"/>
          <w:rFonts w:cstheme="minorHAnsi"/>
        </w:rPr>
        <w:t>shot to death</w:t>
      </w:r>
      <w:r w:rsidRPr="009E3AFE">
        <w:rPr>
          <w:rFonts w:cstheme="minorHAnsi"/>
          <w:sz w:val="12"/>
        </w:rPr>
        <w:t xml:space="preserve"> during ‘routine’ traffic stops. I twitch when my partner is late, worried that a cantankerous cop has brutalized or shot him because he wouldn’t prostrate himself. </w:t>
      </w:r>
      <w:r w:rsidRPr="006C4666">
        <w:rPr>
          <w:rStyle w:val="StyleUnderline"/>
          <w:rFonts w:cstheme="minorHAnsi"/>
        </w:rPr>
        <w:t>As a woman of color, I am aware of</w:t>
      </w:r>
      <w:r w:rsidRPr="009E3AFE">
        <w:rPr>
          <w:rFonts w:cstheme="minorHAnsi"/>
          <w:sz w:val="12"/>
        </w:rPr>
        <w:t xml:space="preserve"> the </w:t>
      </w:r>
      <w:r w:rsidRPr="006C4666">
        <w:rPr>
          <w:rStyle w:val="StyleUnderline"/>
          <w:rFonts w:cstheme="minorHAnsi"/>
        </w:rPr>
        <w:t xml:space="preserve">multiple types of violence that threaten me </w:t>
      </w:r>
      <w:r w:rsidRPr="006C4666">
        <w:rPr>
          <w:rStyle w:val="Emphasis"/>
          <w:rFonts w:cstheme="minorHAnsi"/>
        </w:rPr>
        <w:t>currently—not theoretically</w:t>
      </w:r>
      <w:r w:rsidRPr="006C4666">
        <w:rPr>
          <w:rStyle w:val="StyleUnderline"/>
          <w:rFonts w:cstheme="minorHAnsi"/>
        </w:rPr>
        <w:t xml:space="preserve">. </w:t>
      </w:r>
      <w:r w:rsidRPr="006C4666">
        <w:rPr>
          <w:rStyle w:val="Emphasis"/>
          <w:rFonts w:cstheme="minorHAnsi"/>
        </w:rPr>
        <w:t>Street harassment</w:t>
      </w:r>
      <w:r w:rsidRPr="009E3AFE">
        <w:rPr>
          <w:rFonts w:cstheme="minorHAnsi"/>
          <w:sz w:val="12"/>
        </w:rPr>
        <w:t xml:space="preserve">, excessively affecting me as a Black woman, has blindsided me since I was eleven. A premature body meant </w:t>
      </w:r>
      <w:r w:rsidRPr="006C4666">
        <w:rPr>
          <w:rStyle w:val="StyleUnderline"/>
          <w:rFonts w:cstheme="minorHAnsi"/>
        </w:rPr>
        <w:t>being</w:t>
      </w:r>
      <w:r w:rsidRPr="009E3AFE">
        <w:rPr>
          <w:rFonts w:cstheme="minorHAnsi"/>
          <w:sz w:val="12"/>
        </w:rPr>
        <w:t xml:space="preserve"> </w:t>
      </w:r>
      <w:r w:rsidRPr="006C4666">
        <w:rPr>
          <w:rStyle w:val="Emphasis"/>
          <w:rFonts w:cstheme="minorHAnsi"/>
        </w:rPr>
        <w:t>catcalled</w:t>
      </w:r>
      <w:r w:rsidRPr="009E3AFE">
        <w:rPr>
          <w:rFonts w:cstheme="minorHAnsi"/>
          <w:sz w:val="12"/>
        </w:rPr>
        <w:t xml:space="preserve"> before I’d discussed the birds and the bees. It meant being </w:t>
      </w:r>
      <w:r w:rsidRPr="006C4666">
        <w:rPr>
          <w:rStyle w:val="Emphasis"/>
          <w:rFonts w:cstheme="minorHAnsi"/>
        </w:rPr>
        <w:t>followed</w:t>
      </w:r>
      <w:r w:rsidRPr="006C4666">
        <w:rPr>
          <w:rStyle w:val="StyleUnderline"/>
          <w:rFonts w:cstheme="minorHAnsi"/>
        </w:rPr>
        <w:t xml:space="preserve">, </w:t>
      </w:r>
      <w:r w:rsidRPr="006C4666">
        <w:rPr>
          <w:rStyle w:val="Emphasis"/>
          <w:rFonts w:cstheme="minorHAnsi"/>
        </w:rPr>
        <w:t>whistled at</w:t>
      </w:r>
      <w:r w:rsidRPr="006C4666">
        <w:rPr>
          <w:rStyle w:val="StyleUnderline"/>
          <w:rFonts w:cstheme="minorHAnsi"/>
        </w:rPr>
        <w:t xml:space="preserve">, or </w:t>
      </w:r>
      <w:r w:rsidRPr="006C4666">
        <w:rPr>
          <w:rStyle w:val="Emphasis"/>
          <w:rFonts w:cstheme="minorHAnsi"/>
        </w:rPr>
        <w:t>groped</w:t>
      </w:r>
      <w:r w:rsidRPr="009E3AFE">
        <w:rPr>
          <w:rFonts w:cstheme="minorHAnsi"/>
          <w:sz w:val="12"/>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6C4666">
        <w:rPr>
          <w:rStyle w:val="StyleUnderline"/>
          <w:rFonts w:cstheme="minorHAnsi"/>
        </w:rPr>
        <w:t xml:space="preserve">I departed thinking, “fear of nuclear demolition is </w:t>
      </w:r>
      <w:r w:rsidRPr="006C4666">
        <w:rPr>
          <w:rStyle w:val="Emphasis"/>
          <w:rFonts w:cstheme="minorHAnsi"/>
        </w:rPr>
        <w:t>just some white shit</w:t>
      </w:r>
      <w:r w:rsidRPr="009E3AFE">
        <w:rPr>
          <w:rFonts w:cstheme="minorHAnsi"/>
          <w:sz w:val="12"/>
        </w:rPr>
        <w:t xml:space="preserve">.” Sadly, that thought would not last long. </w:t>
      </w:r>
      <w:r w:rsidRPr="006C4666">
        <w:rPr>
          <w:rStyle w:val="StyleUnderline"/>
          <w:rFonts w:cstheme="minorHAnsi"/>
        </w:rPr>
        <w:t>I still vibe with Harriot’s statement, “Black people have lived under the specter of having our existence erased on a white man’s whim since we stepped on</w:t>
      </w:r>
      <w:r w:rsidRPr="009E3AFE">
        <w:rPr>
          <w:rFonts w:cstheme="minorHAnsi"/>
          <w:sz w:val="12"/>
        </w:rPr>
        <w:t xml:space="preserve">to the </w:t>
      </w:r>
      <w:r w:rsidRPr="006C4666">
        <w:rPr>
          <w:rStyle w:val="StyleUnderline"/>
          <w:rFonts w:cstheme="minorHAnsi"/>
        </w:rPr>
        <w:t>shore</w:t>
      </w:r>
      <w:r w:rsidRPr="009E3AFE">
        <w:rPr>
          <w:rFonts w:cstheme="minorHAnsi"/>
          <w:sz w:val="12"/>
        </w:rPr>
        <w:t xml:space="preserve"> at Jamestown Landing.” </w:t>
      </w:r>
      <w:r w:rsidRPr="006C4666">
        <w:rPr>
          <w:rStyle w:val="StyleUnderline"/>
          <w:rFonts w:cstheme="minorHAnsi"/>
        </w:rPr>
        <w:t>However</w:t>
      </w:r>
      <w:r w:rsidRPr="009E3AFE">
        <w:rPr>
          <w:rFonts w:cstheme="minorHAnsi"/>
          <w:sz w:val="12"/>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961293">
        <w:rPr>
          <w:rStyle w:val="StyleUnderline"/>
          <w:rFonts w:cstheme="minorHAnsi"/>
          <w:highlight w:val="green"/>
        </w:rPr>
        <w:t xml:space="preserve">nuclear strike would </w:t>
      </w:r>
      <w:r w:rsidRPr="00961293">
        <w:rPr>
          <w:rStyle w:val="Emphasis"/>
          <w:rFonts w:cstheme="minorHAnsi"/>
          <w:highlight w:val="green"/>
        </w:rPr>
        <w:t>disproportionately impact Black</w:t>
      </w:r>
      <w:r w:rsidRPr="006C4666">
        <w:rPr>
          <w:rStyle w:val="Emphasis"/>
          <w:rFonts w:cstheme="minorHAnsi"/>
        </w:rPr>
        <w:t xml:space="preserve"> people</w:t>
      </w:r>
      <w:r w:rsidRPr="006C4666">
        <w:rPr>
          <w:rStyle w:val="StyleUnderline"/>
          <w:rFonts w:cstheme="minorHAnsi"/>
        </w:rPr>
        <w:t xml:space="preserve">, </w:t>
      </w:r>
      <w:r w:rsidRPr="00961293">
        <w:rPr>
          <w:rStyle w:val="Emphasis"/>
          <w:rFonts w:cstheme="minorHAnsi"/>
          <w:highlight w:val="green"/>
        </w:rPr>
        <w:t>brown</w:t>
      </w:r>
      <w:r w:rsidRPr="006C4666">
        <w:rPr>
          <w:rStyle w:val="Emphasis"/>
          <w:rFonts w:cstheme="minorHAnsi"/>
        </w:rPr>
        <w:t xml:space="preserve"> people</w:t>
      </w:r>
      <w:r w:rsidRPr="006C4666">
        <w:rPr>
          <w:rStyle w:val="StyleUnderline"/>
          <w:rFonts w:cstheme="minorHAnsi"/>
        </w:rPr>
        <w:t xml:space="preserve">, </w:t>
      </w:r>
      <w:r w:rsidRPr="00961293">
        <w:rPr>
          <w:rStyle w:val="StyleUnderline"/>
          <w:rFonts w:cstheme="minorHAnsi"/>
          <w:highlight w:val="green"/>
        </w:rPr>
        <w:t xml:space="preserve">and </w:t>
      </w:r>
      <w:r w:rsidRPr="00961293">
        <w:rPr>
          <w:rStyle w:val="Emphasis"/>
          <w:rFonts w:cstheme="minorHAnsi"/>
          <w:highlight w:val="green"/>
        </w:rPr>
        <w:t>low-income individuals</w:t>
      </w:r>
      <w:r w:rsidRPr="00961293">
        <w:rPr>
          <w:rStyle w:val="StyleUnderline"/>
          <w:rFonts w:cstheme="minorHAnsi"/>
          <w:highlight w:val="green"/>
        </w:rPr>
        <w:t xml:space="preserve">. </w:t>
      </w:r>
      <w:r w:rsidRPr="006C4666">
        <w:rPr>
          <w:rStyle w:val="StyleUnderline"/>
          <w:rFonts w:cstheme="minorHAnsi"/>
        </w:rPr>
        <w:t xml:space="preserve">North Korea won’t target the plain sight racists of </w:t>
      </w:r>
      <w:r w:rsidRPr="006C4666">
        <w:rPr>
          <w:rStyle w:val="Emphasis"/>
          <w:rFonts w:cstheme="minorHAnsi"/>
        </w:rPr>
        <w:t>Portland</w:t>
      </w:r>
      <w:r w:rsidRPr="009E3AFE">
        <w:rPr>
          <w:rFonts w:cstheme="minorHAnsi"/>
          <w:sz w:val="12"/>
        </w:rPr>
        <w:t xml:space="preserve">, Oregon, </w:t>
      </w:r>
      <w:r w:rsidRPr="006C4666">
        <w:rPr>
          <w:rStyle w:val="StyleUnderline"/>
          <w:rFonts w:cstheme="minorHAnsi"/>
        </w:rPr>
        <w:t xml:space="preserve">the violently microaggressive </w:t>
      </w:r>
      <w:r w:rsidRPr="006C4666">
        <w:rPr>
          <w:rStyle w:val="Emphasis"/>
          <w:rFonts w:cstheme="minorHAnsi"/>
        </w:rPr>
        <w:t>liberals</w:t>
      </w:r>
      <w:r w:rsidRPr="006C4666">
        <w:rPr>
          <w:rStyle w:val="StyleUnderline"/>
          <w:rFonts w:cstheme="minorHAnsi"/>
        </w:rPr>
        <w:t xml:space="preserve"> of the </w:t>
      </w:r>
      <w:r w:rsidRPr="006C4666">
        <w:rPr>
          <w:rStyle w:val="Emphasis"/>
          <w:rFonts w:cstheme="minorHAnsi"/>
        </w:rPr>
        <w:t>rural Northwest</w:t>
      </w:r>
      <w:r w:rsidRPr="006C4666">
        <w:rPr>
          <w:rStyle w:val="StyleUnderline"/>
          <w:rFonts w:cstheme="minorHAnsi"/>
        </w:rPr>
        <w:t xml:space="preserve">, or the white-hooded </w:t>
      </w:r>
      <w:r w:rsidRPr="006C4666">
        <w:rPr>
          <w:rStyle w:val="Emphasis"/>
          <w:rFonts w:cstheme="minorHAnsi"/>
        </w:rPr>
        <w:t>klansmen</w:t>
      </w:r>
      <w:r w:rsidRPr="009E3AFE">
        <w:rPr>
          <w:rFonts w:cstheme="minorHAnsi"/>
          <w:sz w:val="12"/>
        </w:rPr>
        <w:t xml:space="preserve"> </w:t>
      </w:r>
      <w:r w:rsidRPr="006C4666">
        <w:rPr>
          <w:rStyle w:val="StyleUnderline"/>
          <w:rFonts w:cstheme="minorHAnsi"/>
        </w:rPr>
        <w:t>of</w:t>
      </w:r>
      <w:r w:rsidRPr="009E3AFE">
        <w:rPr>
          <w:rFonts w:cstheme="minorHAnsi"/>
          <w:sz w:val="12"/>
        </w:rPr>
        <w:t xml:space="preserve"> Diamondhead, </w:t>
      </w:r>
      <w:r w:rsidRPr="006C4666">
        <w:rPr>
          <w:rStyle w:val="Emphasis"/>
          <w:rFonts w:cstheme="minorHAnsi"/>
        </w:rPr>
        <w:t>Mississippi</w:t>
      </w:r>
      <w:r w:rsidRPr="006C4666">
        <w:rPr>
          <w:rStyle w:val="StyleUnderline"/>
          <w:rFonts w:cstheme="minorHAnsi"/>
        </w:rPr>
        <w:t xml:space="preserve">. No, under the instruction of the supreme leader Kim Jong-un, North Korea will likely </w:t>
      </w:r>
      <w:r w:rsidRPr="00961293">
        <w:rPr>
          <w:rStyle w:val="StyleUnderline"/>
          <w:rFonts w:cstheme="minorHAnsi"/>
          <w:highlight w:val="green"/>
        </w:rPr>
        <w:t xml:space="preserve">strike </w:t>
      </w:r>
      <w:r w:rsidRPr="00961293">
        <w:rPr>
          <w:rStyle w:val="Emphasis"/>
          <w:rFonts w:cstheme="minorHAnsi"/>
          <w:highlight w:val="green"/>
        </w:rPr>
        <w:t>densely populated urban areas</w:t>
      </w:r>
      <w:r w:rsidRPr="009E3AFE">
        <w:rPr>
          <w:rFonts w:cstheme="minorHAnsi"/>
          <w:sz w:val="12"/>
        </w:rPr>
        <w:t xml:space="preserve">, such as Los Angeles, Chicago, Washington D.C., and New York City. </w:t>
      </w:r>
      <w:r w:rsidRPr="006C4666">
        <w:rPr>
          <w:rStyle w:val="StyleUnderline"/>
          <w:rFonts w:cstheme="minorHAnsi"/>
        </w:rPr>
        <w:t xml:space="preserve">These locations stand-out as targets </w:t>
      </w:r>
      <w:r w:rsidRPr="00961293">
        <w:rPr>
          <w:rStyle w:val="StyleUnderline"/>
          <w:rFonts w:cstheme="minorHAnsi"/>
          <w:highlight w:val="green"/>
        </w:rPr>
        <w:t>for</w:t>
      </w:r>
      <w:r w:rsidRPr="006C4666">
        <w:rPr>
          <w:rStyle w:val="StyleUnderline"/>
          <w:rFonts w:cstheme="minorHAnsi"/>
        </w:rPr>
        <w:t xml:space="preserve"> a nuclear strike because they are </w:t>
      </w:r>
      <w:r w:rsidRPr="006C4666">
        <w:rPr>
          <w:rStyle w:val="Emphasis"/>
          <w:rFonts w:cstheme="minorHAnsi"/>
        </w:rPr>
        <w:t>densely populated</w:t>
      </w:r>
      <w:r w:rsidRPr="009E3AFE">
        <w:rPr>
          <w:rFonts w:cstheme="minorHAnsi"/>
          <w:sz w:val="12"/>
        </w:rPr>
        <w:t xml:space="preserve"> U.S. population centers. </w:t>
      </w:r>
      <w:r w:rsidRPr="006C4666">
        <w:rPr>
          <w:rStyle w:val="StyleUnderline"/>
          <w:rFonts w:cstheme="minorHAnsi"/>
        </w:rPr>
        <w:t xml:space="preserve">Attacking the heart of the nation or populous cities would translate to </w:t>
      </w:r>
      <w:r w:rsidRPr="00961293">
        <w:rPr>
          <w:rStyle w:val="StyleUnderline"/>
          <w:rFonts w:cstheme="minorHAnsi"/>
          <w:highlight w:val="green"/>
        </w:rPr>
        <w:t>more casualties</w:t>
      </w:r>
      <w:r w:rsidRPr="009E3AFE">
        <w:rPr>
          <w:rFonts w:cstheme="minorHAnsi"/>
          <w:sz w:val="12"/>
        </w:rPr>
        <w:t xml:space="preserve">. With that in mind, it’s not lost on me that </w:t>
      </w:r>
      <w:r w:rsidRPr="006C4666">
        <w:rPr>
          <w:rStyle w:val="StyleUnderline"/>
          <w:rFonts w:cstheme="minorHAnsi"/>
        </w:rPr>
        <w:t xml:space="preserve">the most populous </w:t>
      </w:r>
      <w:r w:rsidRPr="00961293">
        <w:rPr>
          <w:rStyle w:val="StyleUnderline"/>
          <w:rFonts w:cstheme="minorHAnsi"/>
          <w:highlight w:val="green"/>
        </w:rPr>
        <w:t>cities</w:t>
      </w:r>
      <w:r w:rsidRPr="006C4666">
        <w:rPr>
          <w:rStyle w:val="StyleUnderline"/>
          <w:rFonts w:cstheme="minorHAnsi"/>
        </w:rPr>
        <w:t xml:space="preserve"> in the United States </w:t>
      </w:r>
      <w:r w:rsidRPr="00961293">
        <w:rPr>
          <w:rStyle w:val="StyleUnderline"/>
          <w:rFonts w:cstheme="minorHAnsi"/>
          <w:highlight w:val="green"/>
        </w:rPr>
        <w:t>boast sizeable</w:t>
      </w:r>
      <w:r w:rsidRPr="006C4666">
        <w:rPr>
          <w:rStyle w:val="StyleUnderline"/>
          <w:rFonts w:cstheme="minorHAnsi"/>
        </w:rPr>
        <w:t xml:space="preserve"> diverse populations, or more plainly put: </w:t>
      </w:r>
      <w:r w:rsidRPr="00961293">
        <w:rPr>
          <w:rStyle w:val="Emphasis"/>
          <w:rFonts w:cstheme="minorHAnsi"/>
          <w:highlight w:val="green"/>
        </w:rPr>
        <w:t>Black populations</w:t>
      </w:r>
      <w:r w:rsidRPr="006C4666">
        <w:rPr>
          <w:rStyle w:val="StyleUnderline"/>
          <w:rFonts w:cstheme="minorHAnsi"/>
        </w:rPr>
        <w:t xml:space="preserve">. </w:t>
      </w:r>
      <w:r w:rsidRPr="009E3AFE">
        <w:rPr>
          <w:rFonts w:cstheme="minorHAnsi"/>
          <w:sz w:val="12"/>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6C4666">
        <w:rPr>
          <w:rStyle w:val="StyleUnderline"/>
          <w:rFonts w:cstheme="minorHAnsi"/>
        </w:rPr>
        <w:t xml:space="preserve">The practice of preparing for a nuclear holocaust </w:t>
      </w:r>
      <w:r w:rsidRPr="006C4666">
        <w:rPr>
          <w:rStyle w:val="Emphasis"/>
          <w:rFonts w:cstheme="minorHAnsi"/>
        </w:rPr>
        <w:t>sometimes feels comical</w:t>
      </w:r>
      <w:r w:rsidRPr="006C4666">
        <w:rPr>
          <w:rStyle w:val="StyleUnderline"/>
          <w:rFonts w:cstheme="minorHAnsi"/>
        </w:rPr>
        <w:t>, particularly when acknowledging that there has long been a war on Black people in this country</w:t>
      </w:r>
      <w:r w:rsidRPr="009E3AFE">
        <w:rPr>
          <w:rFonts w:cstheme="minorHAnsi"/>
          <w:sz w:val="12"/>
        </w:rPr>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C4666">
        <w:rPr>
          <w:rStyle w:val="StyleUnderline"/>
          <w:rFonts w:cstheme="minorHAnsi"/>
        </w:rPr>
        <w:t xml:space="preserve"> In </w:t>
      </w:r>
      <w:r w:rsidRPr="006C4666">
        <w:rPr>
          <w:rStyle w:val="Emphasis"/>
          <w:rFonts w:cstheme="minorHAnsi"/>
        </w:rPr>
        <w:t>light</w:t>
      </w:r>
      <w:r w:rsidRPr="006C4666">
        <w:rPr>
          <w:rStyle w:val="StyleUnderline"/>
          <w:rFonts w:cstheme="minorHAnsi"/>
        </w:rPr>
        <w:t xml:space="preserve"> of this homecoming, we now flirt with a </w:t>
      </w:r>
      <w:r w:rsidRPr="006C4666">
        <w:rPr>
          <w:rStyle w:val="Emphasis"/>
          <w:rFonts w:cstheme="minorHAnsi"/>
        </w:rPr>
        <w:t>new, larger fear of a Black genocide</w:t>
      </w:r>
      <w:r w:rsidRPr="009E3AFE">
        <w:rPr>
          <w:rFonts w:cstheme="minorHAnsi"/>
          <w:sz w:val="12"/>
        </w:rPr>
        <w:t xml:space="preserve">. </w:t>
      </w:r>
      <w:r w:rsidRPr="006C4666">
        <w:rPr>
          <w:rStyle w:val="StyleUnderline"/>
          <w:rFonts w:cstheme="minorHAnsi"/>
        </w:rPr>
        <w:t xml:space="preserve">America has always worked towards Black eradication through a </w:t>
      </w:r>
      <w:r w:rsidRPr="006C4666">
        <w:rPr>
          <w:rStyle w:val="Emphasis"/>
          <w:rFonts w:cstheme="minorHAnsi"/>
        </w:rPr>
        <w:t>steady stream of life-threatening inequality</w:t>
      </w:r>
      <w:r w:rsidRPr="006C4666">
        <w:rPr>
          <w:rStyle w:val="StyleUnderline"/>
          <w:rFonts w:cstheme="minorHAnsi"/>
        </w:rPr>
        <w:t xml:space="preserve">, but </w:t>
      </w:r>
      <w:r w:rsidRPr="00961293">
        <w:rPr>
          <w:rStyle w:val="Emphasis"/>
          <w:rFonts w:cstheme="minorHAnsi"/>
          <w:highlight w:val="green"/>
        </w:rPr>
        <w:t xml:space="preserve">nuclear war on American soil </w:t>
      </w:r>
      <w:r w:rsidRPr="00961293">
        <w:rPr>
          <w:rStyle w:val="Emphasis"/>
          <w:rFonts w:cstheme="minorHAnsi"/>
          <w:highlight w:val="green"/>
        </w:rPr>
        <w:lastRenderedPageBreak/>
        <w:t>would be swift</w:t>
      </w:r>
      <w:r w:rsidRPr="009E3AFE">
        <w:rPr>
          <w:rFonts w:cstheme="minorHAnsi"/>
          <w:sz w:val="12"/>
          <w:highlight w:val="green"/>
        </w:rPr>
        <w:t>.</w:t>
      </w:r>
      <w:r w:rsidRPr="009E3AFE">
        <w:rPr>
          <w:rFonts w:cstheme="minorHAnsi"/>
          <w:sz w:val="12"/>
        </w:rPr>
        <w:t xml:space="preserve"> And </w:t>
      </w:r>
      <w:r w:rsidRPr="00961293">
        <w:rPr>
          <w:rStyle w:val="StyleUnderline"/>
          <w:rFonts w:cstheme="minorHAnsi"/>
          <w:highlight w:val="green"/>
        </w:rPr>
        <w:t xml:space="preserve">for this reason I’ve grown </w:t>
      </w:r>
      <w:r w:rsidRPr="00961293">
        <w:rPr>
          <w:rStyle w:val="Emphasis"/>
          <w:rFonts w:cstheme="minorHAnsi"/>
          <w:highlight w:val="green"/>
        </w:rPr>
        <w:t>tired</w:t>
      </w:r>
      <w:r w:rsidRPr="00961293">
        <w:rPr>
          <w:rStyle w:val="StyleUnderline"/>
          <w:rFonts w:cstheme="minorHAnsi"/>
          <w:highlight w:val="green"/>
        </w:rPr>
        <w:t xml:space="preserve"> of </w:t>
      </w:r>
      <w:r w:rsidRPr="00961293">
        <w:rPr>
          <w:rStyle w:val="Emphasis"/>
          <w:rFonts w:cstheme="minorHAnsi"/>
          <w:highlight w:val="green"/>
        </w:rPr>
        <w:t>whiteness</w:t>
      </w:r>
      <w:r w:rsidRPr="009E3AFE">
        <w:rPr>
          <w:rFonts w:cstheme="minorHAnsi"/>
          <w:sz w:val="12"/>
          <w:highlight w:val="green"/>
        </w:rPr>
        <w:t xml:space="preserve"> </w:t>
      </w:r>
      <w:r w:rsidRPr="00961293">
        <w:rPr>
          <w:rStyle w:val="StyleUnderline"/>
          <w:rFonts w:cstheme="minorHAnsi"/>
          <w:highlight w:val="green"/>
        </w:rPr>
        <w:t xml:space="preserve">being at the </w:t>
      </w:r>
      <w:r w:rsidRPr="00961293">
        <w:rPr>
          <w:rStyle w:val="Emphasis"/>
          <w:rFonts w:cstheme="minorHAnsi"/>
          <w:highlight w:val="green"/>
        </w:rPr>
        <w:t>center of the nuclear conversation</w:t>
      </w:r>
      <w:r w:rsidRPr="00961293">
        <w:rPr>
          <w:rStyle w:val="StyleUnderline"/>
          <w:rFonts w:cstheme="minorHAnsi"/>
          <w:highlight w:val="green"/>
        </w:rPr>
        <w:t xml:space="preserve">. The </w:t>
      </w:r>
      <w:r w:rsidRPr="00961293">
        <w:rPr>
          <w:rStyle w:val="Emphasis"/>
          <w:rFonts w:cstheme="minorHAnsi"/>
          <w:highlight w:val="green"/>
        </w:rPr>
        <w:t>race-neutral approach</w:t>
      </w:r>
      <w:r w:rsidRPr="006C4666">
        <w:rPr>
          <w:rStyle w:val="Emphasis"/>
          <w:rFonts w:cstheme="minorHAnsi"/>
        </w:rPr>
        <w:t xml:space="preserve"> to the dialogue</w:t>
      </w:r>
      <w:r w:rsidRPr="006C4666">
        <w:rPr>
          <w:rStyle w:val="StyleUnderline"/>
          <w:rFonts w:cstheme="minorHAnsi"/>
        </w:rPr>
        <w:t xml:space="preserve">, and a tendency to continue to promote the idea that missiles will land in </w:t>
      </w:r>
      <w:r w:rsidRPr="006C4666">
        <w:rPr>
          <w:rStyle w:val="Emphasis"/>
          <w:rFonts w:cstheme="minorHAnsi"/>
        </w:rPr>
        <w:t>suburban</w:t>
      </w:r>
      <w:r w:rsidRPr="006C4666">
        <w:rPr>
          <w:rStyle w:val="StyleUnderline"/>
          <w:rFonts w:cstheme="minorHAnsi"/>
        </w:rPr>
        <w:t xml:space="preserve"> and </w:t>
      </w:r>
      <w:r w:rsidRPr="006C4666">
        <w:rPr>
          <w:rStyle w:val="Emphasis"/>
          <w:rFonts w:cstheme="minorHAnsi"/>
        </w:rPr>
        <w:t>rural backyards</w:t>
      </w:r>
      <w:r w:rsidRPr="006C4666">
        <w:rPr>
          <w:rStyle w:val="StyleUnderline"/>
          <w:rFonts w:cstheme="minorHAnsi"/>
        </w:rPr>
        <w:t xml:space="preserve">, instead of inner-city playgrounds, </w:t>
      </w:r>
      <w:r w:rsidRPr="00961293">
        <w:rPr>
          <w:rStyle w:val="StyleUnderline"/>
          <w:rFonts w:cstheme="minorHAnsi"/>
          <w:highlight w:val="green"/>
        </w:rPr>
        <w:t xml:space="preserve">is </w:t>
      </w:r>
      <w:r w:rsidRPr="00961293">
        <w:rPr>
          <w:rStyle w:val="Emphasis"/>
          <w:rFonts w:cstheme="minorHAnsi"/>
          <w:highlight w:val="green"/>
        </w:rPr>
        <w:t>false</w:t>
      </w:r>
      <w:r w:rsidRPr="006C4666">
        <w:rPr>
          <w:rStyle w:val="StyleUnderline"/>
          <w:rFonts w:cstheme="minorHAnsi"/>
        </w:rPr>
        <w:t xml:space="preserve">. </w:t>
      </w:r>
      <w:r w:rsidRPr="009E3AFE">
        <w:rPr>
          <w:rFonts w:cstheme="minorHAnsi"/>
          <w:sz w:val="12"/>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9E3AFE">
        <w:rPr>
          <w:sz w:val="12"/>
        </w:rPr>
        <w:t>devastation from the attack is completely white-washed, leaving out the more likely victims which are the more densely populated (Black) areas. Death tolls would be high for white populations, yes, but large-scale losses of Black and brown folks would outpace that number, due to placement and poverty. That number would be pushed higher by limited access to premium health care, wealth, and resources. The effects of radiation sickness, burns, compounded injuries, and malnutrition would throttle Black and brown communities and would mark us for generations. It’s for that reason that we have to do more to foster disaster preparedness among Black people where we can. Black people deserve the space to explore nuclear unease, even if we have competing threats, anxieties</w:t>
      </w:r>
      <w:r w:rsidRPr="009E3AFE">
        <w:rPr>
          <w:rFonts w:cstheme="minorHAnsi"/>
          <w:sz w:val="12"/>
        </w:rPr>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rsidR="000B2B65" w:rsidRPr="000B2B65" w:rsidRDefault="000B2B65" w:rsidP="000B2B65">
      <w:bookmarkStart w:id="1" w:name="_GoBack"/>
      <w:bookmarkEnd w:id="1"/>
    </w:p>
    <w:p w:rsidR="0016651A" w:rsidRDefault="0016651A" w:rsidP="00E02420">
      <w:pPr>
        <w:pStyle w:val="Heading2"/>
      </w:pPr>
      <w:r>
        <w:lastRenderedPageBreak/>
        <w:t>Case</w:t>
      </w:r>
    </w:p>
    <w:p w:rsidR="00AD264B" w:rsidRDefault="00AD264B" w:rsidP="0016651A">
      <w:pPr>
        <w:pStyle w:val="Heading4"/>
      </w:pPr>
      <w:r>
        <w:t>Their RoJ is arbitrary and self serving and is used to magnify their own offense. Voting aff doesn’t do anything.</w:t>
      </w:r>
      <w:r w:rsidR="00480758">
        <w:t xml:space="preserve"> Ballot wont alter subjecitivities</w:t>
      </w:r>
    </w:p>
    <w:p w:rsidR="009E3AFE" w:rsidRPr="00956E3E" w:rsidRDefault="009E3AFE" w:rsidP="009E3AFE">
      <w:pPr>
        <w:rPr>
          <w:rFonts w:eastAsia="Calibri"/>
        </w:rPr>
      </w:pPr>
      <w:r>
        <w:rPr>
          <w:rFonts w:eastAsia="Calibri"/>
        </w:rPr>
        <w:t>Bagley doesn’t take out innovation, our ev ow on recensy and the card says knowledge is good for innovation so we should protect it</w:t>
      </w:r>
    </w:p>
    <w:p w:rsidR="009E3AFE" w:rsidRPr="009E3AFE" w:rsidRDefault="00BC429E" w:rsidP="009E3AFE">
      <w:r>
        <w:t>Resource extraction cant solve patents</w:t>
      </w:r>
    </w:p>
    <w:p w:rsidR="0016651A" w:rsidRPr="00AE61A2" w:rsidRDefault="0016651A" w:rsidP="0016651A">
      <w:pPr>
        <w:pStyle w:val="Heading4"/>
      </w:pPr>
      <w:r>
        <w:t>1] Reverse causality- there’s no causal reason why corporations patenting something like turmeric reduces the ability of Indians to use turmeric as well. At most, its that they lack credit, but that form of politics is exactly what our thesis criticizes</w:t>
      </w:r>
    </w:p>
    <w:sectPr w:rsidR="0016651A" w:rsidRPr="00AE61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402" w:rsidRDefault="00A54402" w:rsidP="00CD717D">
      <w:pPr>
        <w:spacing w:after="0" w:line="240" w:lineRule="auto"/>
      </w:pPr>
      <w:r>
        <w:separator/>
      </w:r>
    </w:p>
  </w:endnote>
  <w:endnote w:type="continuationSeparator" w:id="0">
    <w:p w:rsidR="00A54402" w:rsidRDefault="00A54402" w:rsidP="00CD7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402" w:rsidRDefault="00A54402" w:rsidP="00CD717D">
      <w:pPr>
        <w:spacing w:after="0" w:line="240" w:lineRule="auto"/>
      </w:pPr>
      <w:r>
        <w:separator/>
      </w:r>
    </w:p>
  </w:footnote>
  <w:footnote w:type="continuationSeparator" w:id="0">
    <w:p w:rsidR="00A54402" w:rsidRDefault="00A54402" w:rsidP="00CD717D">
      <w:pPr>
        <w:spacing w:after="0" w:line="240" w:lineRule="auto"/>
      </w:pPr>
      <w:r>
        <w:continuationSeparator/>
      </w:r>
    </w:p>
  </w:footnote>
  <w:footnote w:id="1">
    <w:p w:rsidR="00E02420" w:rsidRPr="00752E9C" w:rsidRDefault="00E02420" w:rsidP="00E0242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E02420" w:rsidRPr="00855FDC" w:rsidRDefault="00E02420" w:rsidP="00E0242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rsidR="00CD717D" w:rsidRPr="007B1105" w:rsidRDefault="00CD717D" w:rsidP="00CD717D">
      <w:pPr>
        <w:rPr>
          <w:rFonts w:eastAsia="Times New Roman"/>
          <w:sz w:val="24"/>
        </w:rPr>
      </w:pPr>
      <w:r>
        <w:rPr>
          <w:rStyle w:val="FootnoteReference"/>
        </w:rPr>
        <w:footnoteRef/>
      </w:r>
      <w:r>
        <w:t xml:space="preserve"> </w:t>
      </w:r>
      <w:hyperlink r:id="rId6" w:history="1">
        <w:r w:rsidRPr="007B1105">
          <w:rPr>
            <w:rFonts w:eastAsia="Times New Roman"/>
            <w:color w:val="0000FF"/>
            <w:sz w:val="24"/>
            <w:u w:val="single"/>
          </w:rPr>
          <w:t>https://www.merriam-webster.com/dictionary/ought</w:t>
        </w:r>
      </w:hyperlink>
    </w:p>
    <w:p w:rsidR="00CD717D" w:rsidRDefault="00CD717D" w:rsidP="00CD717D">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8E76A4"/>
    <w:multiLevelType w:val="hybridMultilevel"/>
    <w:tmpl w:val="B9707FB6"/>
    <w:lvl w:ilvl="0" w:tplc="9CB429A2">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13918"/>
    <w:rsid w:val="00007004"/>
    <w:rsid w:val="000139A3"/>
    <w:rsid w:val="000B2B65"/>
    <w:rsid w:val="00100833"/>
    <w:rsid w:val="00104529"/>
    <w:rsid w:val="00105942"/>
    <w:rsid w:val="00107396"/>
    <w:rsid w:val="00144A4C"/>
    <w:rsid w:val="0016651A"/>
    <w:rsid w:val="00176AB0"/>
    <w:rsid w:val="00177B7D"/>
    <w:rsid w:val="0018322D"/>
    <w:rsid w:val="001B5776"/>
    <w:rsid w:val="001E527A"/>
    <w:rsid w:val="001F50AD"/>
    <w:rsid w:val="001F78CE"/>
    <w:rsid w:val="00251FC7"/>
    <w:rsid w:val="002855A7"/>
    <w:rsid w:val="002944C5"/>
    <w:rsid w:val="002B146A"/>
    <w:rsid w:val="002B5E17"/>
    <w:rsid w:val="003127CE"/>
    <w:rsid w:val="00315690"/>
    <w:rsid w:val="00316B75"/>
    <w:rsid w:val="00325646"/>
    <w:rsid w:val="003460F2"/>
    <w:rsid w:val="0038158C"/>
    <w:rsid w:val="00383D69"/>
    <w:rsid w:val="003902BA"/>
    <w:rsid w:val="00396A24"/>
    <w:rsid w:val="003A09E2"/>
    <w:rsid w:val="00407037"/>
    <w:rsid w:val="004605D6"/>
    <w:rsid w:val="00480758"/>
    <w:rsid w:val="004C60E8"/>
    <w:rsid w:val="004E3579"/>
    <w:rsid w:val="004E728B"/>
    <w:rsid w:val="004F39E0"/>
    <w:rsid w:val="005167EE"/>
    <w:rsid w:val="00537BD5"/>
    <w:rsid w:val="0056195C"/>
    <w:rsid w:val="00567798"/>
    <w:rsid w:val="0057268A"/>
    <w:rsid w:val="0058052E"/>
    <w:rsid w:val="005D2912"/>
    <w:rsid w:val="006065BD"/>
    <w:rsid w:val="00645FA9"/>
    <w:rsid w:val="00647866"/>
    <w:rsid w:val="00665003"/>
    <w:rsid w:val="006A2AD0"/>
    <w:rsid w:val="006B5D12"/>
    <w:rsid w:val="006C2375"/>
    <w:rsid w:val="006D4ECC"/>
    <w:rsid w:val="00702BFE"/>
    <w:rsid w:val="00705457"/>
    <w:rsid w:val="00721183"/>
    <w:rsid w:val="00722258"/>
    <w:rsid w:val="007243E5"/>
    <w:rsid w:val="00766EA0"/>
    <w:rsid w:val="007A2226"/>
    <w:rsid w:val="007F5B66"/>
    <w:rsid w:val="00823A1C"/>
    <w:rsid w:val="00845B9D"/>
    <w:rsid w:val="00860984"/>
    <w:rsid w:val="008B3ECB"/>
    <w:rsid w:val="008B4E85"/>
    <w:rsid w:val="008C1B2E"/>
    <w:rsid w:val="008E485F"/>
    <w:rsid w:val="0091627E"/>
    <w:rsid w:val="0097032B"/>
    <w:rsid w:val="009C170D"/>
    <w:rsid w:val="009D2EAD"/>
    <w:rsid w:val="009D54B2"/>
    <w:rsid w:val="009E1922"/>
    <w:rsid w:val="009E3AFE"/>
    <w:rsid w:val="009F7ED2"/>
    <w:rsid w:val="00A058E0"/>
    <w:rsid w:val="00A54402"/>
    <w:rsid w:val="00A93661"/>
    <w:rsid w:val="00A95652"/>
    <w:rsid w:val="00AB673B"/>
    <w:rsid w:val="00AC0AB8"/>
    <w:rsid w:val="00AD264B"/>
    <w:rsid w:val="00B13918"/>
    <w:rsid w:val="00B33C6D"/>
    <w:rsid w:val="00B36E7D"/>
    <w:rsid w:val="00B4508F"/>
    <w:rsid w:val="00B55AD5"/>
    <w:rsid w:val="00B8057C"/>
    <w:rsid w:val="00BC429E"/>
    <w:rsid w:val="00BD6238"/>
    <w:rsid w:val="00BF593B"/>
    <w:rsid w:val="00BF773A"/>
    <w:rsid w:val="00BF7E81"/>
    <w:rsid w:val="00C13773"/>
    <w:rsid w:val="00C17CC8"/>
    <w:rsid w:val="00C54CBF"/>
    <w:rsid w:val="00C83417"/>
    <w:rsid w:val="00C9604F"/>
    <w:rsid w:val="00CA19AA"/>
    <w:rsid w:val="00CC5298"/>
    <w:rsid w:val="00CD717D"/>
    <w:rsid w:val="00CD736E"/>
    <w:rsid w:val="00CD798D"/>
    <w:rsid w:val="00CE161E"/>
    <w:rsid w:val="00CF59A8"/>
    <w:rsid w:val="00D001FC"/>
    <w:rsid w:val="00D325A9"/>
    <w:rsid w:val="00D36A8A"/>
    <w:rsid w:val="00D61409"/>
    <w:rsid w:val="00D61535"/>
    <w:rsid w:val="00D6691E"/>
    <w:rsid w:val="00D71170"/>
    <w:rsid w:val="00DA1C92"/>
    <w:rsid w:val="00DA25D4"/>
    <w:rsid w:val="00DA6538"/>
    <w:rsid w:val="00DD3780"/>
    <w:rsid w:val="00DF2561"/>
    <w:rsid w:val="00E01AF7"/>
    <w:rsid w:val="00E02420"/>
    <w:rsid w:val="00E15E75"/>
    <w:rsid w:val="00E34D3F"/>
    <w:rsid w:val="00E5262C"/>
    <w:rsid w:val="00EC7DC4"/>
    <w:rsid w:val="00ED30CF"/>
    <w:rsid w:val="00F176EF"/>
    <w:rsid w:val="00F45E10"/>
    <w:rsid w:val="00F6364A"/>
    <w:rsid w:val="00F9113A"/>
    <w:rsid w:val="00FA7879"/>
    <w:rsid w:val="00FB08DD"/>
    <w:rsid w:val="00FE2546"/>
    <w:rsid w:val="00FF53A6"/>
    <w:rsid w:val="00FF5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78CB43-8C72-4FA1-AE4B-AC61EC77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13918"/>
    <w:rPr>
      <w:rFonts w:ascii="Calibri" w:hAnsi="Calibri"/>
    </w:rPr>
  </w:style>
  <w:style w:type="paragraph" w:styleId="Heading1">
    <w:name w:val="heading 1"/>
    <w:aliases w:val="Pocket"/>
    <w:basedOn w:val="Normal"/>
    <w:next w:val="Normal"/>
    <w:link w:val="Heading1Char"/>
    <w:qFormat/>
    <w:rsid w:val="00B139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39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39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B139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39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3918"/>
  </w:style>
  <w:style w:type="character" w:customStyle="1" w:styleId="Heading1Char">
    <w:name w:val="Heading 1 Char"/>
    <w:aliases w:val="Pocket Char"/>
    <w:basedOn w:val="DefaultParagraphFont"/>
    <w:link w:val="Heading1"/>
    <w:rsid w:val="00B139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39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391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1391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s,B,Debate"/>
    <w:basedOn w:val="DefaultParagraphFont"/>
    <w:link w:val="textbold"/>
    <w:uiPriority w:val="7"/>
    <w:qFormat/>
    <w:rsid w:val="00B1391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13918"/>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8"/>
    <w:basedOn w:val="DefaultParagraphFont"/>
    <w:uiPriority w:val="6"/>
    <w:qFormat/>
    <w:rsid w:val="00B13918"/>
    <w:rPr>
      <w:b w:val="0"/>
      <w:sz w:val="22"/>
      <w:u w:val="single"/>
    </w:rPr>
  </w:style>
  <w:style w:type="character" w:styleId="Hyperlink">
    <w:name w:val="Hyperlink"/>
    <w:aliases w:val="heading 1 (block title),Important,Read,Internet Link,Card Text,Analytic Text,Internet link,Char Char1,Heading 3 Char1,Block Char1,Char Char Char Char Char Char Char Char Char1,Char1 Char1,Char Char Char Char Char Char Char Char2,Text 7 Char1,C"/>
    <w:basedOn w:val="DefaultParagraphFont"/>
    <w:link w:val="Card"/>
    <w:uiPriority w:val="99"/>
    <w:unhideWhenUsed/>
    <w:rsid w:val="00B13918"/>
    <w:rPr>
      <w:color w:val="auto"/>
      <w:u w:val="none"/>
    </w:rPr>
  </w:style>
  <w:style w:type="character" w:styleId="FollowedHyperlink">
    <w:name w:val="FollowedHyperlink"/>
    <w:basedOn w:val="DefaultParagraphFont"/>
    <w:uiPriority w:val="99"/>
    <w:semiHidden/>
    <w:unhideWhenUsed/>
    <w:rsid w:val="00B13918"/>
    <w:rPr>
      <w:color w:val="auto"/>
      <w:u w:val="none"/>
    </w:rPr>
  </w:style>
  <w:style w:type="paragraph" w:customStyle="1" w:styleId="Card">
    <w:name w:val="Card"/>
    <w:aliases w:val="card,No Spacing31,No Spacing22,No Spacing3,Medium Grid 21,tag,No Spacing41,No Spacing111112,Dont use,Small Text,Tag and Cite,nonunderlined,Note Level 21,Debate Text,No Spacing11,No Spacing111,No Spacing2,Read stuff,No Spacing111111"/>
    <w:basedOn w:val="Heading1"/>
    <w:link w:val="Hyperlink"/>
    <w:autoRedefine/>
    <w:uiPriority w:val="99"/>
    <w:qFormat/>
    <w:rsid w:val="008E485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Clear,DDI Tag,Tag Title,No Spacing6,No Spacing7,Very Small Text,No Spacing8,Dont u,No Spacing311,No Spacing51,ca,Note Level 2"/>
    <w:basedOn w:val="Heading1"/>
    <w:autoRedefine/>
    <w:uiPriority w:val="99"/>
    <w:qFormat/>
    <w:rsid w:val="00CD71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CD717D"/>
    <w:rPr>
      <w:vertAlign w:val="superscript"/>
    </w:rPr>
  </w:style>
  <w:style w:type="paragraph" w:styleId="FootnoteText">
    <w:name w:val="footnote text"/>
    <w:basedOn w:val="Normal"/>
    <w:link w:val="FootnoteTextChar"/>
    <w:uiPriority w:val="99"/>
    <w:unhideWhenUsed/>
    <w:qFormat/>
    <w:rsid w:val="00CD717D"/>
    <w:rPr>
      <w:sz w:val="20"/>
      <w:szCs w:val="20"/>
    </w:rPr>
  </w:style>
  <w:style w:type="character" w:customStyle="1" w:styleId="FootnoteTextChar">
    <w:name w:val="Footnote Text Char"/>
    <w:basedOn w:val="DefaultParagraphFont"/>
    <w:link w:val="FootnoteText"/>
    <w:uiPriority w:val="99"/>
    <w:rsid w:val="00CD717D"/>
    <w:rPr>
      <w:rFonts w:ascii="Calibri" w:hAnsi="Calibri"/>
      <w:sz w:val="20"/>
      <w:szCs w:val="20"/>
    </w:rPr>
  </w:style>
  <w:style w:type="paragraph" w:customStyle="1" w:styleId="textbold">
    <w:name w:val="text bold"/>
    <w:basedOn w:val="Normal"/>
    <w:link w:val="Emphasis"/>
    <w:uiPriority w:val="7"/>
    <w:qFormat/>
    <w:rsid w:val="0016651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0B2B6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944C5"/>
    <w:pPr>
      <w:ind w:left="720"/>
      <w:contextualSpacing/>
    </w:pPr>
  </w:style>
  <w:style w:type="character" w:customStyle="1" w:styleId="StyleThickunderline1">
    <w:name w:val="Style Thick underline1"/>
    <w:basedOn w:val="DefaultParagraphFont"/>
    <w:rsid w:val="002944C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nlab.princeton.edu/" TargetMode="Externa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styles" Target="styles.xml"/><Relationship Id="rId21" Type="http://schemas.openxmlformats.org/officeDocument/2006/relationships/hyperlink" Target="https://www.prnewswire.com/news-releases/2021-centre-for-medicines-research-cmr-pharmaceutical-rd-factbook-from-clarivate-finds-drug-approvals-at-a-10-year-high-despite-the-challenges-of-covid-19-301376948.html" TargetMode="External"/><Relationship Id="rId7" Type="http://schemas.openxmlformats.org/officeDocument/2006/relationships/endnotes" Target="endnote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c212.net/c/link/?t=0&amp;l=en&amp;o=3290353-1&amp;h=1934425780&amp;u=https%3A%2F%2Fc212.net%2Fc%2Flink%2F%3Ft%3D0%26l%3Den%26o%3D2991820-1%26h%3D1150240617%26u%3Dhttp%253A%252F%252Fwww.clarivate.com%252F%26a%3DClarivate%2BPlc&amp;a=Clarivate+Pl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generi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fraserinstitute.org/sites/default/files/intellectual-property-rights-protection-and-the%20biopharmaceutical-industry.pdf"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wto.org/english/tratop_e/trips_e/trips_e.htm"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c212.net/c/link/?t=0&amp;l=en&amp;o=3290353-1&amp;h=2854804820&amp;u=https%3A%2F%2Fclarivate.com%2Finnovation-exchange%2Fsolution%2Fcmr-international-pharmaceutical-rd-factbook%2F%3Fcampaignname%3DCMR_RD_Factbook_Ecommerce_LS_Global_2021%26campaignid%3D7014N000001YTVM%26utm_campaign%3DCMR_RD_Factbook_Ecommerce_LS_Global_2021%26utm_source%3Dearned_coverage%26utm_medium%3Dpress&amp;a=2021+Centre+for+Medicines+Research%C2%A0(CMR)+International+Pharmaceutical+R%26D+Factboo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merriam-webster.com/dictionary/ought"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D28BC-86E9-4D82-9EF2-4F9FADDAB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14</Pages>
  <Words>5717</Words>
  <Characters>32589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35</cp:revision>
  <dcterms:created xsi:type="dcterms:W3CDTF">2021-09-19T13:13:00Z</dcterms:created>
  <dcterms:modified xsi:type="dcterms:W3CDTF">2021-09-19T15:20:00Z</dcterms:modified>
</cp:coreProperties>
</file>