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CC34B" w14:textId="77777777" w:rsidR="003A117B" w:rsidRPr="00627BDB" w:rsidRDefault="003A117B" w:rsidP="003A117B">
      <w:pPr>
        <w:pStyle w:val="Heading1"/>
      </w:pPr>
      <w:bookmarkStart w:id="0" w:name="_Hlk56321472"/>
      <w:bookmarkStart w:id="1" w:name="_Hlk56328741"/>
      <w:bookmarkStart w:id="2" w:name="_Hlk56328938"/>
      <w:r w:rsidRPr="00627BDB">
        <w:t>1</w:t>
      </w:r>
      <w:r>
        <w:t>AC</w:t>
      </w:r>
    </w:p>
    <w:p w14:paraId="1E351BE6" w14:textId="77777777" w:rsidR="003A117B" w:rsidRDefault="003A117B" w:rsidP="003A117B">
      <w:pPr>
        <w:pStyle w:val="Heading2"/>
      </w:pPr>
      <w:bookmarkStart w:id="3" w:name="_Hlk68382030"/>
      <w:r>
        <w:t>1AC</w:t>
      </w:r>
    </w:p>
    <w:p w14:paraId="767C0EC8" w14:textId="77777777" w:rsidR="003A117B" w:rsidRPr="00627BDB" w:rsidRDefault="003A117B" w:rsidP="003A117B">
      <w:pPr>
        <w:pStyle w:val="Heading3"/>
        <w:rPr>
          <w:rFonts w:asciiTheme="minorHAnsi" w:hAnsiTheme="minorHAnsi" w:cstheme="minorHAnsi"/>
        </w:rPr>
      </w:pPr>
      <w:r w:rsidRPr="00627BDB">
        <w:rPr>
          <w:rFonts w:asciiTheme="minorHAnsi" w:hAnsiTheme="minorHAnsi" w:cstheme="minorHAnsi"/>
        </w:rPr>
        <w:t>Framework</w:t>
      </w:r>
      <w:r>
        <w:rPr>
          <w:rFonts w:asciiTheme="minorHAnsi" w:hAnsiTheme="minorHAnsi" w:cstheme="minorHAnsi"/>
        </w:rPr>
        <w:t xml:space="preserve"> – 1:42</w:t>
      </w:r>
    </w:p>
    <w:p w14:paraId="105012C2" w14:textId="77777777" w:rsidR="003A117B" w:rsidRPr="008C2ACE" w:rsidRDefault="003A117B" w:rsidP="003A117B">
      <w:pPr>
        <w:pStyle w:val="Heading4"/>
      </w:pPr>
      <w:r w:rsidRPr="008C2ACE">
        <w:t>The meta ethic is practical reason-</w:t>
      </w:r>
    </w:p>
    <w:p w14:paraId="6AEC58F1" w14:textId="77777777" w:rsidR="003A117B" w:rsidRDefault="003A117B" w:rsidP="003A117B">
      <w:pPr>
        <w:pStyle w:val="Heading4"/>
      </w:pPr>
      <w:r>
        <w:t xml:space="preserve">[1] </w:t>
      </w:r>
      <w:r w:rsidRPr="008C2ACE">
        <w:t>Ethics must be derived a priori</w:t>
      </w:r>
    </w:p>
    <w:p w14:paraId="081D05CC" w14:textId="77777777" w:rsidR="003A117B" w:rsidRDefault="003A117B" w:rsidP="003A117B">
      <w:pPr>
        <w:pStyle w:val="Heading4"/>
      </w:pPr>
      <w:r>
        <w:t xml:space="preserve">A] Uncertainty – if we base ethics on a </w:t>
      </w:r>
      <w:proofErr w:type="spellStart"/>
      <w:r>
        <w:t>postieri</w:t>
      </w:r>
      <w:proofErr w:type="spellEnd"/>
      <w:r>
        <w:t xml:space="preserve"> knowledge, our experiences are subjective and unverifiable, but principles created with the bases if a priori in the noumenal world are universally the same with all agents. That outweighs because if ethics are subjective that allows people to justify atrocities by saying they don’t experience the same</w:t>
      </w:r>
    </w:p>
    <w:p w14:paraId="5C741A7B" w14:textId="77777777" w:rsidR="003A117B" w:rsidRPr="003A602A" w:rsidRDefault="003A117B" w:rsidP="003A117B">
      <w:pPr>
        <w:pStyle w:val="Heading4"/>
      </w:pPr>
      <w:r>
        <w:t xml:space="preserve">B] Is/Ought Gap – experience in the physical world only descriptively tells us what is, not what ought to because we won’t know the best course of action, only what we can perceive. </w:t>
      </w:r>
      <w:proofErr w:type="gramStart"/>
      <w:r>
        <w:t>Thus</w:t>
      </w:r>
      <w:proofErr w:type="gramEnd"/>
      <w:r>
        <w:t xml:space="preserve"> it’s not possible to create an ought statement through descriptive premises which means there must be a premises created in the noumenal a priori world to make a moral theory so we can see if an action is good in a vacuum and in all situations. </w:t>
      </w:r>
    </w:p>
    <w:p w14:paraId="6D28C370" w14:textId="77777777" w:rsidR="003A117B" w:rsidRPr="008C2ACE" w:rsidRDefault="003A117B" w:rsidP="003A117B">
      <w:pPr>
        <w:rPr>
          <w:rFonts w:asciiTheme="minorHAnsi" w:hAnsiTheme="minorHAnsi" w:cstheme="minorHAnsi"/>
        </w:rPr>
      </w:pPr>
    </w:p>
    <w:p w14:paraId="4FDE88F6" w14:textId="77777777" w:rsidR="003A117B" w:rsidRPr="008C2ACE" w:rsidRDefault="003A117B" w:rsidP="003A117B">
      <w:pPr>
        <w:pStyle w:val="Heading4"/>
        <w:rPr>
          <w:rFonts w:asciiTheme="minorHAnsi" w:hAnsiTheme="minorHAnsi" w:cstheme="minorHAnsi"/>
        </w:rPr>
      </w:pPr>
      <w:r>
        <w:rPr>
          <w:rFonts w:asciiTheme="minorHAnsi" w:hAnsiTheme="minorHAnsi" w:cstheme="minorHAnsi"/>
        </w:rPr>
        <w:t xml:space="preserve">[2] </w:t>
      </w: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27392727" w14:textId="77777777" w:rsidR="003A117B" w:rsidRDefault="003A117B" w:rsidP="003A117B">
      <w:pPr>
        <w:rPr>
          <w:rFonts w:asciiTheme="minorHAnsi" w:hAnsiTheme="minorHAnsi" w:cstheme="minorHAnsi"/>
        </w:rPr>
      </w:pPr>
      <w:r w:rsidRPr="008C2ACE">
        <w:rPr>
          <w:rFonts w:asciiTheme="minorHAnsi" w:hAnsiTheme="minorHAnsi" w:cstheme="minorHAnsi"/>
        </w:rPr>
        <w:t xml:space="preserve"> </w:t>
      </w:r>
    </w:p>
    <w:p w14:paraId="569FB837" w14:textId="77777777" w:rsidR="003A117B" w:rsidRPr="008C2ACE" w:rsidRDefault="003A117B" w:rsidP="003A117B">
      <w:pPr>
        <w:pStyle w:val="Heading4"/>
        <w:rPr>
          <w:rFonts w:asciiTheme="minorHAnsi" w:hAnsiTheme="minorHAnsi" w:cstheme="minorHAnsi"/>
        </w:rPr>
      </w:pPr>
      <w:r>
        <w:rPr>
          <w:rFonts w:asciiTheme="minorHAnsi" w:hAnsiTheme="minorHAnsi" w:cstheme="minorHAnsi"/>
        </w:rPr>
        <w:t xml:space="preserve">[3] </w:t>
      </w:r>
      <w:r w:rsidRPr="008C2ACE">
        <w:rPr>
          <w:rFonts w:asciiTheme="minorHAnsi" w:hAnsiTheme="minorHAnsi" w:cstheme="minorHAnsi"/>
        </w:rPr>
        <w:t xml:space="preserve">Morality means we must treat others as ends in themselves. </w:t>
      </w:r>
    </w:p>
    <w:p w14:paraId="486B06E6" w14:textId="77777777" w:rsidR="003A117B" w:rsidRPr="008C2ACE" w:rsidRDefault="003A117B" w:rsidP="003A117B">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4CF47521" w14:textId="77777777" w:rsidR="003A117B" w:rsidRPr="008C2ACE" w:rsidRDefault="003A117B" w:rsidP="003A117B">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593E4914" w14:textId="77777777" w:rsidR="003A117B" w:rsidRPr="008C2ACE" w:rsidRDefault="003A117B" w:rsidP="003A117B">
      <w:pPr>
        <w:rPr>
          <w:rFonts w:asciiTheme="minorHAnsi" w:hAnsiTheme="minorHAnsi" w:cstheme="minorHAnsi"/>
        </w:rPr>
      </w:pPr>
    </w:p>
    <w:p w14:paraId="45867927" w14:textId="77777777" w:rsidR="003A117B" w:rsidRDefault="003A117B" w:rsidP="003A117B">
      <w:pPr>
        <w:pStyle w:val="Heading4"/>
        <w:rPr>
          <w:rFonts w:asciiTheme="minorHAnsi" w:hAnsiTheme="minorHAnsi" w:cstheme="minorHAnsi"/>
        </w:rPr>
      </w:pPr>
      <w:r>
        <w:rPr>
          <w:rFonts w:asciiTheme="minorHAnsi" w:hAnsiTheme="minorHAnsi" w:cstheme="minorHAnsi"/>
        </w:rPr>
        <w:t xml:space="preserve">[4] </w:t>
      </w:r>
      <w:r w:rsidRPr="008C2ACE">
        <w:rPr>
          <w:rFonts w:asciiTheme="minorHAnsi" w:hAnsiTheme="minorHAnsi" w:cstheme="minorHAnsi"/>
        </w:rPr>
        <w:t>Practical reason means we must be able to universalize our maxims—our judgements are authoritative and can’t only apply to ourselves any more than 2+2=4 can be true only for me</w:t>
      </w:r>
    </w:p>
    <w:p w14:paraId="52E2B4CB" w14:textId="77777777" w:rsidR="003A117B" w:rsidRPr="008C2ACE" w:rsidRDefault="003A117B" w:rsidP="003A117B">
      <w:pPr>
        <w:rPr>
          <w:rFonts w:asciiTheme="minorHAnsi" w:hAnsiTheme="minorHAnsi" w:cstheme="minorHAnsi"/>
        </w:rPr>
      </w:pPr>
    </w:p>
    <w:p w14:paraId="5E3EB19A" w14:textId="77777777" w:rsidR="003A117B" w:rsidRPr="008C2ACE" w:rsidRDefault="003A117B" w:rsidP="003A117B">
      <w:pPr>
        <w:pStyle w:val="Heading4"/>
      </w:pPr>
      <w:proofErr w:type="gramStart"/>
      <w:r>
        <w:t>Thus</w:t>
      </w:r>
      <w:proofErr w:type="gramEnd"/>
      <w:r>
        <w:t xml:space="preserve"> t</w:t>
      </w:r>
      <w:r w:rsidRPr="008C2ACE">
        <w:t xml:space="preserve">he standard is consistency with the categorical imperative. To clarify, consequences don’t link to the framework.  </w:t>
      </w:r>
    </w:p>
    <w:p w14:paraId="26304354" w14:textId="77777777" w:rsidR="003A117B" w:rsidRPr="008C2ACE" w:rsidRDefault="003A117B" w:rsidP="003A117B">
      <w:pPr>
        <w:rPr>
          <w:rFonts w:asciiTheme="minorHAnsi" w:hAnsiTheme="minorHAnsi" w:cstheme="minorHAnsi"/>
        </w:rPr>
      </w:pPr>
    </w:p>
    <w:p w14:paraId="2493B3F3" w14:textId="77777777" w:rsidR="003A117B" w:rsidRPr="008C2ACE" w:rsidRDefault="003A117B" w:rsidP="003A117B">
      <w:pPr>
        <w:pStyle w:val="Heading4"/>
      </w:pPr>
      <w:r w:rsidRPr="008C2ACE">
        <w:t xml:space="preserve">Prefer </w:t>
      </w:r>
      <w:r>
        <w:t xml:space="preserve">additionally – </w:t>
      </w:r>
    </w:p>
    <w:p w14:paraId="516B413A" w14:textId="77777777" w:rsidR="003A117B" w:rsidRPr="008C2ACE" w:rsidRDefault="003A117B" w:rsidP="003A117B">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1AB220A5" w14:textId="77777777" w:rsidR="003A117B" w:rsidRPr="008C2ACE" w:rsidRDefault="003A117B" w:rsidP="003A117B">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3E9B13DD" w14:textId="77777777" w:rsidR="003A117B" w:rsidRDefault="003A117B" w:rsidP="003A117B">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5E55C86B" w14:textId="77777777" w:rsidR="003A117B" w:rsidRPr="00A84E3E" w:rsidRDefault="003A117B" w:rsidP="003A117B">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 outweighs on topicality because all states abide by side constraints</w:t>
      </w:r>
    </w:p>
    <w:p w14:paraId="1BF6A77C" w14:textId="77777777" w:rsidR="003A117B" w:rsidRDefault="003A117B" w:rsidP="003A117B">
      <w:pPr>
        <w:pStyle w:val="Heading4"/>
      </w:pPr>
      <w:r>
        <w:t>[3</w:t>
      </w:r>
      <w:r w:rsidRPr="008C2ACE">
        <w:t>] Performativity</w:t>
      </w:r>
      <w:r>
        <w:t xml:space="preserve"> – </w:t>
      </w:r>
      <w:r w:rsidRPr="008C2ACE">
        <w:t xml:space="preserve">freedom is the key to the process of justification of arguments. Willing that we should abide by their ethical theory presupposes that we own ourselves in the first place. Thus, it is logically incoherent to justify the </w:t>
      </w:r>
      <w:r>
        <w:t>NC</w:t>
      </w:r>
      <w:r w:rsidRPr="008C2ACE">
        <w:t xml:space="preserve"> standard without first willing that we can pursue ends free from others.</w:t>
      </w:r>
    </w:p>
    <w:p w14:paraId="60840820" w14:textId="77777777" w:rsidR="003A117B" w:rsidRPr="000B509A" w:rsidRDefault="003A117B" w:rsidP="003A117B">
      <w:pPr>
        <w:pStyle w:val="Heading4"/>
      </w:pPr>
      <w:r>
        <w:t>[4] Inclusion – analytical philosophy is most inclusive to all debaters especially small school debaters who don’t have big carded util files and big coaching staffs because all arguments under my framework can be made analytically – impacts to accessibility</w:t>
      </w:r>
    </w:p>
    <w:p w14:paraId="4438A9C9" w14:textId="77777777" w:rsidR="003A117B" w:rsidRDefault="003A117B" w:rsidP="003A117B">
      <w:pPr>
        <w:pStyle w:val="Heading3"/>
        <w:rPr>
          <w:rFonts w:asciiTheme="minorHAnsi" w:hAnsiTheme="minorHAnsi" w:cstheme="minorHAnsi"/>
        </w:rPr>
      </w:pPr>
      <w:r>
        <w:rPr>
          <w:rFonts w:asciiTheme="minorHAnsi" w:hAnsiTheme="minorHAnsi" w:cstheme="minorHAnsi"/>
        </w:rPr>
        <w:t>Advocacy – 1:58</w:t>
      </w:r>
    </w:p>
    <w:p w14:paraId="4CD66F04" w14:textId="77777777" w:rsidR="003A117B" w:rsidRDefault="003A117B" w:rsidP="003A117B">
      <w:pPr>
        <w:pStyle w:val="Heading4"/>
      </w:pPr>
      <w:proofErr w:type="gramStart"/>
      <w:r w:rsidRPr="005769F2">
        <w:t>Thus</w:t>
      </w:r>
      <w:proofErr w:type="gramEnd"/>
      <w:r w:rsidRPr="005769F2">
        <w:t xml:space="preserve"> the advocacy – Resolved: A just government ought to recognize an unconditional right of workers to strike.</w:t>
      </w:r>
    </w:p>
    <w:p w14:paraId="596DD4FA" w14:textId="77777777" w:rsidR="003A117B" w:rsidRDefault="003A117B" w:rsidP="003A117B">
      <w:pPr>
        <w:rPr>
          <w:sz w:val="18"/>
          <w:szCs w:val="18"/>
        </w:rPr>
      </w:pPr>
      <w:proofErr w:type="spellStart"/>
      <w:r w:rsidRPr="003E053F">
        <w:rPr>
          <w:rFonts w:eastAsiaTheme="majorEastAsia" w:cstheme="majorBidi"/>
          <w:b/>
          <w:iCs/>
          <w:sz w:val="26"/>
        </w:rPr>
        <w:t>Findlaw</w:t>
      </w:r>
      <w:proofErr w:type="spellEnd"/>
      <w:r w:rsidRPr="003E053F">
        <w:rPr>
          <w:rFonts w:eastAsiaTheme="majorEastAsia" w:cstheme="majorBidi"/>
          <w:b/>
          <w:iCs/>
          <w:sz w:val="26"/>
        </w:rPr>
        <w:t xml:space="preserve"> 17</w:t>
      </w:r>
      <w:r>
        <w:t xml:space="preserve"> </w:t>
      </w:r>
      <w:r w:rsidRPr="003E053F">
        <w:rPr>
          <w:sz w:val="18"/>
          <w:szCs w:val="18"/>
        </w:rPr>
        <w:t xml:space="preserve">[Created </w:t>
      </w:r>
      <w:proofErr w:type="gramStart"/>
      <w:r w:rsidRPr="003E053F">
        <w:rPr>
          <w:sz w:val="18"/>
          <w:szCs w:val="18"/>
        </w:rPr>
        <w:t>By</w:t>
      </w:r>
      <w:proofErr w:type="gramEnd"/>
      <w:r w:rsidRPr="003E053F">
        <w:rPr>
          <w:sz w:val="18"/>
          <w:szCs w:val="18"/>
        </w:rPr>
        <w:t> </w:t>
      </w:r>
      <w:proofErr w:type="spellStart"/>
      <w:r w:rsidRPr="003E053F">
        <w:rPr>
          <w:sz w:val="18"/>
          <w:szCs w:val="18"/>
        </w:rPr>
        <w:t>Findlaw'S</w:t>
      </w:r>
      <w:proofErr w:type="spellEnd"/>
      <w:r w:rsidRPr="003E053F">
        <w:rPr>
          <w:sz w:val="18"/>
          <w:szCs w:val="18"/>
        </w:rPr>
        <w:t xml:space="preserve">, 5-2-2017, "Labor Strike FAQs," </w:t>
      </w:r>
      <w:proofErr w:type="spellStart"/>
      <w:r w:rsidRPr="003E053F">
        <w:rPr>
          <w:sz w:val="18"/>
          <w:szCs w:val="18"/>
        </w:rPr>
        <w:t>Findlaw</w:t>
      </w:r>
      <w:proofErr w:type="spellEnd"/>
      <w:r w:rsidRPr="003E053F">
        <w:rPr>
          <w:sz w:val="18"/>
          <w:szCs w:val="18"/>
        </w:rPr>
        <w:t xml:space="preserve">, </w:t>
      </w:r>
      <w:hyperlink r:id="rId5" w:history="1">
        <w:r w:rsidRPr="003E053F">
          <w:rPr>
            <w:rStyle w:val="Hyperlink"/>
            <w:sz w:val="18"/>
            <w:szCs w:val="18"/>
          </w:rPr>
          <w:t>https://www.findlaw.com/employment/wages-and-benefits/labor-strike-faqs.html</w:t>
        </w:r>
      </w:hyperlink>
      <w:r w:rsidRPr="003E053F">
        <w:rPr>
          <w:sz w:val="18"/>
          <w:szCs w:val="18"/>
        </w:rPr>
        <w:t xml:space="preserve"> // LEX JB]</w:t>
      </w:r>
    </w:p>
    <w:p w14:paraId="65906391" w14:textId="77777777" w:rsidR="003A117B" w:rsidRPr="003E053F" w:rsidRDefault="003A117B" w:rsidP="003A117B">
      <w:pPr>
        <w:pStyle w:val="ListParagraph"/>
        <w:numPr>
          <w:ilvl w:val="0"/>
          <w:numId w:val="2"/>
        </w:numPr>
      </w:pPr>
      <w:r>
        <w:t>Definition of worker and strike, explains process</w:t>
      </w:r>
    </w:p>
    <w:p w14:paraId="6F48AF54" w14:textId="77777777" w:rsidR="003A117B" w:rsidRPr="003E053F" w:rsidRDefault="003A117B" w:rsidP="003A117B">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6"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xml:space="preserve">. A threat of strike action is the main weapon that the workers </w:t>
      </w:r>
      <w:proofErr w:type="gramStart"/>
      <w:r w:rsidRPr="003E053F">
        <w:rPr>
          <w:sz w:val="16"/>
        </w:rPr>
        <w:t>has</w:t>
      </w:r>
      <w:proofErr w:type="gramEnd"/>
      <w:r w:rsidRPr="003E053F">
        <w:rPr>
          <w:sz w:val="16"/>
        </w:rPr>
        <w:t>—</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527B1ACE" w14:textId="77777777" w:rsidR="003A117B" w:rsidRDefault="003A117B" w:rsidP="003A117B">
      <w:pPr>
        <w:pStyle w:val="Heading4"/>
      </w:pPr>
      <w:r>
        <w:t xml:space="preserve">I’ll defend the actor as an ideal government in relation to Kantian principles as per the resolution’s use of just which implies morality. If a government is just then it is one that recognizes workers’ strike. </w:t>
      </w:r>
    </w:p>
    <w:p w14:paraId="57C04340" w14:textId="77777777" w:rsidR="003A117B" w:rsidRDefault="003A117B" w:rsidP="003A117B">
      <w:pPr>
        <w:pStyle w:val="Heading4"/>
      </w:pPr>
      <w:r>
        <w:t xml:space="preserve">The </w:t>
      </w:r>
      <w:proofErr w:type="spellStart"/>
      <w:r>
        <w:t>aff</w:t>
      </w:r>
      <w:proofErr w:type="spellEnd"/>
      <w:r>
        <w:t xml:space="preserve"> fiats recognition which is </w:t>
      </w:r>
    </w:p>
    <w:p w14:paraId="05E0D61B" w14:textId="77777777" w:rsidR="003A117B" w:rsidRPr="00747DE2" w:rsidRDefault="003A117B" w:rsidP="003A117B">
      <w:pPr>
        <w:rPr>
          <w:sz w:val="18"/>
          <w:szCs w:val="18"/>
        </w:rPr>
      </w:pPr>
      <w:hyperlink r:id="rId7" w:history="1">
        <w:r w:rsidRPr="00747DE2">
          <w:rPr>
            <w:rStyle w:val="Hyperlink"/>
            <w:sz w:val="18"/>
            <w:szCs w:val="18"/>
          </w:rPr>
          <w:t>https://www.ldoceonline.com/Government-topic/recognition</w:t>
        </w:r>
      </w:hyperlink>
      <w:r w:rsidRPr="00747DE2">
        <w:rPr>
          <w:sz w:val="18"/>
          <w:szCs w:val="18"/>
        </w:rPr>
        <w:t xml:space="preserve"> // LEX JB</w:t>
      </w:r>
    </w:p>
    <w:p w14:paraId="1D8273D9" w14:textId="77777777" w:rsidR="003A117B" w:rsidRPr="003E053F" w:rsidRDefault="003A117B" w:rsidP="003A117B">
      <w:pPr>
        <w:pStyle w:val="ListParagraph"/>
        <w:numPr>
          <w:ilvl w:val="0"/>
          <w:numId w:val="1"/>
        </w:numPr>
      </w:pPr>
      <w:r>
        <w:t>Dictionary in the context of governments</w:t>
      </w:r>
    </w:p>
    <w:p w14:paraId="30A2FB7D" w14:textId="77777777" w:rsidR="003A117B" w:rsidRDefault="003A117B" w:rsidP="003A117B">
      <w:pPr>
        <w:rPr>
          <w:b/>
          <w:bCs/>
          <w:u w:val="single"/>
        </w:rPr>
      </w:pPr>
      <w:r w:rsidRPr="003E053F">
        <w:rPr>
          <w:rStyle w:val="Emphasis"/>
          <w:szCs w:val="26"/>
          <w:highlight w:val="green"/>
        </w:rPr>
        <w:t>the </w:t>
      </w:r>
      <w:hyperlink r:id="rId8"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9" w:tooltip="realize" w:history="1">
        <w:r w:rsidRPr="003E053F">
          <w:rPr>
            <w:b/>
            <w:bCs/>
            <w:u w:val="single"/>
          </w:rPr>
          <w:t>realizing</w:t>
        </w:r>
      </w:hyperlink>
      <w:r w:rsidRPr="003E053F">
        <w:rPr>
          <w:b/>
          <w:bCs/>
          <w:u w:val="single"/>
        </w:rPr>
        <w:t> and </w:t>
      </w:r>
      <w:hyperlink r:id="rId10" w:tooltip="accept" w:history="1">
        <w:r w:rsidRPr="003E053F">
          <w:rPr>
            <w:rStyle w:val="Emphasis"/>
            <w:szCs w:val="26"/>
            <w:highlight w:val="green"/>
          </w:rPr>
          <w:t>accepting</w:t>
        </w:r>
      </w:hyperlink>
      <w:r w:rsidRPr="003E053F">
        <w:rPr>
          <w:rStyle w:val="Emphasis"/>
          <w:szCs w:val="26"/>
          <w:highlight w:val="green"/>
        </w:rPr>
        <w:t> that something is </w:t>
      </w:r>
      <w:hyperlink r:id="rId11" w:tooltip="true" w:history="1">
        <w:r w:rsidRPr="003E053F">
          <w:rPr>
            <w:rStyle w:val="Emphasis"/>
            <w:szCs w:val="26"/>
            <w:highlight w:val="green"/>
          </w:rPr>
          <w:t>true</w:t>
        </w:r>
      </w:hyperlink>
      <w:r w:rsidRPr="003E053F">
        <w:rPr>
          <w:b/>
          <w:bCs/>
          <w:u w:val="single"/>
        </w:rPr>
        <w:t> or important</w:t>
      </w:r>
    </w:p>
    <w:p w14:paraId="7796B1F7" w14:textId="77777777" w:rsidR="003A117B" w:rsidRDefault="003A117B" w:rsidP="003A117B">
      <w:pPr>
        <w:pStyle w:val="Heading3"/>
        <w:rPr>
          <w:rFonts w:asciiTheme="minorHAnsi" w:hAnsiTheme="minorHAnsi" w:cstheme="minorHAnsi"/>
        </w:rPr>
      </w:pPr>
      <w:r w:rsidRPr="00627BDB">
        <w:rPr>
          <w:rFonts w:asciiTheme="minorHAnsi" w:hAnsiTheme="minorHAnsi" w:cstheme="minorHAnsi"/>
        </w:rPr>
        <w:t>Offense</w:t>
      </w:r>
      <w:r>
        <w:rPr>
          <w:rFonts w:asciiTheme="minorHAnsi" w:hAnsiTheme="minorHAnsi" w:cstheme="minorHAnsi"/>
        </w:rPr>
        <w:t xml:space="preserve"> – 2:52</w:t>
      </w:r>
    </w:p>
    <w:p w14:paraId="6B363C7A" w14:textId="77777777" w:rsidR="003A117B" w:rsidRPr="007E0E9C" w:rsidRDefault="003A117B" w:rsidP="003A117B">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1ABAF5F4" w14:textId="77777777" w:rsidR="003A117B" w:rsidRPr="001A7E0A" w:rsidRDefault="003A117B" w:rsidP="003A117B">
      <w:proofErr w:type="spellStart"/>
      <w:r w:rsidRPr="001A7E0A">
        <w:rPr>
          <w:rFonts w:eastAsiaTheme="majorEastAsia" w:cstheme="majorBidi"/>
          <w:b/>
          <w:iCs/>
          <w:sz w:val="26"/>
        </w:rPr>
        <w:t>Chima</w:t>
      </w:r>
      <w:proofErr w:type="spellEnd"/>
      <w:r w:rsidRPr="001A7E0A">
        <w:rPr>
          <w:rFonts w:eastAsiaTheme="majorEastAsia" w:cstheme="majorBidi"/>
          <w:b/>
          <w:iCs/>
          <w:sz w:val="26"/>
        </w:rPr>
        <w:t xml:space="preserve"> 13</w:t>
      </w:r>
      <w:r>
        <w:t xml:space="preserve"> </w:t>
      </w:r>
      <w:r w:rsidRPr="001A7E0A">
        <w:rPr>
          <w:sz w:val="18"/>
          <w:szCs w:val="18"/>
        </w:rPr>
        <w:t>[</w:t>
      </w:r>
      <w:proofErr w:type="spellStart"/>
      <w:r w:rsidRPr="001A7E0A">
        <w:rPr>
          <w:sz w:val="18"/>
          <w:szCs w:val="18"/>
        </w:rPr>
        <w:t>Chima</w:t>
      </w:r>
      <w:proofErr w:type="spellEnd"/>
      <w:r w:rsidRPr="001A7E0A">
        <w:rPr>
          <w:sz w:val="18"/>
          <w:szCs w:val="18"/>
        </w:rPr>
        <w:t>, S. C. (2013). Global medicine: Is it ethical or morally justifiable for doctors and other healthcare workers to go on strike? BMC Medical Ethics, 14(Suppl 1), S5. doi:10.1186/1472-6939-14-s1-s5 // LEX JB]</w:t>
      </w:r>
    </w:p>
    <w:p w14:paraId="117A5F32" w14:textId="77777777" w:rsidR="003A117B" w:rsidRDefault="003A117B" w:rsidP="003A117B">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 xml:space="preserve">to go on strike may not be </w:t>
      </w:r>
      <w:proofErr w:type="spellStart"/>
      <w:r w:rsidRPr="001A7E0A">
        <w:rPr>
          <w:rStyle w:val="Emphasis"/>
          <w:szCs w:val="26"/>
          <w:highlight w:val="green"/>
        </w:rPr>
        <w:t>universalisable</w:t>
      </w:r>
      <w:proofErr w:type="spellEnd"/>
      <w:r w:rsidRPr="001A7E0A">
        <w:rPr>
          <w:rStyle w:val="Emphasis"/>
          <w:szCs w:val="26"/>
          <w:highlight w:val="green"/>
        </w:rPr>
        <w:t>.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proofErr w:type="gramStart"/>
      <w:r w:rsidRPr="001A7E0A">
        <w:rPr>
          <w:rStyle w:val="Emphasis"/>
        </w:rPr>
        <w:t>that moral agents or individuals</w:t>
      </w:r>
      <w:proofErr w:type="gramEnd"/>
      <w:r w:rsidRPr="001A7E0A">
        <w:rPr>
          <w:rStyle w:val="Emphasis"/>
        </w:rPr>
        <w:t xml:space="preserve">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1A7E0A">
        <w:rPr>
          <w:sz w:val="16"/>
        </w:rPr>
        <w:t>Chima</w:t>
      </w:r>
      <w:proofErr w:type="spellEnd"/>
      <w:r w:rsidRPr="001A7E0A">
        <w:rPr>
          <w:sz w:val="16"/>
        </w:rPr>
        <w:t xml:space="preserve"> BMC Medical Ethics 2013, 14(Suppl 1</w:t>
      </w:r>
      <w:proofErr w:type="gramStart"/>
      <w:r w:rsidRPr="001A7E0A">
        <w:rPr>
          <w:sz w:val="16"/>
        </w:rPr>
        <w:t>):S</w:t>
      </w:r>
      <w:proofErr w:type="gramEnd"/>
      <w:r w:rsidRPr="001A7E0A">
        <w:rPr>
          <w:sz w:val="16"/>
        </w:rPr>
        <w:t>5 http://www.biomedcentral.com/1472-6939/14/S1/S5 Page 6 of 10 actions are right in proportion as they tend to promote happiness, wrong as they tend to produce the reverse of happiness.</w:t>
      </w:r>
    </w:p>
    <w:p w14:paraId="1EA2B491" w14:textId="77777777" w:rsidR="003A117B" w:rsidRDefault="003A117B" w:rsidP="003A117B">
      <w:pPr>
        <w:pStyle w:val="Heading4"/>
      </w:pPr>
      <w:r>
        <w:t>[2] Recognizing ability to strike is a unique obligation of the institution – anything else allows coercive workplaces and treating workers as a means to an end</w:t>
      </w:r>
    </w:p>
    <w:p w14:paraId="62F5E961" w14:textId="77777777" w:rsidR="003A117B" w:rsidRDefault="003A117B" w:rsidP="003A117B">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2"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0F070BC1" w14:textId="77777777" w:rsidR="003A117B" w:rsidRPr="000E1DE0" w:rsidRDefault="003A117B" w:rsidP="003A117B">
      <w:pPr>
        <w:pStyle w:val="ListParagraph"/>
        <w:numPr>
          <w:ilvl w:val="0"/>
          <w:numId w:val="3"/>
        </w:numPr>
        <w:rPr>
          <w:sz w:val="18"/>
          <w:szCs w:val="18"/>
        </w:rPr>
      </w:pPr>
      <w:r>
        <w:rPr>
          <w:sz w:val="18"/>
          <w:szCs w:val="18"/>
        </w:rPr>
        <w:t xml:space="preserve">Written in the context of doctors, warrant can be used for all jobs </w:t>
      </w:r>
    </w:p>
    <w:p w14:paraId="1C5A929A" w14:textId="77777777" w:rsidR="003A117B" w:rsidRPr="00300A20" w:rsidRDefault="003A117B" w:rsidP="003A117B">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59B6ED38" w14:textId="77777777" w:rsidR="003A117B" w:rsidRDefault="003A117B" w:rsidP="003A117B">
      <w:pPr>
        <w:pStyle w:val="Heading4"/>
      </w:pPr>
      <w:r>
        <w:t xml:space="preserve">[3] </w:t>
      </w:r>
      <w:bookmarkStart w:id="4" w:name="_Hlk76079530"/>
      <w:r>
        <w:t xml:space="preserve">Strikes are just an extension of the right to </w:t>
      </w:r>
      <w:proofErr w:type="spellStart"/>
      <w:r>
        <w:t>self defense</w:t>
      </w:r>
      <w:proofErr w:type="spellEnd"/>
      <w:r>
        <w:t xml:space="preserve"> and a core part of human value</w:t>
      </w:r>
    </w:p>
    <w:p w14:paraId="59B75DED" w14:textId="77777777" w:rsidR="003A117B" w:rsidRPr="00BB6436" w:rsidRDefault="003A117B" w:rsidP="003A117B">
      <w:proofErr w:type="spellStart"/>
      <w:r w:rsidRPr="00F95729">
        <w:rPr>
          <w:rStyle w:val="Style13ptBold"/>
        </w:rPr>
        <w:t>Waas</w:t>
      </w:r>
      <w:proofErr w:type="spellEnd"/>
      <w:r w:rsidRPr="00F95729">
        <w:rPr>
          <w:rStyle w:val="Style13ptBold"/>
        </w:rPr>
        <w:t xml:space="preserve"> 12</w:t>
      </w:r>
      <w:r>
        <w:t xml:space="preserve"> </w:t>
      </w:r>
      <w:r>
        <w:rPr>
          <w:sz w:val="18"/>
          <w:szCs w:val="18"/>
        </w:rPr>
        <w:t>[P</w:t>
      </w:r>
      <w:r w:rsidRPr="007B18E5">
        <w:rPr>
          <w:sz w:val="18"/>
          <w:szCs w:val="18"/>
        </w:rPr>
        <w:t xml:space="preserve">rofessor Dr. Bernd </w:t>
      </w:r>
      <w:proofErr w:type="spellStart"/>
      <w:r w:rsidRPr="007B18E5">
        <w:rPr>
          <w:sz w:val="18"/>
          <w:szCs w:val="18"/>
        </w:rPr>
        <w:t>Waas</w:t>
      </w:r>
      <w:proofErr w:type="spellEnd"/>
      <w:r w:rsidRPr="007B18E5">
        <w:rPr>
          <w:sz w:val="18"/>
          <w:szCs w:val="18"/>
        </w:rPr>
        <w:t xml:space="preserve">, Goethe University Frankfurt, Germany  </w:t>
      </w:r>
      <w:hyperlink r:id="rId13" w:history="1">
        <w:r w:rsidRPr="007B18E5">
          <w:rPr>
            <w:rStyle w:val="Hyperlink"/>
            <w:sz w:val="18"/>
            <w:szCs w:val="18"/>
          </w:rPr>
          <w:t>https://islssl.org/wp-content/uploads/2013/01/Strike-Waas.pdf September 2012</w:t>
        </w:r>
      </w:hyperlink>
      <w:r>
        <w:rPr>
          <w:rStyle w:val="Hyperlink"/>
          <w:sz w:val="18"/>
          <w:szCs w:val="18"/>
        </w:rPr>
        <w:t>]</w:t>
      </w:r>
    </w:p>
    <w:p w14:paraId="6A9B2C1B" w14:textId="77777777" w:rsidR="003A117B" w:rsidRPr="00BB6436" w:rsidRDefault="003A117B" w:rsidP="003A117B">
      <w:pPr>
        <w:rPr>
          <w:rStyle w:val="Emphasis"/>
        </w:rPr>
      </w:pPr>
      <w:r w:rsidRPr="007B18E5">
        <w:rPr>
          <w:sz w:val="16"/>
        </w:rPr>
        <w:t xml:space="preserve">Second, entirely different attitudes exist towards strikes. In some countries, </w:t>
      </w:r>
      <w:r w:rsidRPr="00BB6436">
        <w:rPr>
          <w:rStyle w:val="Emphasis"/>
          <w:highlight w:val="green"/>
        </w:rPr>
        <w:t xml:space="preserve">strikes are considered “a right to </w:t>
      </w:r>
      <w:proofErr w:type="spellStart"/>
      <w:r w:rsidRPr="00BB6436">
        <w:rPr>
          <w:rStyle w:val="Emphasis"/>
          <w:highlight w:val="green"/>
        </w:rPr>
        <w:t>self-defence</w:t>
      </w:r>
      <w:proofErr w:type="spellEnd"/>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5DF7EDEF" w14:textId="77777777" w:rsidR="003A117B" w:rsidRPr="006A3D19" w:rsidRDefault="003A117B" w:rsidP="003A117B">
      <w:pPr>
        <w:pStyle w:val="Heading4"/>
      </w:pPr>
      <w:r>
        <w:t xml:space="preserve">[4] The offense can’t be turned – strikes are an omission of action </w:t>
      </w:r>
    </w:p>
    <w:p w14:paraId="0B6FD9C5" w14:textId="77777777" w:rsidR="003A117B" w:rsidRPr="006A3D19" w:rsidRDefault="003A117B" w:rsidP="003A117B">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 xml:space="preserve">[Walter Benjamin, On Violence, Reflections: Essays, Aphorisms, Autobiographical Writings [Walter Bendix </w:t>
      </w:r>
      <w:proofErr w:type="spellStart"/>
      <w:r w:rsidRPr="007B18E5">
        <w:rPr>
          <w:rFonts w:asciiTheme="minorHAnsi" w:hAnsiTheme="minorHAnsi" w:cstheme="minorHAnsi"/>
          <w:sz w:val="18"/>
          <w:szCs w:val="18"/>
        </w:rPr>
        <w:t>Schönflies</w:t>
      </w:r>
      <w:proofErr w:type="spellEnd"/>
      <w:r w:rsidRPr="007B18E5">
        <w:rPr>
          <w:rFonts w:asciiTheme="minorHAnsi" w:hAnsiTheme="minorHAnsi" w:cstheme="minorHAnsi"/>
          <w:sz w:val="18"/>
          <w:szCs w:val="18"/>
        </w:rPr>
        <w:t xml:space="preserve"> Benjamin was a German Jewish philosopher, cultural critic and essayist]</w:t>
      </w:r>
    </w:p>
    <w:p w14:paraId="5D021C47" w14:textId="77777777" w:rsidR="003A117B" w:rsidRPr="00083269" w:rsidRDefault="003A117B" w:rsidP="003A117B">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7B18E5">
        <w:rPr>
          <w:rStyle w:val="StyleUnderline"/>
          <w:rFonts w:asciiTheme="minorHAnsi" w:hAnsiTheme="minorHAnsi" w:cstheme="minorHAnsi"/>
          <w:b/>
          <w:bCs/>
          <w:highlight w:val="green"/>
        </w:rPr>
        <w:t>may undoubtedly occur from time to time and involve only a "withdrawal" or "estrangement" from the 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3503B519" w14:textId="6785AB8E" w:rsidR="003A117B" w:rsidRDefault="003A117B" w:rsidP="003A117B">
      <w:pPr>
        <w:pStyle w:val="Heading2"/>
      </w:pPr>
      <w:bookmarkStart w:id="5" w:name="_Hlk57802343"/>
      <w:bookmarkStart w:id="6" w:name="_Hlk60828904"/>
      <w:bookmarkEnd w:id="4"/>
      <w:proofErr w:type="spellStart"/>
      <w:r>
        <w:t>Underview</w:t>
      </w:r>
      <w:proofErr w:type="spellEnd"/>
    </w:p>
    <w:p w14:paraId="169DC49D" w14:textId="77777777" w:rsidR="007B7F94" w:rsidRPr="009D0301" w:rsidRDefault="007B7F94" w:rsidP="007B7F94">
      <w:pPr>
        <w:pStyle w:val="Heading3"/>
      </w:pPr>
      <w:bookmarkStart w:id="7" w:name="_Hlk67057506"/>
      <w:r w:rsidRPr="009D0301">
        <w:t>Shell</w:t>
      </w:r>
    </w:p>
    <w:p w14:paraId="3D8C7627" w14:textId="7E56FB01" w:rsidR="007B7F94" w:rsidRPr="009D0301" w:rsidRDefault="007B7F94" w:rsidP="00E54140">
      <w:pPr>
        <w:pStyle w:val="Heading4"/>
        <w:ind w:firstLine="720"/>
      </w:pPr>
      <w:proofErr w:type="spellStart"/>
      <w:r w:rsidRPr="009D0301">
        <w:rPr>
          <w:rFonts w:cs="Calibri"/>
        </w:rPr>
        <w:t>erpretation</w:t>
      </w:r>
      <w:proofErr w:type="spellEnd"/>
      <w:r w:rsidRPr="009D0301">
        <w:rPr>
          <w:rFonts w:cs="Calibri"/>
        </w:rPr>
        <w:t xml:space="preserve">: Debaters must disclose all </w:t>
      </w:r>
      <w:r>
        <w:rPr>
          <w:rFonts w:cs="Calibri"/>
        </w:rPr>
        <w:t xml:space="preserve">broken </w:t>
      </w:r>
      <w:r w:rsidRPr="009D0301">
        <w:rPr>
          <w:rFonts w:cs="Calibri"/>
        </w:rPr>
        <w:t>constructive positions on open source with highlighting on the 20</w:t>
      </w:r>
      <w:r>
        <w:rPr>
          <w:rFonts w:cs="Calibri"/>
        </w:rPr>
        <w:t>20</w:t>
      </w:r>
      <w:r w:rsidRPr="009D0301">
        <w:rPr>
          <w:rFonts w:cs="Calibri"/>
        </w:rPr>
        <w:t>-2</w:t>
      </w:r>
      <w:r>
        <w:rPr>
          <w:rFonts w:cs="Calibri"/>
        </w:rPr>
        <w:t>1</w:t>
      </w:r>
      <w:r w:rsidRPr="009D0301">
        <w:rPr>
          <w:rFonts w:cs="Calibri"/>
        </w:rPr>
        <w:t xml:space="preserve"> NDCA LD wiki</w:t>
      </w:r>
      <w:r>
        <w:rPr>
          <w:rFonts w:cs="Calibri"/>
        </w:rPr>
        <w:t xml:space="preserve"> under their own names and schools</w:t>
      </w:r>
      <w:r w:rsidRPr="009D0301">
        <w:rPr>
          <w:rFonts w:cs="Calibri"/>
        </w:rPr>
        <w:t xml:space="preserve"> after the round in which they read them</w:t>
      </w:r>
    </w:p>
    <w:p w14:paraId="509D9C12" w14:textId="06B2E3C2" w:rsidR="007B7F94" w:rsidRDefault="007B7F94" w:rsidP="007B7F94">
      <w:pPr>
        <w:pStyle w:val="Heading4"/>
        <w:rPr>
          <w:rFonts w:cs="Calibri"/>
        </w:rPr>
      </w:pPr>
      <w:r w:rsidRPr="009D0301">
        <w:rPr>
          <w:rFonts w:cs="Calibri"/>
        </w:rPr>
        <w:t>Violation – they don’t</w:t>
      </w:r>
      <w:r>
        <w:rPr>
          <w:rFonts w:cs="Calibri"/>
        </w:rPr>
        <w:t xml:space="preserve"> </w:t>
      </w:r>
      <w:r>
        <w:rPr>
          <w:rFonts w:cs="Calibri"/>
        </w:rPr>
        <w:t>See the screen shots bellow – they participated in Byram Hills and didn’t disclose any positions</w:t>
      </w:r>
    </w:p>
    <w:p w14:paraId="56A6B518" w14:textId="4C293BA8" w:rsidR="007B7F94" w:rsidRDefault="007B7F94" w:rsidP="007B7F94">
      <w:r>
        <w:rPr>
          <w:noProof/>
        </w:rPr>
        <w:drawing>
          <wp:inline distT="0" distB="0" distL="0" distR="0" wp14:anchorId="70830BE3" wp14:editId="4D04CC95">
            <wp:extent cx="4781762" cy="16817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09173" cy="1691348"/>
                    </a:xfrm>
                    <a:prstGeom prst="rect">
                      <a:avLst/>
                    </a:prstGeom>
                    <a:noFill/>
                  </pic:spPr>
                </pic:pic>
              </a:graphicData>
            </a:graphic>
          </wp:inline>
        </w:drawing>
      </w:r>
    </w:p>
    <w:p w14:paraId="64E27977" w14:textId="0DD94DE3" w:rsidR="007B7F94" w:rsidRPr="007B7F94" w:rsidRDefault="007B7F94" w:rsidP="007B7F94">
      <w:r>
        <w:rPr>
          <w:noProof/>
        </w:rPr>
        <w:drawing>
          <wp:inline distT="0" distB="0" distL="0" distR="0" wp14:anchorId="37ABBBDF" wp14:editId="0F02707E">
            <wp:extent cx="5198322" cy="3364243"/>
            <wp:effectExtent l="0" t="0" r="25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06344" cy="3369435"/>
                    </a:xfrm>
                    <a:prstGeom prst="rect">
                      <a:avLst/>
                    </a:prstGeom>
                    <a:noFill/>
                    <a:ln>
                      <a:noFill/>
                    </a:ln>
                  </pic:spPr>
                </pic:pic>
              </a:graphicData>
            </a:graphic>
          </wp:inline>
        </w:drawing>
      </w:r>
    </w:p>
    <w:p w14:paraId="49793994" w14:textId="77777777" w:rsidR="007B7F94" w:rsidRPr="009D0301" w:rsidRDefault="007B7F94" w:rsidP="007B7F94">
      <w:pPr>
        <w:pStyle w:val="Heading4"/>
        <w:rPr>
          <w:rFonts w:cs="Calibri"/>
        </w:rPr>
      </w:pPr>
      <w:r w:rsidRPr="009D0301">
        <w:rPr>
          <w:rFonts w:cs="Calibri"/>
        </w:rPr>
        <w:t>1] Debate resource inequities—you’ll say people will steal cards, but that’s good—it’s the only way to truly level the playing field for students such as novices in under-privileged programs who can’t bypass paywalled articles.</w:t>
      </w:r>
    </w:p>
    <w:p w14:paraId="4AA2B0D7" w14:textId="77777777" w:rsidR="007B7F94" w:rsidRPr="009D0301" w:rsidRDefault="007B7F94" w:rsidP="007B7F94">
      <w:r w:rsidRPr="009D0301">
        <w:rPr>
          <w:rStyle w:val="Style13ptBold"/>
        </w:rPr>
        <w:t>Louden 10</w:t>
      </w:r>
      <w:r w:rsidRPr="009D0301">
        <w:t xml:space="preserve"> – Allan D. Louden, professor of Communication at Wake Forest (“Navigating Opportunity: Policy Debate in the 21st Century” Wake Forest National Debate Conference. IDEA, 2010)</w:t>
      </w:r>
    </w:p>
    <w:p w14:paraId="5E670C48" w14:textId="77777777" w:rsidR="007B7F94" w:rsidRPr="009D0301" w:rsidRDefault="007B7F94" w:rsidP="007B7F94">
      <w:r w:rsidRPr="009D0301">
        <w:t xml:space="preserve">Groups interested in engaging in competitive National Debate Tournament (NDT)-Cross Examination Debate Association (CEDA)-style policy debate are entering an exciting time in the debate community where </w:t>
      </w:r>
      <w:r w:rsidRPr="009D0301">
        <w:rPr>
          <w:b/>
          <w:bCs/>
          <w:sz w:val="26"/>
          <w:szCs w:val="26"/>
          <w:u w:val="single"/>
        </w:rPr>
        <w:t>digital resources are making research and networking increasingly accessible</w:t>
      </w:r>
      <w:r w:rsidRPr="009D0301">
        <w:t xml:space="preserve">. Those developing programs should be encouraged to choose their own topics and resolutions, but they should also make use of the massive resources available by focusing on the official NDT-CEDA resolution. </w:t>
      </w:r>
      <w:r w:rsidRPr="009D0301">
        <w:rPr>
          <w:b/>
          <w:bCs/>
          <w:sz w:val="26"/>
          <w:szCs w:val="26"/>
          <w:highlight w:val="green"/>
          <w:u w:val="single"/>
        </w:rPr>
        <w:t>New initiatives in</w:t>
      </w:r>
      <w:r w:rsidRPr="009D0301">
        <w:rPr>
          <w:b/>
          <w:bCs/>
          <w:sz w:val="26"/>
          <w:szCs w:val="26"/>
          <w:u w:val="single"/>
        </w:rPr>
        <w:t xml:space="preserve"> the field of </w:t>
      </w:r>
      <w:r w:rsidRPr="009D0301">
        <w:rPr>
          <w:b/>
          <w:bCs/>
          <w:sz w:val="26"/>
          <w:szCs w:val="26"/>
          <w:highlight w:val="green"/>
          <w:u w:val="single"/>
        </w:rPr>
        <w:t>open-source</w:t>
      </w:r>
      <w:r w:rsidRPr="009D0301">
        <w:rPr>
          <w:b/>
          <w:bCs/>
          <w:sz w:val="26"/>
          <w:szCs w:val="26"/>
          <w:u w:val="single"/>
        </w:rPr>
        <w:t xml:space="preserve"> debate </w:t>
      </w:r>
      <w:r w:rsidRPr="009D0301">
        <w:rPr>
          <w:b/>
          <w:bCs/>
          <w:sz w:val="26"/>
          <w:szCs w:val="26"/>
          <w:highlight w:val="green"/>
          <w:u w:val="single"/>
        </w:rPr>
        <w:t>make evidence sharing</w:t>
      </w:r>
      <w:r w:rsidRPr="009D0301">
        <w:rPr>
          <w:b/>
          <w:bCs/>
          <w:sz w:val="26"/>
          <w:szCs w:val="26"/>
          <w:u w:val="single"/>
        </w:rPr>
        <w:t xml:space="preserve">, such as the Open </w:t>
      </w:r>
      <w:proofErr w:type="spellStart"/>
      <w:r w:rsidRPr="009D0301">
        <w:rPr>
          <w:b/>
          <w:bCs/>
          <w:sz w:val="26"/>
          <w:szCs w:val="26"/>
          <w:u w:val="single"/>
        </w:rPr>
        <w:t>Caselist</w:t>
      </w:r>
      <w:proofErr w:type="spellEnd"/>
      <w:r w:rsidRPr="009D0301">
        <w:rPr>
          <w:b/>
          <w:bCs/>
          <w:sz w:val="26"/>
          <w:szCs w:val="26"/>
          <w:u w:val="single"/>
        </w:rPr>
        <w:t xml:space="preserve">, </w:t>
      </w:r>
      <w:r w:rsidRPr="009D0301">
        <w:rPr>
          <w:b/>
          <w:bCs/>
          <w:sz w:val="26"/>
          <w:szCs w:val="26"/>
          <w:highlight w:val="green"/>
          <w:u w:val="single"/>
        </w:rPr>
        <w:t>a powerful tool for new programs to engage and compete against established teams</w:t>
      </w:r>
      <w:r w:rsidRPr="009D0301">
        <w:t xml:space="preserve">. It is no coincidence that </w:t>
      </w:r>
      <w:r w:rsidRPr="009D0301">
        <w:rPr>
          <w:b/>
          <w:bCs/>
          <w:sz w:val="26"/>
          <w:szCs w:val="26"/>
          <w:u w:val="single"/>
        </w:rPr>
        <w:t xml:space="preserve">the winners of the NDT tend to be the schools with the largest coaching staffs, but the increased </w:t>
      </w:r>
      <w:r w:rsidRPr="009D0301">
        <w:rPr>
          <w:b/>
          <w:bCs/>
          <w:sz w:val="26"/>
          <w:szCs w:val="26"/>
          <w:highlight w:val="green"/>
          <w:u w:val="single"/>
        </w:rPr>
        <w:t>distribution</w:t>
      </w:r>
      <w:r w:rsidRPr="009D0301">
        <w:rPr>
          <w:b/>
          <w:bCs/>
          <w:sz w:val="26"/>
          <w:szCs w:val="26"/>
          <w:u w:val="single"/>
        </w:rPr>
        <w:t xml:space="preserve"> and free sharing </w:t>
      </w:r>
      <w:r w:rsidRPr="009D0301">
        <w:rPr>
          <w:b/>
          <w:bCs/>
          <w:sz w:val="26"/>
          <w:szCs w:val="26"/>
          <w:highlight w:val="green"/>
          <w:u w:val="single"/>
        </w:rPr>
        <w:t>of evidence and resources have made smaller</w:t>
      </w:r>
      <w:r w:rsidRPr="009D0301">
        <w:rPr>
          <w:b/>
          <w:bCs/>
          <w:sz w:val="26"/>
          <w:szCs w:val="26"/>
          <w:u w:val="single"/>
        </w:rPr>
        <w:t xml:space="preserve"> debate </w:t>
      </w:r>
      <w:r w:rsidRPr="009D0301">
        <w:rPr>
          <w:b/>
          <w:bCs/>
          <w:sz w:val="26"/>
          <w:szCs w:val="26"/>
          <w:highlight w:val="green"/>
          <w:u w:val="single"/>
        </w:rPr>
        <w:t xml:space="preserve">programs </w:t>
      </w:r>
      <w:r w:rsidRPr="009D0301">
        <w:rPr>
          <w:b/>
          <w:bCs/>
          <w:sz w:val="26"/>
          <w:szCs w:val="26"/>
          <w:u w:val="single"/>
        </w:rPr>
        <w:t xml:space="preserve">increasingly </w:t>
      </w:r>
      <w:r w:rsidRPr="009D0301">
        <w:rPr>
          <w:b/>
          <w:bCs/>
          <w:sz w:val="26"/>
          <w:szCs w:val="26"/>
          <w:highlight w:val="green"/>
          <w:u w:val="single"/>
        </w:rPr>
        <w:t>capable of competing against larger institutions</w:t>
      </w:r>
      <w:r w:rsidRPr="009D0301">
        <w:t xml:space="preserve">. We are now seeing the beginnings of </w:t>
      </w:r>
      <w:r w:rsidRPr="009D0301">
        <w:rPr>
          <w:b/>
          <w:bCs/>
          <w:sz w:val="26"/>
          <w:szCs w:val="26"/>
          <w:highlight w:val="green"/>
          <w:u w:val="single"/>
        </w:rPr>
        <w:t>increased resource sharing</w:t>
      </w:r>
      <w:r w:rsidRPr="009D0301">
        <w:t xml:space="preserve">, with multiple initiatives focusing on regional evidence sharing for groups of developing debate programs. This </w:t>
      </w:r>
      <w:r w:rsidRPr="009D0301">
        <w:rPr>
          <w:b/>
          <w:bCs/>
          <w:sz w:val="26"/>
          <w:szCs w:val="26"/>
          <w:highlight w:val="green"/>
          <w:u w:val="single"/>
        </w:rPr>
        <w:t>is</w:t>
      </w:r>
      <w:r w:rsidRPr="009D0301">
        <w:rPr>
          <w:b/>
          <w:bCs/>
          <w:sz w:val="26"/>
          <w:szCs w:val="26"/>
          <w:u w:val="single"/>
        </w:rPr>
        <w:t xml:space="preserve"> one example of dramatic changes occurring in the community that are </w:t>
      </w:r>
      <w:r w:rsidRPr="009D0301">
        <w:rPr>
          <w:b/>
          <w:bCs/>
          <w:sz w:val="26"/>
          <w:szCs w:val="26"/>
          <w:highlight w:val="green"/>
          <w:u w:val="single"/>
        </w:rPr>
        <w:t>capable of opening the doors for new participation in debate</w:t>
      </w:r>
      <w:r w:rsidRPr="009D0301">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9D0301">
        <w:t>struc-tured</w:t>
      </w:r>
      <w:proofErr w:type="spellEnd"/>
      <w:r w:rsidRPr="009D0301">
        <w:t xml:space="preserve"> and coached debate program, and eventually developing the capability to maintain multiple professional teaching positions, such as those discussed earlier in the chapter.</w:t>
      </w:r>
      <w:r w:rsidRPr="009D0301">
        <w:rPr>
          <w:rStyle w:val="Style13ptBold"/>
        </w:rPr>
        <w:t xml:space="preserve"> </w:t>
      </w:r>
    </w:p>
    <w:p w14:paraId="324F20BD" w14:textId="77777777" w:rsidR="007B7F94" w:rsidRPr="009D0301" w:rsidRDefault="007B7F94" w:rsidP="007B7F94">
      <w:pPr>
        <w:pStyle w:val="Heading4"/>
        <w:rPr>
          <w:rFonts w:cs="Calibri"/>
        </w:rPr>
      </w:pPr>
      <w:r w:rsidRPr="009D0301">
        <w:rPr>
          <w:rFonts w:cs="Calibri"/>
        </w:rPr>
        <w:t xml:space="preserve">2] Evidence ethics – open source is the only way to verify pre-round </w:t>
      </w:r>
      <w:proofErr w:type="gramStart"/>
      <w:r w:rsidRPr="009D0301">
        <w:rPr>
          <w:rFonts w:cs="Calibri"/>
        </w:rPr>
        <w:t>that cards</w:t>
      </w:r>
      <w:proofErr w:type="gramEnd"/>
      <w:r w:rsidRPr="009D0301">
        <w:rPr>
          <w:rFonts w:cs="Calibri"/>
        </w:rPr>
        <w:t xml:space="preserve"> aren’t miscut or highlighted or bracketed unethically. That’s a voter – maintaining ethical </w:t>
      </w:r>
      <w:proofErr w:type="spellStart"/>
      <w:r w:rsidRPr="009D0301">
        <w:rPr>
          <w:rFonts w:cs="Calibri"/>
        </w:rPr>
        <w:t>ev</w:t>
      </w:r>
      <w:proofErr w:type="spellEnd"/>
      <w:r w:rsidRPr="009D0301">
        <w:rPr>
          <w:rFonts w:cs="Calibri"/>
        </w:rPr>
        <w:t xml:space="preserve"> practices is key to being good academics and we should be able to verify you didn’t cheat</w:t>
      </w:r>
    </w:p>
    <w:p w14:paraId="20A7D2CC" w14:textId="77777777" w:rsidR="007B7F94" w:rsidRPr="009D0301" w:rsidRDefault="007B7F94" w:rsidP="007B7F94">
      <w:pPr>
        <w:pStyle w:val="Heading4"/>
        <w:rPr>
          <w:rFonts w:cs="Calibri"/>
        </w:rPr>
      </w:pPr>
      <w:r w:rsidRPr="009D0301">
        <w:rPr>
          <w:rFonts w:cs="Calibri"/>
        </w:rPr>
        <w:t xml:space="preserve">3] Depth of clash – it allows debaters to have nuanced researched objections to their </w:t>
      </w:r>
      <w:proofErr w:type="gramStart"/>
      <w:r w:rsidRPr="009D0301">
        <w:rPr>
          <w:rFonts w:cs="Calibri"/>
        </w:rPr>
        <w:t>opponents</w:t>
      </w:r>
      <w:proofErr w:type="gramEnd"/>
      <w:r w:rsidRPr="009D0301">
        <w:rPr>
          <w:rFonts w:cs="Calibri"/>
        </w:rPr>
        <w:t xml:space="preserve"> evidence before the round at a much faster rate, which leads to higher quality </w:t>
      </w:r>
      <w:proofErr w:type="spellStart"/>
      <w:r w:rsidRPr="009D0301">
        <w:rPr>
          <w:rFonts w:cs="Calibri"/>
        </w:rPr>
        <w:t>ev</w:t>
      </w:r>
      <w:proofErr w:type="spellEnd"/>
      <w:r w:rsidRPr="009D0301">
        <w:rPr>
          <w:rFonts w:cs="Calibri"/>
        </w:rPr>
        <w:t xml:space="preserve"> comparison – outweighs cause thinking on your feet is NUQ but the best quality responses come from full access to a case.</w:t>
      </w:r>
    </w:p>
    <w:p w14:paraId="614E914F" w14:textId="77777777" w:rsidR="007B7F94" w:rsidRDefault="007B7F94" w:rsidP="007B7F94">
      <w:pPr>
        <w:pStyle w:val="Heading4"/>
      </w:pPr>
      <w:r>
        <w:t>Fairness – all arguments concede the validity of fairness</w:t>
      </w:r>
    </w:p>
    <w:p w14:paraId="1E295C31" w14:textId="77777777" w:rsidR="007B7F94" w:rsidRDefault="007B7F94" w:rsidP="007B7F94">
      <w:pPr>
        <w:pStyle w:val="Heading4"/>
      </w:pPr>
      <w:r>
        <w:t>Education – the only reason schools fund debate</w:t>
      </w:r>
    </w:p>
    <w:p w14:paraId="33C28B22" w14:textId="77777777" w:rsidR="007B7F94" w:rsidRPr="00D24030" w:rsidRDefault="007B7F94" w:rsidP="007B7F94"/>
    <w:p w14:paraId="49606E31" w14:textId="77777777" w:rsidR="007B7F94" w:rsidRPr="00882339" w:rsidRDefault="007B7F94" w:rsidP="007B7F94">
      <w:pPr>
        <w:pStyle w:val="Heading4"/>
      </w:pPr>
      <w:r w:rsidRPr="00882339">
        <w:rPr>
          <w:rFonts w:cs="Calibri"/>
          <w:color w:val="000000"/>
          <w:szCs w:val="26"/>
        </w:rPr>
        <w:t xml:space="preserve">Competing </w:t>
      </w:r>
      <w:proofErr w:type="spellStart"/>
      <w:r w:rsidRPr="00882339">
        <w:rPr>
          <w:rFonts w:cs="Calibri"/>
          <w:color w:val="000000"/>
          <w:szCs w:val="26"/>
        </w:rPr>
        <w:t>interps</w:t>
      </w:r>
      <w:proofErr w:type="spellEnd"/>
      <w:r w:rsidRPr="00882339">
        <w:rPr>
          <w:rFonts w:cs="Calibri"/>
          <w:color w:val="000000"/>
          <w:szCs w:val="26"/>
        </w:rPr>
        <w:t xml:space="preserve"> on theory – A] disclosing is a yes/no question, you can’t reasonably not disclose B] norm setting – reasonability is arbitrary and invites judge intervention C] reasonability causes a race to the bottom. </w:t>
      </w:r>
    </w:p>
    <w:p w14:paraId="13703BA6" w14:textId="77777777" w:rsidR="007B7F94" w:rsidRPr="00882339" w:rsidRDefault="007B7F94" w:rsidP="007B7F94"/>
    <w:p w14:paraId="53AD0DB8" w14:textId="77777777" w:rsidR="007B7F94" w:rsidRPr="00882339" w:rsidRDefault="007B7F94" w:rsidP="007B7F94">
      <w:pPr>
        <w:pStyle w:val="Heading4"/>
      </w:pPr>
      <w:r w:rsidRPr="00882339">
        <w:t>Drop the debater – Sets good norms for the debate space, losing this round will make my opponent disclose next round, Dropping the argument means dropping their case essentially making it a drop the debater</w:t>
      </w:r>
    </w:p>
    <w:p w14:paraId="30F43173" w14:textId="77777777" w:rsidR="007B7F94" w:rsidRPr="00882339" w:rsidRDefault="007B7F94" w:rsidP="007B7F94"/>
    <w:p w14:paraId="2319C7F2" w14:textId="77777777" w:rsidR="007B7F94" w:rsidRPr="00633054" w:rsidRDefault="007B7F94" w:rsidP="007B7F94">
      <w:pPr>
        <w:pStyle w:val="Heading4"/>
        <w:rPr>
          <w:rFonts w:cs="Calibri"/>
          <w:color w:val="000000"/>
          <w:szCs w:val="26"/>
        </w:rPr>
      </w:pPr>
      <w:r w:rsidRPr="00882339">
        <w:rPr>
          <w:rFonts w:cs="Calibri"/>
          <w:color w:val="000000"/>
          <w:szCs w:val="26"/>
        </w:rPr>
        <w:t xml:space="preserve">No RVIs: 1] Encourages theory baiting and chills checking real abuse. 2] Illogical b/c don’t win for being fair and logic is meta-constraint on arguments because it comes lexically prior. </w:t>
      </w:r>
    </w:p>
    <w:bookmarkEnd w:id="7"/>
    <w:p w14:paraId="0E135482" w14:textId="77777777" w:rsidR="007B7F94" w:rsidRPr="007B7F94" w:rsidRDefault="007B7F94" w:rsidP="007B7F94"/>
    <w:bookmarkEnd w:id="0"/>
    <w:bookmarkEnd w:id="1"/>
    <w:bookmarkEnd w:id="2"/>
    <w:bookmarkEnd w:id="3"/>
    <w:bookmarkEnd w:id="5"/>
    <w:bookmarkEnd w:id="6"/>
    <w:p w14:paraId="7E30386D" w14:textId="3BF79C36" w:rsidR="00D969E3" w:rsidRDefault="00D969E3" w:rsidP="00D969E3"/>
    <w:sectPr w:rsidR="00D969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17B"/>
    <w:rsid w:val="001F70A4"/>
    <w:rsid w:val="003A117B"/>
    <w:rsid w:val="0049496F"/>
    <w:rsid w:val="00506C02"/>
    <w:rsid w:val="0070275E"/>
    <w:rsid w:val="007B7F94"/>
    <w:rsid w:val="00803267"/>
    <w:rsid w:val="00807A9C"/>
    <w:rsid w:val="00B408EA"/>
    <w:rsid w:val="00B82F50"/>
    <w:rsid w:val="00C26440"/>
    <w:rsid w:val="00D969E3"/>
    <w:rsid w:val="00E54140"/>
    <w:rsid w:val="00EB5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0D896"/>
  <w15:chartTrackingRefBased/>
  <w15:docId w15:val="{063FC4B5-6A77-4E59-B37C-87AE11596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496F"/>
    <w:rPr>
      <w:rFonts w:ascii="Calibri" w:hAnsi="Calibri" w:cs="Calibri"/>
    </w:rPr>
  </w:style>
  <w:style w:type="paragraph" w:styleId="Heading1">
    <w:name w:val="heading 1"/>
    <w:aliases w:val="Pocket"/>
    <w:basedOn w:val="Normal"/>
    <w:next w:val="Normal"/>
    <w:link w:val="Heading1Char"/>
    <w:qFormat/>
    <w:rsid w:val="004949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949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no"/>
    <w:basedOn w:val="Normal"/>
    <w:next w:val="Normal"/>
    <w:link w:val="Heading3Char"/>
    <w:uiPriority w:val="2"/>
    <w:unhideWhenUsed/>
    <w:qFormat/>
    <w:rsid w:val="004949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4949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49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96F"/>
  </w:style>
  <w:style w:type="character" w:customStyle="1" w:styleId="Heading1Char">
    <w:name w:val="Heading 1 Char"/>
    <w:aliases w:val="Pocket Char"/>
    <w:basedOn w:val="DefaultParagraphFont"/>
    <w:link w:val="Heading1"/>
    <w:rsid w:val="0049496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9496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Char Char1"/>
    <w:basedOn w:val="DefaultParagraphFont"/>
    <w:link w:val="Heading3"/>
    <w:uiPriority w:val="2"/>
    <w:rsid w:val="0049496F"/>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49496F"/>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4949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496F"/>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49496F"/>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9496F"/>
    <w:rPr>
      <w:color w:val="auto"/>
      <w:u w:val="none"/>
    </w:rPr>
  </w:style>
  <w:style w:type="paragraph" w:customStyle="1" w:styleId="Emphasis1">
    <w:name w:val="Emphasis1"/>
    <w:basedOn w:val="Normal"/>
    <w:link w:val="Emphasis"/>
    <w:autoRedefine/>
    <w:uiPriority w:val="7"/>
    <w:qFormat/>
    <w:rsid w:val="003A117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3A117B"/>
    <w:pPr>
      <w:ind w:left="720"/>
      <w:contextualSpacing/>
    </w:p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3A11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49496F"/>
    <w:rPr>
      <w:color w:val="auto"/>
      <w:u w:val="none"/>
    </w:rPr>
  </w:style>
  <w:style w:type="character" w:styleId="Strong">
    <w:name w:val="Strong"/>
    <w:basedOn w:val="DefaultParagraphFont"/>
    <w:uiPriority w:val="22"/>
    <w:qFormat/>
    <w:rsid w:val="001F70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oceonline.com/dictionary/act" TargetMode="External"/><Relationship Id="rId13" Type="http://schemas.openxmlformats.org/officeDocument/2006/relationships/hyperlink" Target="https://islssl.org/wp-content/uploads/2013/01/Strike-Waas.pdf%20September%202012" TargetMode="External"/><Relationship Id="rId3" Type="http://schemas.openxmlformats.org/officeDocument/2006/relationships/settings" Target="settings.xml"/><Relationship Id="rId7" Type="http://schemas.openxmlformats.org/officeDocument/2006/relationships/hyperlink" Target="https://www.ldoceonline.com/Government-topic/recognition" TargetMode="External"/><Relationship Id="rId12" Type="http://schemas.openxmlformats.org/officeDocument/2006/relationships/hyperlink" Target="https://journalofethics.ama-assn.org/article/what-should-physicians-consider-prior-unionizing/2020-03%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findlaw.com/smallbusiness/employment-law-and-human-resources/unions-basics.html" TargetMode="External"/><Relationship Id="rId11" Type="http://schemas.openxmlformats.org/officeDocument/2006/relationships/hyperlink" Target="https://www.ldoceonline.com/dictionary/true" TargetMode="External"/><Relationship Id="rId5" Type="http://schemas.openxmlformats.org/officeDocument/2006/relationships/hyperlink" Target="https://www.findlaw.com/employment/wages-and-benefits/labor-strike-faqs.html" TargetMode="External"/><Relationship Id="rId15" Type="http://schemas.openxmlformats.org/officeDocument/2006/relationships/image" Target="media/image2.png"/><Relationship Id="rId10" Type="http://schemas.openxmlformats.org/officeDocument/2006/relationships/hyperlink" Target="https://www.ldoceonline.com/dictionary/accept" TargetMode="External"/><Relationship Id="rId4" Type="http://schemas.openxmlformats.org/officeDocument/2006/relationships/webSettings" Target="webSettings.xml"/><Relationship Id="rId9" Type="http://schemas.openxmlformats.org/officeDocument/2006/relationships/hyperlink" Target="https://www.ldoceonline.com/dictionary/realize"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42</TotalTime>
  <Pages>1</Pages>
  <Words>4327</Words>
  <Characters>24668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3</cp:revision>
  <dcterms:created xsi:type="dcterms:W3CDTF">2021-11-13T14:16:00Z</dcterms:created>
  <dcterms:modified xsi:type="dcterms:W3CDTF">2021-11-13T15:06:00Z</dcterms:modified>
</cp:coreProperties>
</file>