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BF105" w14:textId="579AFB28" w:rsidR="003C2DA7" w:rsidRDefault="003C2DA7" w:rsidP="003C2DA7">
      <w:pPr>
        <w:pStyle w:val="Heading1"/>
      </w:pPr>
      <w:r>
        <w:t>1N</w:t>
      </w:r>
    </w:p>
    <w:p w14:paraId="5FBD7D67" w14:textId="7A33FB8C" w:rsidR="0041290B" w:rsidRDefault="003C2DA7" w:rsidP="0041290B">
      <w:pPr>
        <w:pStyle w:val="Heading2"/>
      </w:pPr>
      <w:r>
        <w:lastRenderedPageBreak/>
        <w:t>Case</w:t>
      </w:r>
    </w:p>
    <w:p w14:paraId="0BE1151C" w14:textId="40C7ADC5" w:rsidR="0041290B" w:rsidRDefault="0041290B" w:rsidP="0041290B">
      <w:pPr>
        <w:pStyle w:val="Heading3"/>
      </w:pPr>
      <w:r>
        <w:lastRenderedPageBreak/>
        <w:t>Presumption</w:t>
      </w:r>
    </w:p>
    <w:p w14:paraId="476224B3" w14:textId="6B1E42D3" w:rsidR="0041290B" w:rsidRPr="0041290B" w:rsidRDefault="0041290B" w:rsidP="0041290B">
      <w:pPr>
        <w:pStyle w:val="Heading4"/>
      </w:pPr>
      <w:r>
        <w:t>Presumption negates – a</w:t>
      </w:r>
      <w:r>
        <w:t>]</w:t>
      </w:r>
      <w:r>
        <w:t xml:space="preserve"> statements are more often false than true since I can prove something false in infinite ways b</w:t>
      </w:r>
      <w:r>
        <w:t>]</w:t>
      </w:r>
      <w:r>
        <w:t xml:space="preserve"> real world policies require positive justification before being adopted</w:t>
      </w:r>
    </w:p>
    <w:p w14:paraId="0D966429" w14:textId="74AD32E1" w:rsidR="003C2DA7" w:rsidRDefault="003C2DA7" w:rsidP="003C2DA7">
      <w:pPr>
        <w:pStyle w:val="Heading3"/>
      </w:pPr>
      <w:r>
        <w:lastRenderedPageBreak/>
        <w:t>Framing</w:t>
      </w:r>
    </w:p>
    <w:p w14:paraId="0C176E40" w14:textId="77777777" w:rsidR="003C2DA7" w:rsidRPr="00742C76" w:rsidRDefault="003C2DA7" w:rsidP="003C2DA7">
      <w:pPr>
        <w:pStyle w:val="Heading4"/>
        <w:rPr>
          <w:rFonts w:cs="Calibri"/>
        </w:rPr>
      </w:pPr>
      <w:r w:rsidRPr="00742C76">
        <w:rPr>
          <w:rFonts w:cs="Calibri"/>
        </w:rPr>
        <w:t>The state is obligated to prioritize freedom.</w:t>
      </w:r>
    </w:p>
    <w:p w14:paraId="79ED4644" w14:textId="77777777" w:rsidR="003C2DA7" w:rsidRPr="00742C76" w:rsidRDefault="003C2DA7" w:rsidP="003C2DA7">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11" w:history="1">
        <w:r w:rsidRPr="00742C76">
          <w:rPr>
            <w:rStyle w:val="Hyperlink"/>
          </w:rPr>
          <w:t>2009</w:t>
        </w:r>
      </w:hyperlink>
      <w:r w:rsidRPr="00742C76">
        <w:t>] TDI</w:t>
      </w:r>
    </w:p>
    <w:p w14:paraId="1EADA7AD" w14:textId="77777777" w:rsidR="003C2DA7" w:rsidRPr="00742C76" w:rsidRDefault="003C2DA7" w:rsidP="003C2DA7">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 xml:space="preserve">possible only under a state that defends </w:t>
      </w:r>
      <w:r w:rsidRPr="00742C76">
        <w:rPr>
          <w:rStyle w:val="StyleUnderline"/>
          <w:highlight w:val="green"/>
        </w:rPr>
        <w:lastRenderedPageBreak/>
        <w:t>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t>
      </w:r>
      <w:r w:rsidRPr="003C2DA7">
        <w:rPr>
          <w:sz w:val="12"/>
        </w:rPr>
        <w:t xml:space="preserve">with the end which all men have by nature (i.e. the aim of achieving happiness) or with the recognized means of attaining this end. And </w:t>
      </w:r>
      <w:proofErr w:type="gramStart"/>
      <w:r w:rsidRPr="003C2DA7">
        <w:rPr>
          <w:sz w:val="12"/>
        </w:rPr>
        <w:t>thus</w:t>
      </w:r>
      <w:proofErr w:type="gramEnd"/>
      <w:r w:rsidRPr="003C2DA7">
        <w:rPr>
          <w:sz w:val="12"/>
        </w:rPr>
        <w:t xml:space="preserve"> the latter end must on no account interfere as a determinant with the laws governing external right” (“Theory and Practice,” 1991, 73, emphasis in original). </w:t>
      </w:r>
      <w:r w:rsidRPr="003C2DA7">
        <w:rPr>
          <w:rStyle w:val="StyleUnderline"/>
        </w:rPr>
        <w:t xml:space="preserve">The Kantian state is hence limited on the principled grounds of respecting agency; the fact that this limitation in his view provides the conditions enabling enlightenment, progress, and ultimately happiness is a great but ancillary benefit. </w:t>
      </w:r>
      <w:r w:rsidRPr="003C2DA7">
        <w:rPr>
          <w:sz w:val="12"/>
        </w:rPr>
        <w:t>Thus</w:t>
      </w:r>
      <w:r w:rsidRPr="00742C76">
        <w:rPr>
          <w:sz w:val="12"/>
        </w:rPr>
        <w:t>,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7877196D" w14:textId="6373BF66" w:rsidR="003C2DA7" w:rsidRPr="003C2DA7" w:rsidRDefault="003C2DA7" w:rsidP="003C2DA7">
      <w:pPr>
        <w:pStyle w:val="Heading3"/>
      </w:pPr>
      <w:r>
        <w:lastRenderedPageBreak/>
        <w:t>Contention</w:t>
      </w:r>
    </w:p>
    <w:p w14:paraId="6A848251" w14:textId="69EF378C" w:rsidR="003C2DA7" w:rsidRPr="00F723F1" w:rsidRDefault="003C2DA7" w:rsidP="003C2DA7">
      <w:pPr>
        <w:pStyle w:val="Heading4"/>
      </w:pPr>
      <w:r>
        <w:t xml:space="preserve">1] </w:t>
      </w:r>
      <w:r>
        <w:t xml:space="preserve">Copyright protection key for free market—turns case. Reducing protection harms agents’ ability to set and pursue ends of access and use of works. </w:t>
      </w:r>
    </w:p>
    <w:p w14:paraId="7888456C" w14:textId="77777777" w:rsidR="003C2DA7" w:rsidRDefault="003C2DA7" w:rsidP="003C2DA7">
      <w:r w:rsidRPr="00F723F1">
        <w:rPr>
          <w:b/>
          <w:bCs/>
          <w:sz w:val="26"/>
          <w:szCs w:val="26"/>
        </w:rPr>
        <w:t>Hartline 13</w:t>
      </w:r>
      <w:r>
        <w:t xml:space="preserve"> </w:t>
      </w:r>
      <w:r w:rsidRPr="00F723F1">
        <w:rPr>
          <w:sz w:val="18"/>
          <w:szCs w:val="18"/>
        </w:rPr>
        <w:t xml:space="preserve">(Devlin Hartline, 11-14-2013, "Copyright is Still Essential to a Free Market in Creative Works," Center for Intellectual Property x Innovation Policy, </w:t>
      </w:r>
      <w:hyperlink r:id="rId12" w:history="1">
        <w:r w:rsidRPr="00F723F1">
          <w:rPr>
            <w:rStyle w:val="Hyperlink"/>
            <w:sz w:val="18"/>
            <w:szCs w:val="18"/>
          </w:rPr>
          <w:t>https://cip2.gmu.edu/2013/11/14/copyright-is-still-essential-to-a-free-market-in-creative-works/</w:t>
        </w:r>
      </w:hyperlink>
      <w:r w:rsidRPr="00F723F1">
        <w:rPr>
          <w:sz w:val="18"/>
          <w:szCs w:val="18"/>
        </w:rPr>
        <w:t>) // CH</w:t>
      </w:r>
    </w:p>
    <w:p w14:paraId="1EDC44EF" w14:textId="77777777" w:rsidR="003C2DA7" w:rsidRPr="00DE26E8" w:rsidRDefault="003C2DA7" w:rsidP="003C2DA7">
      <w:pPr>
        <w:rPr>
          <w:sz w:val="16"/>
        </w:rPr>
      </w:pPr>
      <w:r w:rsidRPr="00DE26E8">
        <w:rPr>
          <w:sz w:val="16"/>
        </w:rPr>
        <w:t xml:space="preserve">In the modern digital era, </w:t>
      </w:r>
      <w:r w:rsidRPr="00F723F1">
        <w:rPr>
          <w:b/>
          <w:bCs/>
          <w:highlight w:val="green"/>
          <w:u w:val="single"/>
        </w:rPr>
        <w:t>strong copyright protection is</w:t>
      </w:r>
      <w:r w:rsidRPr="00F723F1">
        <w:rPr>
          <w:b/>
          <w:bCs/>
          <w:u w:val="single"/>
        </w:rPr>
        <w:t xml:space="preserve"> still </w:t>
      </w:r>
      <w:r w:rsidRPr="00F723F1">
        <w:rPr>
          <w:b/>
          <w:bCs/>
          <w:highlight w:val="green"/>
          <w:u w:val="single"/>
        </w:rPr>
        <w:t>an essential component of a</w:t>
      </w:r>
      <w:r w:rsidRPr="00F723F1">
        <w:rPr>
          <w:b/>
          <w:bCs/>
          <w:u w:val="single"/>
        </w:rPr>
        <w:t xml:space="preserve"> flourishing </w:t>
      </w:r>
      <w:r w:rsidRPr="00F723F1">
        <w:rPr>
          <w:b/>
          <w:bCs/>
          <w:highlight w:val="green"/>
          <w:u w:val="single"/>
        </w:rPr>
        <w:t>free market</w:t>
      </w:r>
      <w:r w:rsidRPr="00F723F1">
        <w:rPr>
          <w:b/>
          <w:bCs/>
          <w:u w:val="single"/>
        </w:rPr>
        <w:t xml:space="preserve"> in creative works</w:t>
      </w:r>
      <w:r w:rsidRPr="00DE26E8">
        <w:rPr>
          <w:sz w:val="16"/>
        </w:rPr>
        <w:t xml:space="preserve">.  Viewed properly as a property right in creative works, </w:t>
      </w:r>
      <w:r w:rsidRPr="00F723F1">
        <w:rPr>
          <w:b/>
          <w:bCs/>
          <w:highlight w:val="green"/>
          <w:u w:val="single"/>
        </w:rPr>
        <w:t>copyright is fundamental to economic freedom</w:t>
      </w:r>
      <w:r w:rsidRPr="00DE26E8">
        <w:rPr>
          <w:sz w:val="16"/>
        </w:rPr>
        <w:t xml:space="preserve"> in our creative economy.  Criticisms of copyright have flooded the public policy debate in recent years.  Proponents of weakening or eliminating copyright protection argue that copyright is outdated in the digital age, and that given the ease with which creative works can be distributed and shared online, creators today no longer need robust copyright protection to incentivize the development of creative works.  </w:t>
      </w:r>
      <w:r w:rsidRPr="00F723F1">
        <w:rPr>
          <w:b/>
          <w:bCs/>
          <w:u w:val="single"/>
        </w:rPr>
        <w:t>Arguments against strong copyright protection hinge on the belief that copyright should be treated differently from other property rights, eschewing the traditional “right to exclude” in favor of the public’s right to access or use the creative works of others</w:t>
      </w:r>
      <w:r w:rsidRPr="00DE26E8">
        <w:rPr>
          <w:sz w:val="16"/>
        </w:rPr>
        <w:t>.  But the arguments for weakening copyright overlook copyright’s fundamental role in fostering a vibrant creative economy – a role that is every bit as important today as it was before the digital revolution.</w:t>
      </w:r>
    </w:p>
    <w:p w14:paraId="4869861F" w14:textId="7AE2610D" w:rsidR="003C2DA7" w:rsidRPr="003C2DA7" w:rsidRDefault="003C2DA7" w:rsidP="003C2DA7">
      <w:pPr>
        <w:rPr>
          <w:sz w:val="16"/>
        </w:rPr>
      </w:pPr>
      <w:r w:rsidRPr="00DE26E8">
        <w:rPr>
          <w:sz w:val="16"/>
        </w:rPr>
        <w:t xml:space="preserve">Proponents of </w:t>
      </w:r>
      <w:r w:rsidRPr="00F723F1">
        <w:rPr>
          <w:b/>
          <w:bCs/>
          <w:highlight w:val="green"/>
          <w:u w:val="single"/>
        </w:rPr>
        <w:t>scaling back</w:t>
      </w:r>
      <w:r w:rsidRPr="00DE26E8">
        <w:rPr>
          <w:sz w:val="16"/>
        </w:rPr>
        <w:t xml:space="preserve"> copyright </w:t>
      </w:r>
      <w:r w:rsidRPr="00F723F1">
        <w:rPr>
          <w:b/>
          <w:bCs/>
          <w:highlight w:val="green"/>
          <w:u w:val="single"/>
        </w:rPr>
        <w:t>protection claim</w:t>
      </w:r>
      <w:r w:rsidRPr="00DE26E8">
        <w:rPr>
          <w:sz w:val="16"/>
        </w:rPr>
        <w:t xml:space="preserve"> that a robust, property-based copyright system </w:t>
      </w:r>
      <w:r w:rsidRPr="00F723F1">
        <w:rPr>
          <w:b/>
          <w:bCs/>
          <w:highlight w:val="green"/>
          <w:u w:val="single"/>
        </w:rPr>
        <w:t>is undesirable because</w:t>
      </w:r>
      <w:r w:rsidRPr="00DE26E8">
        <w:rPr>
          <w:sz w:val="16"/>
        </w:rPr>
        <w:t xml:space="preserve"> (1) </w:t>
      </w:r>
      <w:r w:rsidRPr="00F723F1">
        <w:rPr>
          <w:b/>
          <w:bCs/>
          <w:highlight w:val="green"/>
          <w:u w:val="single"/>
        </w:rPr>
        <w:t>it is not needed to incentivize</w:t>
      </w:r>
      <w:r w:rsidRPr="00DE26E8">
        <w:rPr>
          <w:sz w:val="16"/>
        </w:rPr>
        <w:t xml:space="preserve"> the </w:t>
      </w:r>
      <w:r w:rsidRPr="00F723F1">
        <w:rPr>
          <w:b/>
          <w:bCs/>
          <w:highlight w:val="green"/>
          <w:u w:val="single"/>
        </w:rPr>
        <w:t>production</w:t>
      </w:r>
      <w:r w:rsidRPr="00DE26E8">
        <w:rPr>
          <w:sz w:val="16"/>
        </w:rPr>
        <w:t xml:space="preserve"> of creative works, </w:t>
      </w:r>
      <w:r w:rsidRPr="00F723F1">
        <w:rPr>
          <w:highlight w:val="green"/>
          <w:u w:val="single"/>
        </w:rPr>
        <w:t>and</w:t>
      </w:r>
      <w:r w:rsidRPr="00F723F1">
        <w:rPr>
          <w:u w:val="single"/>
        </w:rPr>
        <w:t xml:space="preserve"> (2) it harms the public by unduly </w:t>
      </w:r>
      <w:r w:rsidRPr="00F723F1">
        <w:rPr>
          <w:highlight w:val="green"/>
          <w:u w:val="single"/>
        </w:rPr>
        <w:t>restricting people’s right to access and use creative works.</w:t>
      </w:r>
      <w:r w:rsidRPr="00DE26E8">
        <w:rPr>
          <w:sz w:val="16"/>
        </w:rPr>
        <w:t xml:space="preserve">  Putting aside several inherent flaws in this reasoning (including the implicit assumption that having to pay for creative works will unduly restrict access, as well as the general disregard of individuals’ property interest in the fruit of their labor), this argument fails from an economic standpoint because it </w:t>
      </w:r>
      <w:r w:rsidRPr="00F723F1">
        <w:rPr>
          <w:b/>
          <w:bCs/>
          <w:highlight w:val="green"/>
          <w:u w:val="single"/>
        </w:rPr>
        <w:t>ignores the</w:t>
      </w:r>
      <w:r w:rsidRPr="00DE26E8">
        <w:rPr>
          <w:sz w:val="16"/>
        </w:rPr>
        <w:t xml:space="preserve"> fundamental </w:t>
      </w:r>
      <w:r w:rsidRPr="00F723F1">
        <w:rPr>
          <w:b/>
          <w:bCs/>
          <w:highlight w:val="green"/>
          <w:u w:val="single"/>
        </w:rPr>
        <w:t>function of copyright in developing and maintaining the market mechanisms</w:t>
      </w:r>
      <w:r w:rsidRPr="00DE26E8">
        <w:rPr>
          <w:sz w:val="16"/>
        </w:rPr>
        <w:t xml:space="preserve"> that facilitate not just the creation, but also the commercialization and distribution of creative works.  The approach also fails because it assumes the continued production of valuable creative works at economically optimal levels without a basis for such an assumption.  Furthermore, focusing primarily on the incentive to create, while ignoring copyright’s larger economic role in supporting a free market economy for creative works, overlooks a critical function of copyright protection.</w:t>
      </w:r>
    </w:p>
    <w:p w14:paraId="0C0EC56D" w14:textId="77A0168F" w:rsidR="003C2DA7" w:rsidRPr="00431798" w:rsidRDefault="003C2DA7" w:rsidP="003C2DA7">
      <w:pPr>
        <w:pStyle w:val="Heading4"/>
      </w:pPr>
      <w:r>
        <w:t>2] Only way a monopoly could happen is if there is no substitutes or competition in the market – Me Too Drugs prove that’s not the case.</w:t>
      </w:r>
    </w:p>
    <w:p w14:paraId="4710DB7B" w14:textId="77777777" w:rsidR="003C2DA7" w:rsidRPr="00DE26E8" w:rsidRDefault="003C2DA7" w:rsidP="003C2DA7">
      <w:r w:rsidRPr="00DE26E8">
        <w:rPr>
          <w:b/>
          <w:bCs/>
          <w:sz w:val="26"/>
          <w:szCs w:val="26"/>
        </w:rPr>
        <w:t>Schultz 14</w:t>
      </w:r>
      <w:r>
        <w:t xml:space="preserve"> </w:t>
      </w:r>
      <w:r w:rsidRPr="003C2DA7">
        <w:rPr>
          <w:sz w:val="16"/>
          <w:szCs w:val="16"/>
        </w:rPr>
        <w:t xml:space="preserve">(Mark Schultz, 2-24-2014, "A free market perspective on intellectual property rights," American Enterprise Institute - AEI, </w:t>
      </w:r>
      <w:hyperlink r:id="rId13" w:history="1">
        <w:r w:rsidRPr="003C2DA7">
          <w:rPr>
            <w:rStyle w:val="Hyperlink"/>
            <w:sz w:val="16"/>
            <w:szCs w:val="16"/>
          </w:rPr>
          <w:t>https://www.aei.org/technology-and-innovation/intellectual-property/free-market-perspective-intellectual-property-rights/</w:t>
        </w:r>
      </w:hyperlink>
      <w:r w:rsidRPr="003C2DA7">
        <w:rPr>
          <w:sz w:val="16"/>
          <w:szCs w:val="16"/>
        </w:rPr>
        <w:t>) // CH</w:t>
      </w:r>
    </w:p>
    <w:p w14:paraId="567C2678" w14:textId="77777777" w:rsidR="003C2DA7" w:rsidRPr="00DE26E8" w:rsidRDefault="003C2DA7" w:rsidP="003C2DA7">
      <w:pPr>
        <w:rPr>
          <w:b/>
          <w:bCs/>
          <w:u w:val="single"/>
        </w:rPr>
      </w:pPr>
      <w:r w:rsidRPr="00DE26E8">
        <w:rPr>
          <w:b/>
          <w:bCs/>
          <w:highlight w:val="green"/>
          <w:u w:val="single"/>
        </w:rPr>
        <w:t>Myth 1: Intellectual property is a monopoly</w:t>
      </w:r>
    </w:p>
    <w:p w14:paraId="73DCBBDB" w14:textId="77777777" w:rsidR="003C2DA7" w:rsidRPr="00DE26E8" w:rsidRDefault="003C2DA7" w:rsidP="003C2DA7">
      <w:pPr>
        <w:rPr>
          <w:b/>
          <w:bCs/>
          <w:u w:val="single"/>
        </w:rPr>
      </w:pPr>
      <w:r w:rsidRPr="0084797C">
        <w:rPr>
          <w:sz w:val="16"/>
        </w:rPr>
        <w:t>One complaint is that intellectual property grants its owners a “</w:t>
      </w:r>
      <w:proofErr w:type="spellStart"/>
      <w:r w:rsidRPr="003D3AEE">
        <w:rPr>
          <w:sz w:val="16"/>
        </w:rPr>
        <w:t>monopoly</w:t>
      </w:r>
      <w:proofErr w:type="gramStart"/>
      <w:r w:rsidRPr="003D3AEE">
        <w:rPr>
          <w:sz w:val="16"/>
        </w:rPr>
        <w:t>.”</w:t>
      </w:r>
      <w:r w:rsidRPr="003D3AEE">
        <w:rPr>
          <w:b/>
          <w:bCs/>
          <w:u w:val="single"/>
        </w:rPr>
        <w:t>Prof</w:t>
      </w:r>
      <w:proofErr w:type="spellEnd"/>
      <w:r w:rsidRPr="003D3AEE">
        <w:rPr>
          <w:b/>
          <w:bCs/>
          <w:u w:val="single"/>
        </w:rPr>
        <w:t>.</w:t>
      </w:r>
      <w:proofErr w:type="gramEnd"/>
      <w:r w:rsidRPr="003D3AEE">
        <w:rPr>
          <w:sz w:val="16"/>
        </w:rPr>
        <w:t xml:space="preserve"> Ed </w:t>
      </w:r>
      <w:proofErr w:type="spellStart"/>
      <w:r w:rsidRPr="003D3AEE">
        <w:rPr>
          <w:b/>
          <w:bCs/>
          <w:u w:val="single"/>
        </w:rPr>
        <w:t>Kitch</w:t>
      </w:r>
      <w:proofErr w:type="spellEnd"/>
      <w:r w:rsidRPr="003D3AEE">
        <w:rPr>
          <w:b/>
          <w:bCs/>
          <w:u w:val="single"/>
        </w:rPr>
        <w:t xml:space="preserve"> called this</w:t>
      </w:r>
      <w:r w:rsidRPr="003D3AEE">
        <w:rPr>
          <w:sz w:val="16"/>
        </w:rPr>
        <w:t xml:space="preserve"> assertion one of the “</w:t>
      </w:r>
      <w:r w:rsidRPr="003D3AEE">
        <w:rPr>
          <w:b/>
          <w:bCs/>
          <w:u w:val="single"/>
        </w:rPr>
        <w:t>Elementary</w:t>
      </w:r>
      <w:r w:rsidRPr="003D3AEE">
        <w:rPr>
          <w:sz w:val="16"/>
        </w:rPr>
        <w:t xml:space="preserve"> and Persistent </w:t>
      </w:r>
      <w:r w:rsidRPr="003D3AEE">
        <w:rPr>
          <w:b/>
          <w:bCs/>
          <w:u w:val="single"/>
        </w:rPr>
        <w:t xml:space="preserve">Errors in the Economic Analysis </w:t>
      </w:r>
      <w:r w:rsidRPr="003D3AEE">
        <w:rPr>
          <w:sz w:val="16"/>
        </w:rPr>
        <w:t>of Intellectual</w:t>
      </w:r>
      <w:r w:rsidRPr="0084797C">
        <w:rPr>
          <w:sz w:val="16"/>
        </w:rPr>
        <w:t xml:space="preserve"> </w:t>
      </w:r>
      <w:proofErr w:type="spellStart"/>
      <w:r w:rsidRPr="0084797C">
        <w:rPr>
          <w:sz w:val="16"/>
        </w:rPr>
        <w:t>Property,”and</w:t>
      </w:r>
      <w:proofErr w:type="spellEnd"/>
      <w:r w:rsidRPr="0084797C">
        <w:rPr>
          <w:sz w:val="16"/>
        </w:rPr>
        <w:t xml:space="preserve"> he’s right. Intellectual property does not create an economic monopoly, because </w:t>
      </w:r>
      <w:r w:rsidRPr="00DE26E8">
        <w:rPr>
          <w:b/>
          <w:bCs/>
          <w:highlight w:val="green"/>
          <w:u w:val="single"/>
        </w:rPr>
        <w:t>a monopoly exists only where there are no close substitutes and thus no competition.</w:t>
      </w:r>
    </w:p>
    <w:p w14:paraId="761FC0D5" w14:textId="77777777" w:rsidR="003C2DA7" w:rsidRPr="0084797C" w:rsidRDefault="003C2DA7" w:rsidP="003C2DA7">
      <w:pPr>
        <w:rPr>
          <w:sz w:val="16"/>
        </w:rPr>
      </w:pPr>
      <w:r w:rsidRPr="00DE26E8">
        <w:rPr>
          <w:b/>
          <w:bCs/>
          <w:highlight w:val="green"/>
          <w:u w:val="single"/>
        </w:rPr>
        <w:t>Most markets covered</w:t>
      </w:r>
      <w:r w:rsidRPr="0084797C">
        <w:rPr>
          <w:sz w:val="16"/>
        </w:rPr>
        <w:t xml:space="preserve"> by intellectual property </w:t>
      </w:r>
      <w:r w:rsidRPr="00DE26E8">
        <w:rPr>
          <w:b/>
          <w:bCs/>
          <w:highlight w:val="green"/>
          <w:u w:val="single"/>
        </w:rPr>
        <w:t>are intensely competitive</w:t>
      </w:r>
      <w:r w:rsidRPr="0084797C">
        <w:rPr>
          <w:sz w:val="16"/>
        </w:rPr>
        <w:t>, and the providers of products have little market power. If you go to the multiplex this weekend and find that a ticket for the movie you want to see is triple the price of other tickets, would you lack choices? Of course not! You could see another movie, or you could choose other entertainment.</w:t>
      </w:r>
    </w:p>
    <w:p w14:paraId="3B35AA62" w14:textId="77777777" w:rsidR="003C2DA7" w:rsidRPr="00DE26E8" w:rsidRDefault="003C2DA7" w:rsidP="003C2DA7">
      <w:pPr>
        <w:rPr>
          <w:u w:val="single"/>
        </w:rPr>
      </w:pPr>
      <w:r w:rsidRPr="0084797C">
        <w:rPr>
          <w:sz w:val="16"/>
        </w:rPr>
        <w:t xml:space="preserve">The same is true of markets covered by patents, </w:t>
      </w:r>
      <w:r w:rsidRPr="00DE26E8">
        <w:rPr>
          <w:b/>
          <w:bCs/>
          <w:highlight w:val="green"/>
          <w:u w:val="single"/>
        </w:rPr>
        <w:t>in part because of</w:t>
      </w:r>
      <w:r w:rsidRPr="0084797C">
        <w:rPr>
          <w:sz w:val="16"/>
        </w:rPr>
        <w:t xml:space="preserve"> what critics often deride as patents on “</w:t>
      </w:r>
      <w:proofErr w:type="spellStart"/>
      <w:proofErr w:type="gramStart"/>
      <w:r w:rsidRPr="0084797C">
        <w:rPr>
          <w:sz w:val="16"/>
        </w:rPr>
        <w:t>mere”incremental</w:t>
      </w:r>
      <w:proofErr w:type="spellEnd"/>
      <w:proofErr w:type="gramEnd"/>
      <w:r w:rsidRPr="0084797C">
        <w:rPr>
          <w:sz w:val="16"/>
        </w:rPr>
        <w:t xml:space="preserve"> innovations or </w:t>
      </w:r>
      <w:r w:rsidRPr="00DE26E8">
        <w:rPr>
          <w:b/>
          <w:bCs/>
          <w:highlight w:val="green"/>
          <w:u w:val="single"/>
        </w:rPr>
        <w:t xml:space="preserve">“me </w:t>
      </w:r>
      <w:proofErr w:type="spellStart"/>
      <w:r w:rsidRPr="00DE26E8">
        <w:rPr>
          <w:b/>
          <w:bCs/>
          <w:highlight w:val="green"/>
          <w:u w:val="single"/>
        </w:rPr>
        <w:t>too”products</w:t>
      </w:r>
      <w:proofErr w:type="spellEnd"/>
      <w:r w:rsidRPr="0084797C">
        <w:rPr>
          <w:sz w:val="16"/>
        </w:rPr>
        <w:t xml:space="preserve"> (which is ironic, given the concurrent monopoly critique). </w:t>
      </w:r>
      <w:r w:rsidRPr="00DE26E8">
        <w:rPr>
          <w:u w:val="single"/>
        </w:rPr>
        <w:t xml:space="preserve">Need a cholesterol drug? </w:t>
      </w:r>
      <w:r w:rsidRPr="00DE26E8">
        <w:rPr>
          <w:b/>
          <w:bCs/>
          <w:highlight w:val="green"/>
          <w:u w:val="single"/>
        </w:rPr>
        <w:t>You have a host</w:t>
      </w:r>
      <w:r w:rsidRPr="00DE26E8">
        <w:rPr>
          <w:b/>
          <w:bCs/>
          <w:u w:val="single"/>
        </w:rPr>
        <w:t xml:space="preserve"> of statins </w:t>
      </w:r>
      <w:r w:rsidRPr="00DE26E8">
        <w:rPr>
          <w:b/>
          <w:bCs/>
          <w:highlight w:val="green"/>
          <w:u w:val="single"/>
        </w:rPr>
        <w:t>from which to choose</w:t>
      </w:r>
      <w:r w:rsidRPr="00DE26E8">
        <w:rPr>
          <w:u w:val="single"/>
        </w:rPr>
        <w:t xml:space="preserve">. Osteoporosis? Choose from </w:t>
      </w:r>
      <w:proofErr w:type="spellStart"/>
      <w:r w:rsidRPr="00DE26E8">
        <w:rPr>
          <w:u w:val="single"/>
        </w:rPr>
        <w:t>Fosomax</w:t>
      </w:r>
      <w:proofErr w:type="spellEnd"/>
      <w:r w:rsidRPr="00DE26E8">
        <w:rPr>
          <w:u w:val="single"/>
        </w:rPr>
        <w:t xml:space="preserve">, </w:t>
      </w:r>
      <w:r w:rsidRPr="00DE26E8">
        <w:rPr>
          <w:u w:val="single"/>
        </w:rPr>
        <w:lastRenderedPageBreak/>
        <w:t xml:space="preserve">Actonel, or Boniva. </w:t>
      </w:r>
      <w:r w:rsidRPr="00DE26E8">
        <w:rPr>
          <w:b/>
          <w:bCs/>
          <w:highlight w:val="green"/>
          <w:u w:val="single"/>
        </w:rPr>
        <w:t>Each of the owners of patents in these products has exclusive rights</w:t>
      </w:r>
      <w:r w:rsidRPr="00DE26E8">
        <w:rPr>
          <w:u w:val="single"/>
        </w:rPr>
        <w:t>; none of them has a monopoly.</w:t>
      </w:r>
    </w:p>
    <w:p w14:paraId="14D646F3" w14:textId="77777777" w:rsidR="003C2DA7" w:rsidRPr="0084797C" w:rsidRDefault="003C2DA7" w:rsidP="003C2DA7">
      <w:pPr>
        <w:rPr>
          <w:sz w:val="16"/>
        </w:rPr>
      </w:pPr>
      <w:r w:rsidRPr="0084797C">
        <w:rPr>
          <w:sz w:val="16"/>
        </w:rPr>
        <w:t xml:space="preserve">And in the rare cases when intellectual property does result in the creation of monopoly power, </w:t>
      </w:r>
      <w:r w:rsidRPr="0084797C">
        <w:rPr>
          <w:b/>
          <w:bCs/>
          <w:highlight w:val="green"/>
          <w:u w:val="single"/>
        </w:rPr>
        <w:t>holders of intellectual property rights are constrained by the antitrust laws</w:t>
      </w:r>
      <w:r w:rsidRPr="0084797C">
        <w:rPr>
          <w:sz w:val="16"/>
        </w:rPr>
        <w:t xml:space="preserve"> in how those rights are exercised.</w:t>
      </w:r>
    </w:p>
    <w:p w14:paraId="585744BC" w14:textId="15E6F33C" w:rsidR="003C2DA7" w:rsidRPr="0044744D" w:rsidRDefault="003C2DA7" w:rsidP="003C2DA7">
      <w:pPr>
        <w:pStyle w:val="Heading4"/>
        <w:spacing w:before="0"/>
        <w:rPr>
          <w:rFonts w:eastAsia="Times New Roman" w:cs="Calibri"/>
          <w:bCs w:val="0"/>
          <w:iCs/>
          <w:sz w:val="24"/>
          <w:szCs w:val="24"/>
        </w:rPr>
      </w:pPr>
      <w:r>
        <w:rPr>
          <w:rFonts w:eastAsia="Times New Roman" w:cs="Calibri"/>
        </w:rPr>
        <w:t>3</w:t>
      </w:r>
      <w:r w:rsidRPr="0044744D">
        <w:rPr>
          <w:rFonts w:eastAsia="Times New Roman" w:cs="Calibri"/>
        </w:rPr>
        <w:t>] Reducing protections of IP leads to theft and the free riding of ideas.</w:t>
      </w:r>
    </w:p>
    <w:p w14:paraId="26F4D051" w14:textId="77777777" w:rsidR="003C2DA7" w:rsidRPr="0044744D" w:rsidRDefault="003C2DA7" w:rsidP="003C2DA7">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29EDF8FE" w14:textId="40F16E59" w:rsidR="003C2DA7" w:rsidRPr="009626E6" w:rsidRDefault="003C2DA7" w:rsidP="009626E6">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2975F24E" w14:textId="323BCBB0" w:rsidR="003C2DA7" w:rsidRDefault="009626E6" w:rsidP="003C2DA7">
      <w:pPr>
        <w:pStyle w:val="Heading4"/>
      </w:pPr>
      <w:r>
        <w:lastRenderedPageBreak/>
        <w:t>4</w:t>
      </w:r>
      <w:r w:rsidR="003C2DA7">
        <w:t>] there is a distinction between action and omission –</w:t>
      </w:r>
      <w:r w:rsidR="003C2DA7" w:rsidRPr="00612FB1">
        <w:t>No act</w:t>
      </w:r>
      <w:r w:rsidR="003C2DA7">
        <w:t>/</w:t>
      </w:r>
      <w:r w:rsidR="003C2DA7" w:rsidRPr="00612FB1">
        <w:t>omission distinction is infinitely regressive because it means that you are culpable for everything since you are technically aware of anything</w:t>
      </w:r>
      <w:r w:rsidR="003C2DA7">
        <w:t xml:space="preserve">. That negates – omitting is a morally permissible action to avoid culpability, you can choose to omit from any ethical action which means the squo is ok and </w:t>
      </w:r>
      <w:proofErr w:type="spellStart"/>
      <w:r w:rsidR="003C2DA7">
        <w:t>theres</w:t>
      </w:r>
      <w:proofErr w:type="spellEnd"/>
      <w:r w:rsidR="003C2DA7">
        <w:t xml:space="preserve"> no moral obligation to do the aff</w:t>
      </w:r>
      <w:r>
        <w:t xml:space="preserve">. And, </w:t>
      </w:r>
      <w:proofErr w:type="gramStart"/>
      <w:r w:rsidRPr="0044744D">
        <w:rPr>
          <w:rFonts w:cs="Calibri"/>
        </w:rPr>
        <w:t>No</w:t>
      </w:r>
      <w:proofErr w:type="gramEnd"/>
      <w:r w:rsidRPr="0044744D">
        <w:rPr>
          <w:rFonts w:cs="Calibri"/>
        </w:rPr>
        <w:t xml:space="preserve"> aff solvency for turns – the aff reduces protections rather than eliminating them which still allows for freedom violations – Presume neg.</w:t>
      </w:r>
    </w:p>
    <w:p w14:paraId="2CDD5F7F" w14:textId="20230BEB" w:rsidR="003C2DA7" w:rsidRPr="0044744D" w:rsidRDefault="009626E6" w:rsidP="003C2DA7">
      <w:pPr>
        <w:pStyle w:val="Heading4"/>
        <w:rPr>
          <w:rFonts w:cs="Calibri"/>
        </w:rPr>
      </w:pPr>
      <w:r>
        <w:rPr>
          <w:rFonts w:cs="Calibri"/>
        </w:rPr>
        <w:t>5</w:t>
      </w:r>
      <w:r w:rsidR="003C2DA7" w:rsidRPr="0044744D">
        <w:rPr>
          <w:rFonts w:cs="Calibri"/>
        </w:rPr>
        <w:t>] IP is a form of property</w:t>
      </w:r>
      <w:r w:rsidR="003C2DA7">
        <w:rPr>
          <w:rFonts w:cs="Calibri"/>
        </w:rPr>
        <w:t xml:space="preserve"> </w:t>
      </w:r>
    </w:p>
    <w:p w14:paraId="43A557B7" w14:textId="77777777" w:rsidR="003C2DA7" w:rsidRPr="0044744D" w:rsidRDefault="003C2DA7" w:rsidP="003C2DA7">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3922D362" w14:textId="77777777" w:rsidR="003C2DA7" w:rsidRPr="00314716" w:rsidRDefault="003C2DA7" w:rsidP="003C2DA7">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w:t>
      </w:r>
      <w:proofErr w:type="gramStart"/>
      <w:r w:rsidRPr="00314716">
        <w:rPr>
          <w:sz w:val="14"/>
        </w:rPr>
        <w:t>definitely not</w:t>
      </w:r>
      <w:proofErr w:type="gramEnd"/>
      <w:r w:rsidRPr="00314716">
        <w:rPr>
          <w:sz w:val="14"/>
        </w:rPr>
        <w:t xml:space="preserve"> negotiated with other property owners but are determined by laws enforced by governments. Patents also have limitations in terms of scope and time that are determined by government laws. One can see that limitations on patents are </w:t>
      </w:r>
      <w:proofErr w:type="gramStart"/>
      <w:r w:rsidRPr="00314716">
        <w:rPr>
          <w:sz w:val="14"/>
        </w:rPr>
        <w:t>similar to</w:t>
      </w:r>
      <w:proofErr w:type="gramEnd"/>
      <w:r w:rsidRPr="00314716">
        <w:rPr>
          <w:sz w:val="14"/>
        </w:rPr>
        <w:t xml:space="preserve">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08143085" w14:textId="77777777" w:rsidR="003C2DA7" w:rsidRPr="0044744D" w:rsidRDefault="003C2DA7" w:rsidP="003C2DA7">
      <w:pPr>
        <w:pStyle w:val="Heading4"/>
        <w:rPr>
          <w:rFonts w:cs="Calibri"/>
        </w:rPr>
      </w:pPr>
      <w:r w:rsidRPr="0044744D">
        <w:rPr>
          <w:rFonts w:cs="Calibri"/>
        </w:rPr>
        <w:t>Means the state can’t remove protections.</w:t>
      </w:r>
    </w:p>
    <w:p w14:paraId="09961099" w14:textId="77777777" w:rsidR="003C2DA7" w:rsidRPr="0044744D" w:rsidRDefault="003C2DA7" w:rsidP="003C2DA7">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5D076C7C" w14:textId="77777777" w:rsidR="003C2DA7" w:rsidRPr="00314716" w:rsidRDefault="003C2DA7" w:rsidP="003C2DA7">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0D65C6">
        <w:rPr>
          <w:rStyle w:val="Emphasis"/>
          <w:highlight w:val="green"/>
        </w:rPr>
        <w:t>Libertarians 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00D9C604" w14:textId="6ABFBB4D" w:rsidR="003C2DA7" w:rsidRPr="00314716" w:rsidRDefault="009626E6" w:rsidP="003C2DA7">
      <w:pPr>
        <w:pStyle w:val="Heading4"/>
        <w:rPr>
          <w:rStyle w:val="Emphasis"/>
        </w:rPr>
      </w:pPr>
      <w:r>
        <w:lastRenderedPageBreak/>
        <w:t>6</w:t>
      </w:r>
      <w:r w:rsidR="003C2DA7" w:rsidRPr="0044744D">
        <w:t xml:space="preserve">] </w:t>
      </w:r>
      <w:r w:rsidR="003C2DA7">
        <w:t>Patents protect private companies.</w:t>
      </w:r>
    </w:p>
    <w:p w14:paraId="3D8E2952" w14:textId="77777777" w:rsidR="003C2DA7" w:rsidRDefault="003C2DA7" w:rsidP="003C2DA7">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1D40C87" w14:textId="77777777" w:rsidR="003C2DA7" w:rsidRPr="00EC0224" w:rsidRDefault="003C2DA7" w:rsidP="003C2DA7">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4BCFCF5A" w14:textId="75B73732" w:rsidR="003C2DA7" w:rsidRPr="00480981" w:rsidRDefault="009626E6" w:rsidP="003C2DA7">
      <w:pPr>
        <w:pStyle w:val="Heading4"/>
      </w:pPr>
      <w:r>
        <w:t>7</w:t>
      </w:r>
      <w:r w:rsidR="003C2DA7">
        <w:t>] IP is property in the same way our health and labor are too.</w:t>
      </w:r>
    </w:p>
    <w:p w14:paraId="7E527CA5" w14:textId="77777777" w:rsidR="003C2DA7" w:rsidRPr="00147005" w:rsidRDefault="003C2DA7" w:rsidP="003C2DA7">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3D84B4B0" w14:textId="77777777" w:rsidR="003C2DA7" w:rsidRDefault="003C2DA7" w:rsidP="003C2DA7">
      <w:pPr>
        <w:rPr>
          <w:sz w:val="14"/>
        </w:rPr>
      </w:pPr>
      <w:r w:rsidRPr="00147005">
        <w:rPr>
          <w:sz w:val="14"/>
        </w:rPr>
        <w:t xml:space="preserve">Since Spooner finds the foundation of property in </w:t>
      </w:r>
      <w:proofErr w:type="gramStart"/>
      <w:r w:rsidRPr="00147005">
        <w:rPr>
          <w:sz w:val="14"/>
        </w:rPr>
        <w:t>each individual’s</w:t>
      </w:r>
      <w:proofErr w:type="gramEnd"/>
      <w:r w:rsidRPr="00147005">
        <w:rPr>
          <w:sz w:val="14"/>
        </w:rPr>
        <w:t xml:space="preserve">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lastRenderedPageBreak/>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proofErr w:type="gramStart"/>
      <w:r w:rsidRPr="00147005">
        <w:rPr>
          <w:rStyle w:val="StyleUnderline"/>
        </w:rPr>
        <w:t>it is clear that property</w:t>
      </w:r>
      <w:proofErr w:type="gramEnd"/>
      <w:r w:rsidRPr="00147005">
        <w:rPr>
          <w:rStyle w:val="StyleUnderline"/>
        </w:rPr>
        <w:t xml:space="preserve">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035EF6AC" w14:textId="33CD32E2" w:rsidR="003C2DA7" w:rsidRDefault="009626E6" w:rsidP="003C2DA7">
      <w:pPr>
        <w:pStyle w:val="Heading4"/>
      </w:pPr>
      <w:r>
        <w:t>8</w:t>
      </w:r>
      <w:r w:rsidR="003C2DA7">
        <w:t>] The goal of IP and physical property are the same. Arguing a distinction is misguided.</w:t>
      </w:r>
    </w:p>
    <w:p w14:paraId="6D29CCA5" w14:textId="77777777" w:rsidR="003C2DA7" w:rsidRPr="00153051" w:rsidRDefault="003C2DA7" w:rsidP="003C2DA7">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779CBD90" w14:textId="77777777" w:rsidR="003C2DA7" w:rsidRPr="006E5845" w:rsidRDefault="003C2DA7" w:rsidP="003C2DA7">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w:t>
      </w:r>
      <w:proofErr w:type="gramStart"/>
      <w:r w:rsidRPr="00814D51">
        <w:rPr>
          <w:sz w:val="14"/>
        </w:rPr>
        <w:t>As</w:t>
      </w:r>
      <w:proofErr w:type="gramEnd"/>
      <w:r w:rsidRPr="00814D51">
        <w:rPr>
          <w:sz w:val="14"/>
        </w:rPr>
        <w:t xml:space="preserve">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proofErr w:type="gramStart"/>
      <w:r w:rsidRPr="00814D51">
        <w:rPr>
          <w:rStyle w:val="Emphasis"/>
          <w:highlight w:val="green"/>
        </w:rPr>
        <w:t>labor</w:t>
      </w:r>
      <w:r w:rsidRPr="00814D51">
        <w:rPr>
          <w:rStyle w:val="Emphasis"/>
        </w:rPr>
        <w:t>,</w:t>
      </w:r>
      <w:proofErr w:type="gramEnd"/>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5321459B" w14:textId="4B2681EA" w:rsidR="003C2DA7" w:rsidRDefault="009626E6" w:rsidP="003C2DA7">
      <w:pPr>
        <w:pStyle w:val="Heading4"/>
      </w:pPr>
      <w:r>
        <w:t>9</w:t>
      </w:r>
      <w:r w:rsidR="003C2DA7">
        <w:t xml:space="preserve">] IP </w:t>
      </w:r>
      <w:proofErr w:type="gramStart"/>
      <w:r w:rsidR="003C2DA7">
        <w:t>is a reflection of</w:t>
      </w:r>
      <w:proofErr w:type="gramEnd"/>
      <w:r w:rsidR="003C2DA7">
        <w:t xml:space="preserve"> our will and a form of property.</w:t>
      </w:r>
    </w:p>
    <w:p w14:paraId="3E7834BC" w14:textId="77777777" w:rsidR="003C2DA7" w:rsidRPr="008B3294" w:rsidRDefault="003C2DA7" w:rsidP="003C2DA7">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248BD994" w14:textId="77777777" w:rsidR="003C2DA7" w:rsidRPr="0047514E" w:rsidRDefault="003C2DA7" w:rsidP="003C2DA7">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 w:val="22"/>
          <w:szCs w:val="22"/>
          <w:highlight w:val="green"/>
        </w:rPr>
        <w:t>Will</w:t>
      </w:r>
      <w:r w:rsidRPr="00EC0224">
        <w:rPr>
          <w:rStyle w:val="Emphasis"/>
          <w:sz w:val="22"/>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 w:val="22"/>
          <w:szCs w:val="22"/>
          <w:highlight w:val="green"/>
        </w:rPr>
        <w:t>inventors transform</w:t>
      </w:r>
      <w:r w:rsidRPr="00EC0224">
        <w:rPr>
          <w:rStyle w:val="StyleUnderline"/>
          <w:szCs w:val="22"/>
        </w:rPr>
        <w:t xml:space="preserve"> off- the- shelf </w:t>
      </w:r>
      <w:r w:rsidRPr="00EC0224">
        <w:rPr>
          <w:rStyle w:val="Emphasis"/>
          <w:sz w:val="22"/>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w:t>
      </w:r>
      <w:r w:rsidRPr="00EC0224">
        <w:rPr>
          <w:rStyle w:val="StyleUnderline"/>
          <w:szCs w:val="22"/>
        </w:rPr>
        <w:lastRenderedPageBreak/>
        <w:t xml:space="preserve">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 w:val="22"/>
          <w:szCs w:val="22"/>
        </w:rPr>
        <w:t>even</w:t>
      </w:r>
      <w:r w:rsidRPr="00EC0224">
        <w:rPr>
          <w:rStyle w:val="StyleUnderline"/>
          <w:szCs w:val="22"/>
        </w:rPr>
        <w:t xml:space="preserve"> happens </w:t>
      </w:r>
      <w:r w:rsidRPr="00EC0224">
        <w:rPr>
          <w:rStyle w:val="Emphasis"/>
          <w:sz w:val="22"/>
          <w:szCs w:val="22"/>
        </w:rPr>
        <w:t>when the objects</w:t>
      </w:r>
      <w:r w:rsidRPr="00EC0224">
        <w:rPr>
          <w:sz w:val="12"/>
          <w:szCs w:val="22"/>
        </w:rPr>
        <w:t xml:space="preserve"> at hand </w:t>
      </w:r>
      <w:r w:rsidRPr="00EC0224">
        <w:rPr>
          <w:rStyle w:val="Emphasis"/>
          <w:sz w:val="22"/>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 w:val="22"/>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2426CEF8" w14:textId="44F4EB13" w:rsidR="003C2DA7" w:rsidRDefault="000D65C6" w:rsidP="003C2DA7">
      <w:pPr>
        <w:pStyle w:val="Heading4"/>
      </w:pPr>
      <w:r>
        <w:t>1</w:t>
      </w:r>
      <w:r w:rsidR="009626E6">
        <w:t>0</w:t>
      </w:r>
      <w:r w:rsidR="003C2DA7" w:rsidRPr="007F323E">
        <w:t xml:space="preserve">] </w:t>
      </w:r>
      <w:r w:rsidR="003C2DA7">
        <w:t>Reducing IP allows the government to produce drugs and take more taxes for public company’s drug R&amp;D.</w:t>
      </w:r>
    </w:p>
    <w:p w14:paraId="7FDECF84" w14:textId="77777777" w:rsidR="003C2DA7" w:rsidRPr="007F323E" w:rsidRDefault="003C2DA7" w:rsidP="003C2DA7">
      <w:proofErr w:type="spellStart"/>
      <w:r w:rsidRPr="007F323E">
        <w:rPr>
          <w:rStyle w:val="Style13ptBold"/>
        </w:rPr>
        <w:t>Calsyn</w:t>
      </w:r>
      <w:proofErr w:type="spellEnd"/>
      <w:r w:rsidRPr="007F323E">
        <w:rPr>
          <w:rStyle w:val="Style13ptBold"/>
        </w:rPr>
        <w:t xml:space="preserve"> et al. 20</w:t>
      </w:r>
      <w:r>
        <w:t xml:space="preserve"> </w:t>
      </w:r>
      <w:r w:rsidRPr="00235804">
        <w:rPr>
          <w:sz w:val="16"/>
          <w:szCs w:val="16"/>
        </w:rPr>
        <w:t xml:space="preserve">[Maura </w:t>
      </w:r>
      <w:proofErr w:type="spellStart"/>
      <w:r w:rsidRPr="00235804">
        <w:rPr>
          <w:sz w:val="16"/>
          <w:szCs w:val="16"/>
        </w:rPr>
        <w:t>Calsyn</w:t>
      </w:r>
      <w:proofErr w:type="spellEnd"/>
      <w:r w:rsidRPr="00235804">
        <w:rPr>
          <w:sz w:val="16"/>
          <w:szCs w:val="16"/>
        </w:rPr>
        <w:t xml:space="preserve"> and Thomas Waldrop, "How the Next Administration Can Lower Drug Prices", Center for American Progress, 9-17-2020, https://www.americanprogress.org/issues/healthcare/reports/2020/09/17/490140/next-administration-can-lower-drug-prices/, accessed: 8-27-2021.] //Lex VM</w:t>
      </w:r>
    </w:p>
    <w:p w14:paraId="21CBE979" w14:textId="77777777" w:rsidR="003C2DA7" w:rsidRPr="0074044F" w:rsidRDefault="003C2DA7" w:rsidP="003C2DA7">
      <w:pPr>
        <w:rPr>
          <w:rStyle w:val="StyleUnderline"/>
        </w:rPr>
      </w:pPr>
      <w:r w:rsidRPr="0074044F">
        <w:rPr>
          <w:sz w:val="14"/>
        </w:rPr>
        <w:t xml:space="preserve">Taxpayers support drug corporations in </w:t>
      </w:r>
      <w:proofErr w:type="gramStart"/>
      <w:r w:rsidRPr="0074044F">
        <w:rPr>
          <w:sz w:val="14"/>
        </w:rPr>
        <w:t>a number of</w:t>
      </w:r>
      <w:proofErr w:type="gramEnd"/>
      <w:r w:rsidRPr="0074044F">
        <w:rPr>
          <w:sz w:val="14"/>
        </w:rPr>
        <w:t xml:space="preserve"> ways. First, </w:t>
      </w:r>
      <w:r w:rsidRPr="00ED4855">
        <w:rPr>
          <w:rStyle w:val="StyleUnderline"/>
        </w:rPr>
        <w:t>taxpayers fund</w:t>
      </w:r>
      <w:r w:rsidRPr="0074044F">
        <w:rPr>
          <w:sz w:val="14"/>
        </w:rPr>
        <w:t xml:space="preserve"> the basic </w:t>
      </w:r>
      <w:r w:rsidRPr="00ED4855">
        <w:rPr>
          <w:rStyle w:val="StyleUnderline"/>
        </w:rPr>
        <w:t>research</w:t>
      </w:r>
      <w:r w:rsidRPr="00A64092">
        <w:rPr>
          <w:rStyle w:val="StyleUnderline"/>
        </w:rPr>
        <w:t xml:space="preserve"> that underpins many </w:t>
      </w:r>
      <w:r w:rsidRPr="00ED4855">
        <w:rPr>
          <w:rStyle w:val="StyleUnderline"/>
        </w:rPr>
        <w:t>drugs</w:t>
      </w:r>
      <w:r w:rsidRPr="00A64092">
        <w:rPr>
          <w:rStyle w:val="StyleUnderline"/>
        </w:rPr>
        <w:t>.</w:t>
      </w:r>
      <w:r w:rsidRPr="0074044F">
        <w:rPr>
          <w:sz w:val="14"/>
        </w:rPr>
        <w:t xml:space="preserve">25 In fact, a 2017 study found that </w:t>
      </w:r>
      <w:r w:rsidRPr="00AD7FB8">
        <w:rPr>
          <w:rStyle w:val="Emphasis"/>
          <w:highlight w:val="green"/>
        </w:rPr>
        <w:t>every drug approved</w:t>
      </w:r>
      <w:r w:rsidRPr="00ED4855">
        <w:rPr>
          <w:rStyle w:val="StyleUnderline"/>
        </w:rPr>
        <w:t xml:space="preserve"> by the</w:t>
      </w:r>
      <w:r w:rsidRPr="00A64092">
        <w:rPr>
          <w:rStyle w:val="StyleUnderline"/>
        </w:rPr>
        <w:t xml:space="preserve"> Food and Drug Administration (</w:t>
      </w:r>
      <w:r w:rsidRPr="00ED4855">
        <w:rPr>
          <w:rStyle w:val="StyleUnderline"/>
          <w:highlight w:val="green"/>
        </w:rPr>
        <w:t>FDA)</w:t>
      </w:r>
      <w:r w:rsidRPr="00A64092">
        <w:rPr>
          <w:rStyle w:val="StyleUnderline"/>
        </w:rPr>
        <w:t xml:space="preserve"> </w:t>
      </w:r>
      <w:r w:rsidRPr="00ED4855">
        <w:rPr>
          <w:rStyle w:val="StyleUnderline"/>
          <w:highlight w:val="green"/>
        </w:rPr>
        <w:t>between 2010 and</w:t>
      </w:r>
      <w:r w:rsidRPr="00A64092">
        <w:rPr>
          <w:rStyle w:val="StyleUnderline"/>
        </w:rPr>
        <w:t xml:space="preserve"> 20</w:t>
      </w:r>
      <w:r w:rsidRPr="00ED4855">
        <w:rPr>
          <w:rStyle w:val="StyleUnderline"/>
          <w:highlight w:val="green"/>
        </w:rPr>
        <w:t>16</w:t>
      </w:r>
      <w:r w:rsidRPr="00A64092">
        <w:rPr>
          <w:rStyle w:val="StyleUnderline"/>
        </w:rPr>
        <w:t xml:space="preserve"> was built on research </w:t>
      </w:r>
      <w:r w:rsidRPr="00AD7FB8">
        <w:rPr>
          <w:rStyle w:val="Emphasis"/>
          <w:highlight w:val="green"/>
        </w:rPr>
        <w:t>funded by</w:t>
      </w:r>
      <w:r w:rsidRPr="0074044F">
        <w:rPr>
          <w:sz w:val="14"/>
        </w:rPr>
        <w:t xml:space="preserve"> the National Institutes of Health (</w:t>
      </w:r>
      <w:r w:rsidRPr="00ED4855">
        <w:rPr>
          <w:rStyle w:val="StyleUnderline"/>
          <w:highlight w:val="green"/>
        </w:rPr>
        <w:t>NIH</w:t>
      </w:r>
      <w:r w:rsidRPr="0074044F">
        <w:rPr>
          <w:sz w:val="14"/>
        </w:rPr>
        <w:t xml:space="preserve">), which is </w:t>
      </w:r>
      <w:r w:rsidRPr="00A64092">
        <w:rPr>
          <w:rStyle w:val="StyleUnderline"/>
        </w:rPr>
        <w:t xml:space="preserve">a </w:t>
      </w:r>
      <w:r w:rsidRPr="00ED4855">
        <w:rPr>
          <w:rStyle w:val="StyleUnderline"/>
          <w:highlight w:val="green"/>
        </w:rPr>
        <w:t xml:space="preserve">government agency supported by </w:t>
      </w:r>
      <w:r w:rsidRPr="00AD7FB8">
        <w:rPr>
          <w:rStyle w:val="Emphasis"/>
          <w:highlight w:val="green"/>
        </w:rPr>
        <w:t>taxpayer funds</w:t>
      </w:r>
      <w:r w:rsidRPr="0074044F">
        <w:rPr>
          <w:sz w:val="14"/>
        </w:rPr>
        <w:t xml:space="preserve">.26 A notable example of this is </w:t>
      </w:r>
      <w:proofErr w:type="spellStart"/>
      <w:r w:rsidRPr="0074044F">
        <w:rPr>
          <w:sz w:val="14"/>
        </w:rPr>
        <w:t>Sovaldi</w:t>
      </w:r>
      <w:proofErr w:type="spellEnd"/>
      <w:r w:rsidRPr="0074044F">
        <w:rPr>
          <w:sz w:val="14"/>
        </w:rPr>
        <w:t xml:space="preserve">, a drug that cures Hepatitis C. When the drug was first introduced, Gilead Sciences charged a list price of $84,000 for a course of treatment.27 The NIH grants played a key role in the initial development of the drug by Pharmasset,28 the drug company that developed the drug before selling it to Gilead. In addition to the NIH, the Biomedical Advanced Research and Development Authority (BARDA) works to “transition … medical countermeasures such as vaccines, drugs, and diagnostics from research through advanced development.”29 The agency was established by the federal government in 2006 in response to the 2001 anthrax attacks and has awarded billions of dollars in funds to drug companies and public universities for research.30 More recently, BARDA has awarded billions of dollars to drug companies to develop COVID-19 vaccines and treatments.31 Other federal departments fund prescription drug research as well. The U.S. Department of Defense has awarded around $16 billion in grants through the Congressionally Directed Medical Research Programs since the latter’s inception in 1992—many of which have gone to prescription drug companies—as well as through the U.S. Army Medical Research Institute of Infectious Diseases.32 The U.S. Department of Energy also provides support, using its facilities to process information such as protein structures that help lead to drug discoveries; for example, these facilities have led to the discovery of new drugs to treat melanoma.33 </w:t>
      </w:r>
      <w:r w:rsidRPr="00ED4855">
        <w:rPr>
          <w:rStyle w:val="StyleUnderline"/>
          <w:highlight w:val="green"/>
        </w:rPr>
        <w:t>Second</w:t>
      </w:r>
      <w:r w:rsidRPr="0074044F">
        <w:rPr>
          <w:sz w:val="14"/>
        </w:rPr>
        <w:t xml:space="preserve">, the costs of a drug company’s additional research are offset in part by tax credits. Manufacturers can seek a tax credit for up to 20 percent of manufacturing companies’ “qualified research expenses” above a base amount.34 </w:t>
      </w:r>
      <w:r w:rsidRPr="00ED4855">
        <w:rPr>
          <w:rStyle w:val="StyleUnderline"/>
          <w:highlight w:val="green"/>
        </w:rPr>
        <w:t>Pharma</w:t>
      </w:r>
      <w:r w:rsidRPr="0074044F">
        <w:rPr>
          <w:rStyle w:val="StyleUnderline"/>
        </w:rPr>
        <w:t xml:space="preserve">ceutical </w:t>
      </w:r>
      <w:r w:rsidRPr="00ED4855">
        <w:rPr>
          <w:rStyle w:val="StyleUnderline"/>
          <w:highlight w:val="green"/>
        </w:rPr>
        <w:t>companies receive</w:t>
      </w:r>
      <w:r w:rsidRPr="0074044F">
        <w:rPr>
          <w:rStyle w:val="StyleUnderline"/>
        </w:rPr>
        <w:t xml:space="preserve"> further </w:t>
      </w:r>
      <w:r w:rsidRPr="00AD7FB8">
        <w:rPr>
          <w:rStyle w:val="Emphasis"/>
          <w:highlight w:val="green"/>
        </w:rPr>
        <w:t>tax credits for r</w:t>
      </w:r>
      <w:r w:rsidRPr="00AD7FB8">
        <w:rPr>
          <w:rStyle w:val="Emphasis"/>
        </w:rPr>
        <w:t xml:space="preserve">esearch </w:t>
      </w:r>
      <w:r w:rsidRPr="00AD7FB8">
        <w:rPr>
          <w:rStyle w:val="Emphasis"/>
          <w:highlight w:val="green"/>
        </w:rPr>
        <w:t>and d</w:t>
      </w:r>
      <w:r w:rsidRPr="00AD7FB8">
        <w:rPr>
          <w:rStyle w:val="Emphasis"/>
        </w:rPr>
        <w:t>evelopment</w:t>
      </w:r>
      <w:r w:rsidRPr="0074044F">
        <w:rPr>
          <w:rStyle w:val="StyleUnderline"/>
        </w:rPr>
        <w:t xml:space="preserve"> on drugs for rare diseases</w:t>
      </w:r>
      <w:r w:rsidRPr="0074044F">
        <w:rPr>
          <w:sz w:val="14"/>
        </w:rPr>
        <w:t xml:space="preserve">; in 2016, this </w:t>
      </w:r>
      <w:r w:rsidRPr="0074044F">
        <w:rPr>
          <w:rStyle w:val="StyleUnderline"/>
        </w:rPr>
        <w:t xml:space="preserve">resulted </w:t>
      </w:r>
      <w:r w:rsidRPr="00ED4855">
        <w:rPr>
          <w:rStyle w:val="StyleUnderline"/>
          <w:highlight w:val="green"/>
        </w:rPr>
        <w:t>in $</w:t>
      </w:r>
      <w:r w:rsidRPr="00AD7FB8">
        <w:rPr>
          <w:rStyle w:val="Emphasis"/>
          <w:highlight w:val="green"/>
        </w:rPr>
        <w:t>1.76 billion in tax</w:t>
      </w:r>
      <w:r w:rsidRPr="00AD7FB8">
        <w:rPr>
          <w:rStyle w:val="Emphasis"/>
        </w:rPr>
        <w:t xml:space="preserve"> incentives</w:t>
      </w:r>
      <w:r w:rsidRPr="0074044F">
        <w:rPr>
          <w:rStyle w:val="StyleUnderline"/>
        </w:rPr>
        <w:t xml:space="preserve"> to drug companies.</w:t>
      </w:r>
      <w:r w:rsidRPr="0074044F">
        <w:rPr>
          <w:sz w:val="14"/>
        </w:rPr>
        <w:t xml:space="preserve">35 The credit was reduced in 2016 but remains at a hearty 25 </w:t>
      </w:r>
      <w:r w:rsidRPr="0074044F">
        <w:rPr>
          <w:sz w:val="14"/>
        </w:rPr>
        <w:lastRenderedPageBreak/>
        <w:t xml:space="preserve">percent of qualified research expenses.36 Third, drug companies can deduct the cost of advertising and marketing from their federal taxes.37 This provision of law allowed U.S. prescription drug manufacturers to spend $6 billion on advertisements for drugs in 2016 and then deduct those expenses from their taxes.38 Fourth, </w:t>
      </w:r>
      <w:r w:rsidRPr="00AD7FB8">
        <w:rPr>
          <w:rStyle w:val="Emphasis"/>
          <w:highlight w:val="green"/>
        </w:rPr>
        <w:t>taxpayers support drug companies</w:t>
      </w:r>
      <w:r w:rsidRPr="0074044F">
        <w:rPr>
          <w:rStyle w:val="StyleUnderline"/>
        </w:rPr>
        <w:t xml:space="preserve"> again not only </w:t>
      </w:r>
      <w:r w:rsidRPr="00ED4855">
        <w:rPr>
          <w:rStyle w:val="StyleUnderline"/>
          <w:highlight w:val="green"/>
        </w:rPr>
        <w:t xml:space="preserve">when they </w:t>
      </w:r>
      <w:r w:rsidRPr="00AD7FB8">
        <w:rPr>
          <w:rStyle w:val="Emphasis"/>
          <w:highlight w:val="green"/>
        </w:rPr>
        <w:t>pay the</w:t>
      </w:r>
      <w:r w:rsidRPr="00AD7FB8">
        <w:rPr>
          <w:rStyle w:val="Emphasis"/>
        </w:rPr>
        <w:t xml:space="preserve"> excessive </w:t>
      </w:r>
      <w:r w:rsidRPr="00AD7FB8">
        <w:rPr>
          <w:rStyle w:val="Emphasis"/>
          <w:highlight w:val="green"/>
        </w:rPr>
        <w:t>prices</w:t>
      </w:r>
      <w:r w:rsidRPr="0074044F">
        <w:rPr>
          <w:rStyle w:val="StyleUnderline"/>
        </w:rPr>
        <w:t xml:space="preserve"> for drugs they need, but also each time Medicare or other government health care programs pay for a prescription drug.</w:t>
      </w:r>
    </w:p>
    <w:p w14:paraId="2D49E5A8" w14:textId="62C2F6ED" w:rsidR="00976F49" w:rsidRPr="00976F49" w:rsidRDefault="003C2DA7" w:rsidP="00976F49">
      <w:pPr>
        <w:pStyle w:val="Heading4"/>
      </w:pPr>
      <w:r>
        <w:t>1</w:t>
      </w:r>
      <w:r w:rsidR="009626E6">
        <w:t>1</w:t>
      </w:r>
      <w:r>
        <w:t>] Promise breaking – states promised legally binding IP protections to companies who might not have otherwise developed medicines – the aff is a unilateral violation of that contract.</w:t>
      </w:r>
    </w:p>
    <w:p w14:paraId="72381D8F" w14:textId="77777777" w:rsidR="002427B7" w:rsidRPr="002427B7" w:rsidRDefault="002427B7" w:rsidP="002427B7"/>
    <w:p w14:paraId="58F19A6B" w14:textId="77777777" w:rsidR="000D65C6" w:rsidRPr="003C2DA7" w:rsidRDefault="000D65C6" w:rsidP="000D65C6">
      <w:pPr>
        <w:pStyle w:val="Heading3"/>
      </w:pPr>
      <w:r>
        <w:lastRenderedPageBreak/>
        <w:t>Underview</w:t>
      </w:r>
    </w:p>
    <w:p w14:paraId="416DB506" w14:textId="312E645C" w:rsidR="009626E6" w:rsidRDefault="000D65C6" w:rsidP="005E158B">
      <w:pPr>
        <w:pStyle w:val="Heading4"/>
      </w:pPr>
      <w:r w:rsidRPr="003C2DA7">
        <w:t>No 1ar theory – a)7-6, 2-1 skew proves its always skewed to the aff, b)</w:t>
      </w:r>
      <w:r>
        <w:t xml:space="preserve"> </w:t>
      </w:r>
      <w:r w:rsidRPr="003C2DA7">
        <w:t xml:space="preserve">resolvability double bind – either the judge has to intervene to decide whether the 2ar’s answers to the 2nr’s Counter interp are sufficient or they auto accept every </w:t>
      </w:r>
      <w:proofErr w:type="gramStart"/>
      <w:r w:rsidRPr="003C2DA7">
        <w:t>answer</w:t>
      </w:r>
      <w:proofErr w:type="gramEnd"/>
      <w:r w:rsidRPr="003C2DA7">
        <w:t xml:space="preserve"> and you auto win. </w:t>
      </w:r>
    </w:p>
    <w:p w14:paraId="75F00EA0" w14:textId="77777777" w:rsidR="009626E6" w:rsidRPr="009626E6" w:rsidRDefault="009626E6" w:rsidP="009626E6"/>
    <w:p w14:paraId="254A993C" w14:textId="77777777" w:rsidR="00FF057B" w:rsidRPr="00FF057B" w:rsidRDefault="00FF057B" w:rsidP="00FF057B"/>
    <w:sectPr w:rsidR="00FF057B" w:rsidRPr="00FF057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97ECF" w14:textId="77777777" w:rsidR="00FA57D1" w:rsidRDefault="00FA57D1" w:rsidP="0041290B">
      <w:pPr>
        <w:spacing w:after="0" w:line="240" w:lineRule="auto"/>
      </w:pPr>
      <w:r>
        <w:separator/>
      </w:r>
    </w:p>
  </w:endnote>
  <w:endnote w:type="continuationSeparator" w:id="0">
    <w:p w14:paraId="5A0FE310" w14:textId="77777777" w:rsidR="00FA57D1" w:rsidRDefault="00FA57D1" w:rsidP="00412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6F3E" w14:textId="77777777" w:rsidR="00FA57D1" w:rsidRDefault="00FA57D1" w:rsidP="0041290B">
      <w:pPr>
        <w:spacing w:after="0" w:line="240" w:lineRule="auto"/>
      </w:pPr>
      <w:r>
        <w:separator/>
      </w:r>
    </w:p>
  </w:footnote>
  <w:footnote w:type="continuationSeparator" w:id="0">
    <w:p w14:paraId="03C48B68" w14:textId="77777777" w:rsidR="00FA57D1" w:rsidRDefault="00FA57D1" w:rsidP="004129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2DA7"/>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5C6"/>
    <w:rsid w:val="000D6ED8"/>
    <w:rsid w:val="000D717B"/>
    <w:rsid w:val="000E532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7B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DA7"/>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290B"/>
    <w:rsid w:val="004170BF"/>
    <w:rsid w:val="004270E3"/>
    <w:rsid w:val="004348DC"/>
    <w:rsid w:val="00434921"/>
    <w:rsid w:val="00442018"/>
    <w:rsid w:val="00446567"/>
    <w:rsid w:val="00447B10"/>
    <w:rsid w:val="00452EE4"/>
    <w:rsid w:val="00452F0B"/>
    <w:rsid w:val="004536D6"/>
    <w:rsid w:val="00457224"/>
    <w:rsid w:val="00470FC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111B"/>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58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41E4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146"/>
    <w:rsid w:val="009538F5"/>
    <w:rsid w:val="00957187"/>
    <w:rsid w:val="00960255"/>
    <w:rsid w:val="009603E1"/>
    <w:rsid w:val="00961C9D"/>
    <w:rsid w:val="009626E6"/>
    <w:rsid w:val="00963065"/>
    <w:rsid w:val="00966D3E"/>
    <w:rsid w:val="0097151F"/>
    <w:rsid w:val="00973777"/>
    <w:rsid w:val="00976E78"/>
    <w:rsid w:val="00976F49"/>
    <w:rsid w:val="009775C0"/>
    <w:rsid w:val="00981F23"/>
    <w:rsid w:val="00990634"/>
    <w:rsid w:val="00991733"/>
    <w:rsid w:val="00992078"/>
    <w:rsid w:val="00992BE3"/>
    <w:rsid w:val="009A1467"/>
    <w:rsid w:val="009A6464"/>
    <w:rsid w:val="009B69F5"/>
    <w:rsid w:val="009C5FF7"/>
    <w:rsid w:val="009C6292"/>
    <w:rsid w:val="009D15DB"/>
    <w:rsid w:val="009D3133"/>
    <w:rsid w:val="009D33C1"/>
    <w:rsid w:val="009E160D"/>
    <w:rsid w:val="009F1CBB"/>
    <w:rsid w:val="009F3305"/>
    <w:rsid w:val="009F6FB2"/>
    <w:rsid w:val="00A071C0"/>
    <w:rsid w:val="00A22670"/>
    <w:rsid w:val="00A24B35"/>
    <w:rsid w:val="00A26F1F"/>
    <w:rsid w:val="00A271BA"/>
    <w:rsid w:val="00A27F86"/>
    <w:rsid w:val="00A31EF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CB7"/>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7D1"/>
    <w:rsid w:val="00FB329D"/>
    <w:rsid w:val="00FC1D75"/>
    <w:rsid w:val="00FC27E3"/>
    <w:rsid w:val="00FC74C7"/>
    <w:rsid w:val="00FD451D"/>
    <w:rsid w:val="00FD5B22"/>
    <w:rsid w:val="00FE1B01"/>
    <w:rsid w:val="00FF0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D29F4"/>
  <w14:defaultImageDpi w14:val="300"/>
  <w15:docId w15:val="{8958D941-5598-5943-8B33-94EC1201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D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2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2D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2D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9"/>
    <w:unhideWhenUsed/>
    <w:qFormat/>
    <w:rsid w:val="003C2D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2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DA7"/>
  </w:style>
  <w:style w:type="character" w:customStyle="1" w:styleId="Heading1Char">
    <w:name w:val="Heading 1 Char"/>
    <w:aliases w:val="Pocket Char"/>
    <w:basedOn w:val="DefaultParagraphFont"/>
    <w:link w:val="Heading1"/>
    <w:uiPriority w:val="9"/>
    <w:rsid w:val="003C2D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2D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2DA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3C2D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2DA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C2DA7"/>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uiPriority w:val="20"/>
    <w:qFormat/>
    <w:rsid w:val="003C2DA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C2DA7"/>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Read"/>
    <w:basedOn w:val="DefaultParagraphFont"/>
    <w:link w:val="NoSpacing"/>
    <w:uiPriority w:val="99"/>
    <w:unhideWhenUsed/>
    <w:rsid w:val="003C2DA7"/>
    <w:rPr>
      <w:color w:val="auto"/>
      <w:u w:val="none"/>
    </w:rPr>
  </w:style>
  <w:style w:type="paragraph" w:styleId="DocumentMap">
    <w:name w:val="Document Map"/>
    <w:basedOn w:val="Normal"/>
    <w:link w:val="DocumentMapChar"/>
    <w:uiPriority w:val="99"/>
    <w:semiHidden/>
    <w:unhideWhenUsed/>
    <w:rsid w:val="003C2D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2DA7"/>
    <w:rPr>
      <w:rFonts w:ascii="Lucida Grande" w:hAnsi="Lucida Grande" w:cs="Lucida Grand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3C2D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1290B"/>
    <w:rPr>
      <w:vertAlign w:val="superscript"/>
    </w:rPr>
  </w:style>
  <w:style w:type="paragraph" w:styleId="FootnoteText">
    <w:name w:val="footnote text"/>
    <w:basedOn w:val="Normal"/>
    <w:link w:val="FootnoteTextChar"/>
    <w:uiPriority w:val="99"/>
    <w:unhideWhenUsed/>
    <w:qFormat/>
    <w:rsid w:val="0041290B"/>
    <w:pPr>
      <w:spacing w:after="0" w:line="240" w:lineRule="auto"/>
    </w:pPr>
    <w:rPr>
      <w:sz w:val="20"/>
      <w:szCs w:val="20"/>
    </w:rPr>
  </w:style>
  <w:style w:type="character" w:customStyle="1" w:styleId="FootnoteTextChar">
    <w:name w:val="Footnote Text Char"/>
    <w:basedOn w:val="DefaultParagraphFont"/>
    <w:link w:val="FootnoteText"/>
    <w:uiPriority w:val="99"/>
    <w:rsid w:val="0041290B"/>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ei.org/technology-and-innovation/intellectual-property/free-market-perspective-intellectual-property-righ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p2.gmu.edu/2013/11/14/copyright-is-still-essential-to-a-free-market-in-creative-work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13</Pages>
  <Words>6441</Words>
  <Characters>36714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9</cp:revision>
  <dcterms:created xsi:type="dcterms:W3CDTF">2021-09-18T23:23:00Z</dcterms:created>
  <dcterms:modified xsi:type="dcterms:W3CDTF">2021-09-19T02:09:00Z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