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61692" w14:textId="08E2C093" w:rsidR="00E42E4C" w:rsidRDefault="00F24AE7" w:rsidP="00F24AE7">
      <w:pPr>
        <w:pStyle w:val="Heading3"/>
      </w:pPr>
      <w:r>
        <w:t>1</w:t>
      </w:r>
    </w:p>
    <w:p w14:paraId="1FEDD130" w14:textId="77777777" w:rsidR="00F24AE7" w:rsidRPr="0044744D" w:rsidRDefault="00F24AE7" w:rsidP="00F24AE7">
      <w:pPr>
        <w:pStyle w:val="Heading3"/>
        <w:rPr>
          <w:rFonts w:cs="Calibri"/>
        </w:rPr>
      </w:pPr>
      <w:r w:rsidRPr="0044744D">
        <w:rPr>
          <w:rFonts w:cs="Calibri"/>
        </w:rPr>
        <w:lastRenderedPageBreak/>
        <w:t>Framework</w:t>
      </w:r>
    </w:p>
    <w:p w14:paraId="017EE82C" w14:textId="77777777" w:rsidR="00F24AE7" w:rsidRPr="0044744D" w:rsidRDefault="00F24AE7" w:rsidP="00F24AE7">
      <w:pPr>
        <w:pStyle w:val="Heading4"/>
        <w:rPr>
          <w:rFonts w:cs="Calibri"/>
        </w:rPr>
      </w:pPr>
      <w:r w:rsidRPr="0044744D">
        <w:rPr>
          <w:rFonts w:cs="Calibri"/>
        </w:rPr>
        <w:t xml:space="preserve">The meta-ethic is procedural moral realism - substantive realism holds that moral truths exist independently of that in the empirical world. Prefer procedural realism – </w:t>
      </w:r>
    </w:p>
    <w:p w14:paraId="7C9D8944" w14:textId="77777777" w:rsidR="00F24AE7" w:rsidRPr="0044744D" w:rsidRDefault="00F24AE7" w:rsidP="00F24AE7">
      <w:pPr>
        <w:pStyle w:val="Heading4"/>
        <w:rPr>
          <w:rFonts w:cs="Calibri"/>
        </w:rPr>
      </w:pPr>
      <w:r w:rsidRPr="0044744D">
        <w:rPr>
          <w:rFonts w:cs="Calibri"/>
        </w:rPr>
        <w:t xml:space="preserve">[1] </w:t>
      </w:r>
      <w:r w:rsidRPr="0044744D">
        <w:rPr>
          <w:rFonts w:cs="Calibri"/>
          <w:u w:val="single"/>
        </w:rPr>
        <w:t>Uncertainty</w:t>
      </w:r>
      <w:r w:rsidRPr="0044744D">
        <w:rPr>
          <w:rFonts w:cs="Calibri"/>
        </w:rPr>
        <w:t xml:space="preserve"> – our experiences are inaccessible to others which allows people to say they don’t experience the same, however a priori principles are universally applied to all agents. </w:t>
      </w:r>
    </w:p>
    <w:p w14:paraId="42A7F921" w14:textId="77777777" w:rsidR="00F24AE7" w:rsidRPr="0044744D" w:rsidRDefault="00F24AE7" w:rsidP="00F24AE7">
      <w:pPr>
        <w:pStyle w:val="Heading4"/>
        <w:rPr>
          <w:rFonts w:cs="Calibri"/>
        </w:rPr>
      </w:pPr>
      <w:r w:rsidRPr="0044744D">
        <w:rPr>
          <w:rFonts w:cs="Calibri"/>
        </w:rPr>
        <w:t xml:space="preserve">[2] </w:t>
      </w:r>
      <w:r w:rsidRPr="0044744D">
        <w:rPr>
          <w:rFonts w:cs="Calibri"/>
          <w:u w:val="single"/>
        </w:rPr>
        <w:t>Naturalistic fallacy</w:t>
      </w:r>
      <w:r w:rsidRPr="0044744D">
        <w:rPr>
          <w:rFonts w:cs="Calibri"/>
        </w:rPr>
        <w:t xml:space="preserve"> – experience only tells us what is since we can only perceive what is, not what ought to be, this means experience may be generally useful but should not be the basis for ethical action.</w:t>
      </w:r>
    </w:p>
    <w:p w14:paraId="410D3CEE" w14:textId="77777777" w:rsidR="00F24AE7" w:rsidRPr="0044744D" w:rsidRDefault="00F24AE7" w:rsidP="00F24AE7">
      <w:pPr>
        <w:pStyle w:val="Heading4"/>
        <w:rPr>
          <w:rFonts w:cs="Calibri"/>
        </w:rPr>
      </w:pPr>
      <w:r w:rsidRPr="0044744D">
        <w:rPr>
          <w:rFonts w:cs="Calibri"/>
        </w:rPr>
        <w:t>Practical Reason is that procedure. To ask for why we should be reasoners concedes its authority since it uses reason – anything else is nonbinding</w:t>
      </w:r>
      <w:r>
        <w:rPr>
          <w:rFonts w:cs="Calibri"/>
        </w:rPr>
        <w:t>.</w:t>
      </w:r>
    </w:p>
    <w:p w14:paraId="33E75D6A" w14:textId="77777777" w:rsidR="00F24AE7" w:rsidRPr="0044744D" w:rsidRDefault="00F24AE7" w:rsidP="00F24AE7">
      <w:pPr>
        <w:pStyle w:val="Heading4"/>
        <w:rPr>
          <w:rFonts w:cs="Calibri"/>
        </w:rPr>
      </w:pPr>
      <w:r w:rsidRPr="0044744D">
        <w:rPr>
          <w:rFonts w:cs="Calibri"/>
        </w:rPr>
        <w:t>Moral law must be universal—</w:t>
      </w:r>
      <w:r w:rsidRPr="00FD7946">
        <w:rPr>
          <w:rFonts w:cs="Calibri"/>
        </w:rPr>
        <w:t>any non-universalizable norm justifies someone’s ability to impede on your ends.</w:t>
      </w:r>
    </w:p>
    <w:p w14:paraId="4DF77503" w14:textId="77777777" w:rsidR="00F24AE7" w:rsidRPr="00E753E8" w:rsidRDefault="00F24AE7" w:rsidP="00F24AE7">
      <w:pPr>
        <w:pStyle w:val="Heading4"/>
        <w:rPr>
          <w:rFonts w:cs="Calibri"/>
        </w:rPr>
      </w:pPr>
      <w:r w:rsidRPr="0044744D">
        <w:rPr>
          <w:rFonts w:cs="Calibri"/>
        </w:rPr>
        <w:t xml:space="preserve">Thus, the standard is consistency with liberty. </w:t>
      </w:r>
    </w:p>
    <w:p w14:paraId="2950D533" w14:textId="77777777" w:rsidR="00F24AE7" w:rsidRPr="00DE3054" w:rsidRDefault="00F24AE7" w:rsidP="00F24AE7">
      <w:pPr>
        <w:pStyle w:val="Heading4"/>
      </w:pPr>
      <w:r>
        <w:t>Freedom</w:t>
      </w:r>
      <w:r w:rsidRPr="00DE3054">
        <w:t xml:space="preserve"> justifies property rights </w:t>
      </w:r>
      <w:r>
        <w:t xml:space="preserve">– </w:t>
      </w:r>
      <w:r w:rsidRPr="00DE3054">
        <w:t xml:space="preserve">which is </w:t>
      </w:r>
      <w:r>
        <w:t xml:space="preserve">conceptual and </w:t>
      </w:r>
      <w:r w:rsidRPr="00DE3054">
        <w:t>centered around the agent</w:t>
      </w:r>
      <w:r>
        <w:t>.</w:t>
      </w:r>
    </w:p>
    <w:p w14:paraId="1D0FC897" w14:textId="77777777" w:rsidR="00F24AE7" w:rsidRPr="00002853" w:rsidRDefault="00F24AE7" w:rsidP="00F24AE7">
      <w:r w:rsidRPr="008D79F2">
        <w:rPr>
          <w:rStyle w:val="Style13ptBold"/>
        </w:rPr>
        <w:t>Merges 11</w:t>
      </w:r>
      <w:r w:rsidRPr="008D79F2">
        <w:rPr>
          <w:rStyle w:val="Style13ptBold"/>
          <w:bCs/>
        </w:rPr>
        <w:t xml:space="preserve"> </w:t>
      </w:r>
      <w:r w:rsidRPr="00AF408A">
        <w:rPr>
          <w:sz w:val="16"/>
          <w:szCs w:val="16"/>
        </w:rPr>
        <w:t>[Merges, Robert P. "Will and Object in the World of IP." Justifying Intellectual Property, Cambridge, Harvard UP, 2011, pp. 7</w:t>
      </w:r>
      <w:r>
        <w:rPr>
          <w:sz w:val="16"/>
          <w:szCs w:val="16"/>
        </w:rPr>
        <w:t>2</w:t>
      </w:r>
      <w:r w:rsidRPr="00AF408A">
        <w:rPr>
          <w:sz w:val="16"/>
          <w:szCs w:val="16"/>
        </w:rPr>
        <w:t>-7</w:t>
      </w:r>
      <w:r>
        <w:rPr>
          <w:sz w:val="16"/>
          <w:szCs w:val="16"/>
        </w:rPr>
        <w:t>4</w:t>
      </w:r>
      <w:r w:rsidRPr="00AF408A">
        <w:rPr>
          <w:sz w:val="16"/>
          <w:szCs w:val="16"/>
        </w:rPr>
        <w:t xml:space="preserve">. ISBN: 0674049489,9780674049482. Found on </w:t>
      </w:r>
      <w:proofErr w:type="spellStart"/>
      <w:r w:rsidRPr="00AF408A">
        <w:rPr>
          <w:sz w:val="16"/>
          <w:szCs w:val="16"/>
        </w:rPr>
        <w:t>Libgen</w:t>
      </w:r>
      <w:proofErr w:type="spellEnd"/>
      <w:r w:rsidRPr="00AF408A">
        <w:rPr>
          <w:sz w:val="16"/>
          <w:szCs w:val="16"/>
        </w:rPr>
        <w:t>.] //Lex VM</w:t>
      </w:r>
    </w:p>
    <w:p w14:paraId="018F1224" w14:textId="77777777" w:rsidR="00F24AE7" w:rsidRPr="00002853" w:rsidRDefault="00F24AE7" w:rsidP="00F24AE7">
      <w:pPr>
        <w:rPr>
          <w:sz w:val="12"/>
          <w:szCs w:val="22"/>
        </w:rPr>
      </w:pPr>
      <w:r w:rsidRPr="00002853">
        <w:rPr>
          <w:rStyle w:val="StyleUnderline"/>
          <w:szCs w:val="22"/>
        </w:rPr>
        <w:t xml:space="preserve">Kant believed that any </w:t>
      </w:r>
      <w:r w:rsidRPr="00916956">
        <w:rPr>
          <w:rStyle w:val="Emphasis"/>
          <w:highlight w:val="green"/>
        </w:rPr>
        <w:t>object onto which a person projects</w:t>
      </w:r>
      <w:r w:rsidRPr="00916956">
        <w:rPr>
          <w:rStyle w:val="Emphasis"/>
        </w:rPr>
        <w:t xml:space="preserve"> his or her </w:t>
      </w:r>
      <w:r w:rsidRPr="00916956">
        <w:rPr>
          <w:rStyle w:val="Emphasis"/>
          <w:highlight w:val="green"/>
        </w:rPr>
        <w:t>will may</w:t>
      </w:r>
      <w:r w:rsidRPr="00916956">
        <w:rPr>
          <w:rStyle w:val="Emphasis"/>
        </w:rPr>
        <w:t xml:space="preserve"> come to </w:t>
      </w:r>
      <w:r w:rsidRPr="00916956">
        <w:rPr>
          <w:rStyle w:val="Emphasis"/>
          <w:highlight w:val="green"/>
        </w:rPr>
        <w:t>be owned</w:t>
      </w:r>
      <w:r w:rsidRPr="00002853">
        <w:rPr>
          <w:rStyle w:val="StyleUnderline"/>
          <w:szCs w:val="22"/>
          <w:highlight w:val="green"/>
        </w:rPr>
        <w:t>.</w:t>
      </w:r>
      <w:r w:rsidRPr="00002853">
        <w:rPr>
          <w:sz w:val="12"/>
          <w:szCs w:val="22"/>
        </w:rPr>
        <w:t xml:space="preserve"> Kant seemed to consider </w:t>
      </w:r>
      <w:r w:rsidRPr="00002853">
        <w:rPr>
          <w:rStyle w:val="StyleUnderline"/>
          <w:szCs w:val="22"/>
        </w:rPr>
        <w:t xml:space="preserve">ownership as a primitive concept whose roots run very deep in human consciousness. </w:t>
      </w:r>
      <w:r w:rsidRPr="00002853">
        <w:rPr>
          <w:sz w:val="12"/>
          <w:szCs w:val="22"/>
        </w:rPr>
        <w:t xml:space="preserve">This is evident from the language he uses. The origin of property, he says, is in a deep and abiding sense of “Mine and Yours.” “That is rightfully mine,” he writes, “if I am so bound to it that anyone who uses it without my consent would thereby injure me.”15 But what is the point of this? </w:t>
      </w:r>
      <w:r w:rsidRPr="00002853">
        <w:rPr>
          <w:rStyle w:val="StyleUnderline"/>
          <w:szCs w:val="22"/>
        </w:rPr>
        <w:t xml:space="preserve">Why do </w:t>
      </w:r>
      <w:r w:rsidRPr="00D87E8E">
        <w:rPr>
          <w:rStyle w:val="StyleUnderline"/>
          <w:szCs w:val="22"/>
          <w:highlight w:val="green"/>
        </w:rPr>
        <w:t>people</w:t>
      </w:r>
      <w:r w:rsidRPr="00D87E8E">
        <w:rPr>
          <w:rStyle w:val="StyleUnderline"/>
          <w:szCs w:val="22"/>
        </w:rPr>
        <w:t xml:space="preserve"> want to be </w:t>
      </w:r>
      <w:r w:rsidRPr="00D87E8E">
        <w:rPr>
          <w:rStyle w:val="StyleUnderline"/>
          <w:szCs w:val="22"/>
          <w:highlight w:val="green"/>
        </w:rPr>
        <w:t>bound to things</w:t>
      </w:r>
      <w:r w:rsidRPr="00002853">
        <w:rPr>
          <w:rStyle w:val="StyleUnderline"/>
          <w:szCs w:val="22"/>
        </w:rPr>
        <w:t>?</w:t>
      </w:r>
      <w:r w:rsidRPr="00002853">
        <w:rPr>
          <w:sz w:val="12"/>
          <w:szCs w:val="22"/>
        </w:rPr>
        <w:t xml:space="preserve"> In essence, Kant says, </w:t>
      </w:r>
      <w:r w:rsidRPr="00D87E8E">
        <w:rPr>
          <w:rStyle w:val="StyleUnderline"/>
          <w:szCs w:val="22"/>
          <w:highlight w:val="green"/>
        </w:rPr>
        <w:t>to expand</w:t>
      </w:r>
      <w:r w:rsidRPr="00002853">
        <w:rPr>
          <w:rStyle w:val="StyleUnderline"/>
          <w:szCs w:val="22"/>
        </w:rPr>
        <w:t xml:space="preserve"> their range of </w:t>
      </w:r>
      <w:r w:rsidRPr="00D87E8E">
        <w:rPr>
          <w:rStyle w:val="StyleUnderline"/>
          <w:szCs w:val="22"/>
          <w:highlight w:val="green"/>
        </w:rPr>
        <w:t>freedom</w:t>
      </w:r>
      <w:r w:rsidRPr="00002853">
        <w:rPr>
          <w:rStyle w:val="StyleUnderline"/>
          <w:szCs w:val="22"/>
        </w:rPr>
        <w:t xml:space="preserve">— </w:t>
      </w:r>
      <w:r w:rsidRPr="00D87E8E">
        <w:rPr>
          <w:rStyle w:val="StyleUnderline"/>
          <w:szCs w:val="22"/>
        </w:rPr>
        <w:t>their autonomy</w:t>
      </w:r>
      <w:r w:rsidRPr="00002853">
        <w:rPr>
          <w:rStyle w:val="StyleUnderline"/>
          <w:szCs w:val="22"/>
        </w:rPr>
        <w:t>.16 People have a desire to carry out projects in the world.</w:t>
      </w:r>
      <w:r w:rsidRPr="00002853">
        <w:rPr>
          <w:sz w:val="12"/>
          <w:szCs w:val="22"/>
        </w:rPr>
        <w:t xml:space="preserve"> Sometimes, those projects require access to and control over external objects. The genesis of </w:t>
      </w:r>
      <w:r w:rsidRPr="00916956">
        <w:rPr>
          <w:rStyle w:val="Emphasis"/>
          <w:highlight w:val="green"/>
        </w:rPr>
        <w:t>property is the desire</w:t>
      </w:r>
      <w:r w:rsidRPr="00916956">
        <w:rPr>
          <w:rStyle w:val="Emphasis"/>
        </w:rPr>
        <w:t xml:space="preserve"> of an individual </w:t>
      </w:r>
      <w:r w:rsidRPr="00916956">
        <w:rPr>
          <w:rStyle w:val="Emphasis"/>
          <w:highlight w:val="green"/>
        </w:rPr>
        <w:t>to carry out</w:t>
      </w:r>
      <w:r w:rsidRPr="00916956">
        <w:rPr>
          <w:rStyle w:val="Emphasis"/>
        </w:rPr>
        <w:t xml:space="preserve"> personal </w:t>
      </w:r>
      <w:r w:rsidRPr="00916956">
        <w:rPr>
          <w:rStyle w:val="Emphasis"/>
          <w:highlight w:val="green"/>
        </w:rPr>
        <w:t>project</w:t>
      </w:r>
      <w:r w:rsidRPr="00D87E8E">
        <w:rPr>
          <w:rStyle w:val="Emphasis"/>
          <w:highlight w:val="green"/>
        </w:rPr>
        <w:t>s</w:t>
      </w:r>
      <w:r w:rsidRPr="00002853">
        <w:rPr>
          <w:rStyle w:val="StyleUnderline"/>
          <w:szCs w:val="22"/>
        </w:rPr>
        <w:t xml:space="preserve"> in the world</w:t>
      </w:r>
      <w:r w:rsidRPr="00002853">
        <w:rPr>
          <w:sz w:val="12"/>
          <w:szCs w:val="22"/>
        </w:rPr>
        <w:t xml:space="preserve">, for which various objects are necessary. For Kant, this desire must be given its broadest scope, to promote the widest range of human choice, and therefore human projects. Kant accordingly refuses to accept any binding legal rule that makes some objects strictly unownable, because the rationale for such a rule would conflict with the basic need for maximal freedom of action. </w:t>
      </w:r>
      <w:r w:rsidRPr="00D87E8E">
        <w:rPr>
          <w:rStyle w:val="StyleUnderline"/>
        </w:rPr>
        <w:t>Freedom to appropriate is so basic, so tied to matters of individual will and personal choice, that Kant finds it unthinkable to rule out large categories of things from the domain of the potentially ownable.</w:t>
      </w:r>
      <w:r w:rsidRPr="00002853">
        <w:rPr>
          <w:sz w:val="12"/>
          <w:szCs w:val="22"/>
        </w:rPr>
        <w:t xml:space="preserve"> As Kant scholar Paul Guyer says, for Kant, “The fundamental principle of morality dictates the protection of the external use of freedom or freedom of action, as a necessary expression of freedom of choice and thus as part of autonomy as a whole</w:t>
      </w:r>
      <w:proofErr w:type="gramStart"/>
      <w:r w:rsidRPr="00002853">
        <w:rPr>
          <w:sz w:val="12"/>
          <w:szCs w:val="22"/>
        </w:rPr>
        <w:t>. . . .</w:t>
      </w:r>
      <w:proofErr w:type="gramEnd"/>
      <w:r w:rsidRPr="00002853">
        <w:rPr>
          <w:sz w:val="12"/>
          <w:szCs w:val="22"/>
        </w:rPr>
        <w:t xml:space="preserve">”17 This captures it in a nutshell: freedom of action, including the right to possess, as a necessary expression of freedom of choice, or autonomy. Autonomy and possession are big concepts. A simple example may help to clarify them. </w:t>
      </w:r>
      <w:r w:rsidRPr="00002853">
        <w:rPr>
          <w:rStyle w:val="StyleUnderline"/>
          <w:szCs w:val="22"/>
          <w:highlight w:val="green"/>
        </w:rPr>
        <w:t>Consider Michelangelo, approaching a</w:t>
      </w:r>
      <w:r w:rsidRPr="00002853">
        <w:rPr>
          <w:rStyle w:val="StyleUnderline"/>
          <w:szCs w:val="22"/>
        </w:rPr>
        <w:t xml:space="preserve"> large </w:t>
      </w:r>
      <w:r w:rsidRPr="00002853">
        <w:rPr>
          <w:rStyle w:val="StyleUnderline"/>
          <w:szCs w:val="22"/>
          <w:highlight w:val="green"/>
        </w:rPr>
        <w:t>block of marble</w:t>
      </w:r>
      <w:r w:rsidRPr="00002853">
        <w:rPr>
          <w:rStyle w:val="StyleUnderline"/>
          <w:szCs w:val="22"/>
        </w:rPr>
        <w:t>.</w:t>
      </w:r>
      <w:r w:rsidRPr="00002853">
        <w:rPr>
          <w:sz w:val="12"/>
          <w:szCs w:val="22"/>
        </w:rPr>
        <w:t xml:space="preserve"> He may have a plan, a </w:t>
      </w:r>
      <w:r w:rsidRPr="00002853">
        <w:rPr>
          <w:rStyle w:val="StyleUnderline"/>
          <w:szCs w:val="22"/>
        </w:rPr>
        <w:t>mental picture of what he wants to do</w:t>
      </w:r>
      <w:r w:rsidRPr="00002853">
        <w:rPr>
          <w:sz w:val="12"/>
          <w:szCs w:val="22"/>
        </w:rPr>
        <w:t xml:space="preserve">, what design he wants to impose on that chunk of rock. </w:t>
      </w:r>
      <w:r w:rsidRPr="00D87E8E">
        <w:rPr>
          <w:rStyle w:val="StyleUnderline"/>
          <w:szCs w:val="22"/>
        </w:rPr>
        <w:t>It will take</w:t>
      </w:r>
      <w:r w:rsidRPr="00002853">
        <w:rPr>
          <w:rStyle w:val="StyleUnderline"/>
          <w:szCs w:val="22"/>
        </w:rPr>
        <w:t xml:space="preserve"> a long </w:t>
      </w:r>
      <w:r w:rsidRPr="00D87E8E">
        <w:rPr>
          <w:rStyle w:val="StyleUnderline"/>
          <w:szCs w:val="22"/>
        </w:rPr>
        <w:t>time to</w:t>
      </w:r>
      <w:r w:rsidRPr="00002853">
        <w:rPr>
          <w:rStyle w:val="StyleUnderline"/>
          <w:szCs w:val="22"/>
        </w:rPr>
        <w:t xml:space="preserve"> bring this to </w:t>
      </w:r>
      <w:r w:rsidRPr="00D87E8E">
        <w:rPr>
          <w:rStyle w:val="StyleUnderline"/>
          <w:szCs w:val="22"/>
        </w:rPr>
        <w:t>completion</w:t>
      </w:r>
      <w:r w:rsidRPr="00002853">
        <w:rPr>
          <w:sz w:val="12"/>
          <w:szCs w:val="22"/>
        </w:rPr>
        <w:t xml:space="preserve">, to fully impress the idea he carries onto the actual rock he </w:t>
      </w:r>
      <w:proofErr w:type="gramStart"/>
      <w:r w:rsidRPr="00002853">
        <w:rPr>
          <w:sz w:val="12"/>
          <w:szCs w:val="22"/>
        </w:rPr>
        <w:t>has to</w:t>
      </w:r>
      <w:proofErr w:type="gramEnd"/>
      <w:r w:rsidRPr="00002853">
        <w:rPr>
          <w:sz w:val="12"/>
          <w:szCs w:val="22"/>
        </w:rPr>
        <w:t xml:space="preserve"> work with. To fully realize his vision, to work out his plan for the marble, </w:t>
      </w:r>
      <w:r w:rsidRPr="00002853">
        <w:rPr>
          <w:rStyle w:val="StyleUnderline"/>
          <w:szCs w:val="22"/>
          <w:highlight w:val="green"/>
        </w:rPr>
        <w:t>he needs</w:t>
      </w:r>
      <w:r w:rsidRPr="00002853">
        <w:rPr>
          <w:rStyle w:val="StyleUnderline"/>
          <w:szCs w:val="22"/>
        </w:rPr>
        <w:t xml:space="preserve"> to know that he can count on two things: </w:t>
      </w:r>
      <w:r w:rsidRPr="00002853">
        <w:rPr>
          <w:rStyle w:val="StyleUnderline"/>
          <w:szCs w:val="22"/>
          <w:highlight w:val="green"/>
        </w:rPr>
        <w:t>continued access</w:t>
      </w:r>
      <w:r w:rsidRPr="00D87E8E">
        <w:rPr>
          <w:rStyle w:val="StyleUnderline"/>
          <w:szCs w:val="22"/>
        </w:rPr>
        <w:t xml:space="preserve"> to it</w:t>
      </w:r>
      <w:r w:rsidRPr="00002853">
        <w:rPr>
          <w:rStyle w:val="StyleUnderline"/>
          <w:szCs w:val="22"/>
        </w:rPr>
        <w:t xml:space="preserve">, </w:t>
      </w:r>
      <w:r w:rsidRPr="00D87E8E">
        <w:rPr>
          <w:rStyle w:val="StyleUnderline"/>
          <w:szCs w:val="22"/>
          <w:highlight w:val="green"/>
        </w:rPr>
        <w:t>and noninterference</w:t>
      </w:r>
      <w:r w:rsidRPr="00002853">
        <w:rPr>
          <w:rStyle w:val="StyleUnderline"/>
          <w:szCs w:val="22"/>
        </w:rPr>
        <w:t xml:space="preserve"> by others. If he is </w:t>
      </w:r>
      <w:r w:rsidRPr="00002853">
        <w:rPr>
          <w:rStyle w:val="StyleUnderline"/>
          <w:szCs w:val="22"/>
          <w:highlight w:val="green"/>
        </w:rPr>
        <w:t xml:space="preserve">to carry </w:t>
      </w:r>
      <w:r w:rsidRPr="00D87E8E">
        <w:rPr>
          <w:rStyle w:val="StyleUnderline"/>
          <w:szCs w:val="22"/>
          <w:highlight w:val="green"/>
        </w:rPr>
        <w:t>out his vision</w:t>
      </w:r>
      <w:r w:rsidRPr="00002853">
        <w:rPr>
          <w:rStyle w:val="StyleUnderline"/>
          <w:szCs w:val="22"/>
        </w:rPr>
        <w:t xml:space="preserve">, </w:t>
      </w:r>
      <w:r w:rsidRPr="00002853">
        <w:rPr>
          <w:sz w:val="12"/>
          <w:szCs w:val="22"/>
        </w:rPr>
        <w:t xml:space="preserve">free of unwanted interruptions in access or unauthorized contributions from others, he needs to be secure in his right to possess the marble. Possession, in the full Kantian sense, permits Michelangelo complete freedom over how to sculpt the marble. Secure possession also excludes interlopers from coming along and altering or adding to the sculpture. In short, ownership as Kant understands it means that Michelangelo, and only Michelangelo, has complete freedom over what to do with the block of marble. </w:t>
      </w:r>
      <w:proofErr w:type="gramStart"/>
      <w:r w:rsidRPr="00002853">
        <w:rPr>
          <w:sz w:val="12"/>
          <w:szCs w:val="22"/>
        </w:rPr>
        <w:t>Thus</w:t>
      </w:r>
      <w:proofErr w:type="gramEnd"/>
      <w:r w:rsidRPr="00002853">
        <w:rPr>
          <w:sz w:val="12"/>
          <w:szCs w:val="22"/>
        </w:rPr>
        <w:t xml:space="preserve"> does stable property contribute to individual autonomy. Kant’s Concept of Possession At the heart of Kant’s understanding of property is the notion that possession is an abstract concept, rather than an empirical fact or event. People need </w:t>
      </w:r>
      <w:r w:rsidRPr="00002853">
        <w:rPr>
          <w:sz w:val="12"/>
          <w:szCs w:val="22"/>
        </w:rPr>
        <w:lastRenderedPageBreak/>
        <w:t xml:space="preserve">to control objects in the world to do the things they want to do. For control to be effective, it </w:t>
      </w:r>
      <w:proofErr w:type="gramStart"/>
      <w:r w:rsidRPr="00002853">
        <w:rPr>
          <w:sz w:val="12"/>
          <w:szCs w:val="22"/>
        </w:rPr>
        <w:t>has to</w:t>
      </w:r>
      <w:proofErr w:type="gramEnd"/>
      <w:r w:rsidRPr="00002853">
        <w:rPr>
          <w:sz w:val="12"/>
          <w:szCs w:val="22"/>
        </w:rPr>
        <w:t xml:space="preserve"> be robust, lasting beyond the time when a person has an object in his physical grasp. Michelangelo, in our example, should be able to eat, sleep, rest, take a walk, and so forth, </w:t>
      </w:r>
      <w:r w:rsidRPr="00D87E8E">
        <w:rPr>
          <w:rStyle w:val="StyleUnderline"/>
          <w:szCs w:val="22"/>
        </w:rPr>
        <w:t>secure in the knowledge that when he comes back</w:t>
      </w:r>
      <w:r w:rsidRPr="00002853">
        <w:rPr>
          <w:rStyle w:val="StyleUnderline"/>
          <w:szCs w:val="22"/>
        </w:rPr>
        <w:t xml:space="preserve"> to his block of </w:t>
      </w:r>
      <w:r w:rsidRPr="00D87E8E">
        <w:rPr>
          <w:rStyle w:val="StyleUnderline"/>
          <w:szCs w:val="22"/>
        </w:rPr>
        <w:t>marble it will be as he left</w:t>
      </w:r>
      <w:r w:rsidRPr="00002853">
        <w:rPr>
          <w:rStyle w:val="StyleUnderline"/>
          <w:szCs w:val="22"/>
        </w:rPr>
        <w:t xml:space="preserve"> it.</w:t>
      </w:r>
      <w:r w:rsidRPr="00002853">
        <w:rPr>
          <w:sz w:val="12"/>
          <w:szCs w:val="22"/>
        </w:rPr>
        <w:t xml:space="preserve"> This need for control to persist, to be effectively </w:t>
      </w:r>
      <w:r w:rsidRPr="00002853">
        <w:rPr>
          <w:rStyle w:val="StyleUnderline"/>
          <w:szCs w:val="22"/>
        </w:rPr>
        <w:t>broadened beyond the circumstances of mere physical holding, supplies the force that drives us to think about possession conceptually</w:t>
      </w:r>
      <w:r w:rsidRPr="00002853">
        <w:rPr>
          <w:sz w:val="12"/>
          <w:szCs w:val="22"/>
        </w:rPr>
        <w:t xml:space="preserve">, instead of as just a physical fact. All manner of important implications </w:t>
      </w:r>
      <w:proofErr w:type="gramStart"/>
      <w:r w:rsidRPr="00002853">
        <w:rPr>
          <w:sz w:val="12"/>
          <w:szCs w:val="22"/>
        </w:rPr>
        <w:t>follow</w:t>
      </w:r>
      <w:proofErr w:type="gramEnd"/>
      <w:r w:rsidRPr="00002853">
        <w:rPr>
          <w:sz w:val="12"/>
          <w:szCs w:val="22"/>
        </w:rPr>
        <w:t xml:space="preserve">. To carry out this more conceptual type of possession, we require an enforcement mechanism— some sort of legal system. Since this is unthinkable without a government of some sort, we call into existence civil society. And to permit civil societies to flourish </w:t>
      </w:r>
      <w:proofErr w:type="gramStart"/>
      <w:r w:rsidRPr="00002853">
        <w:rPr>
          <w:sz w:val="12"/>
          <w:szCs w:val="22"/>
        </w:rPr>
        <w:t>a</w:t>
      </w:r>
      <w:r>
        <w:rPr>
          <w:sz w:val="12"/>
          <w:szCs w:val="22"/>
        </w:rPr>
        <w:t xml:space="preserve">  </w:t>
      </w:r>
      <w:proofErr w:type="spellStart"/>
      <w:r w:rsidRPr="00002853">
        <w:rPr>
          <w:sz w:val="12"/>
          <w:szCs w:val="22"/>
        </w:rPr>
        <w:t>nd</w:t>
      </w:r>
      <w:proofErr w:type="spellEnd"/>
      <w:proofErr w:type="gramEnd"/>
      <w:r w:rsidRPr="00002853">
        <w:rPr>
          <w:sz w:val="12"/>
          <w:szCs w:val="22"/>
        </w:rPr>
        <w:t xml:space="preserve"> coexist, we need an international legal order. As all this makes plain, it could be said that for Kant property— or, more accurately, an appropriately nuanced conception of property— lies at the heart of nothing less than civilization. </w:t>
      </w:r>
      <w:r w:rsidRPr="00002853">
        <w:rPr>
          <w:rStyle w:val="Emphasis"/>
          <w:sz w:val="22"/>
          <w:szCs w:val="22"/>
          <w:highlight w:val="green"/>
        </w:rPr>
        <w:t>Conceptual</w:t>
      </w:r>
      <w:r w:rsidRPr="00002853">
        <w:rPr>
          <w:rStyle w:val="Emphasis"/>
          <w:sz w:val="22"/>
          <w:szCs w:val="22"/>
        </w:rPr>
        <w:t xml:space="preserve">- legal </w:t>
      </w:r>
      <w:r w:rsidRPr="00002853">
        <w:rPr>
          <w:rStyle w:val="Emphasis"/>
          <w:sz w:val="22"/>
          <w:szCs w:val="22"/>
          <w:highlight w:val="green"/>
        </w:rPr>
        <w:t>possession</w:t>
      </w:r>
      <w:r w:rsidRPr="00002853">
        <w:rPr>
          <w:rStyle w:val="Emphasis"/>
          <w:sz w:val="22"/>
          <w:szCs w:val="22"/>
        </w:rPr>
        <w:t xml:space="preserve">, possession that </w:t>
      </w:r>
      <w:r w:rsidRPr="00002853">
        <w:rPr>
          <w:rStyle w:val="Emphasis"/>
          <w:sz w:val="22"/>
          <w:szCs w:val="22"/>
          <w:highlight w:val="green"/>
        </w:rPr>
        <w:t>is noumenal</w:t>
      </w:r>
      <w:r w:rsidRPr="00002853">
        <w:rPr>
          <w:rStyle w:val="Emphasis"/>
          <w:sz w:val="22"/>
          <w:szCs w:val="22"/>
        </w:rPr>
        <w:t xml:space="preserve"> rather than phenomenal</w:t>
      </w:r>
      <w:r w:rsidRPr="00002853">
        <w:rPr>
          <w:sz w:val="12"/>
          <w:szCs w:val="22"/>
        </w:rPr>
        <w:t xml:space="preserve">, cuts through the murk and fog that swirls around conventional theories of intellectual property. In the schematic account we find in Kant, </w:t>
      </w:r>
      <w:r w:rsidRPr="00002853">
        <w:rPr>
          <w:rStyle w:val="StyleUnderline"/>
          <w:szCs w:val="22"/>
        </w:rPr>
        <w:t>people just naturally want to work their will on objects they find in the world.</w:t>
      </w:r>
      <w:r w:rsidRPr="00002853">
        <w:rPr>
          <w:sz w:val="12"/>
          <w:szCs w:val="22"/>
        </w:rPr>
        <w:t xml:space="preserve"> It is in their nature as beings steeped in freedom to do so. Kant lays out the basic building blocks of objects, will, and freedom in a clean, schematic way, uncluttered by numerous examples.19 As befits his emphasis on reason and thought, Kant goes long on conceptual description and categorization, and short on real- world application. We are therefore free to apply Kant’s idea to the building blocks of intellectual creations, just as we do for other assets such as blocks of marble or land. Many </w:t>
      </w:r>
      <w:r w:rsidRPr="00002853">
        <w:rPr>
          <w:rStyle w:val="StyleUnderline"/>
          <w:szCs w:val="22"/>
          <w:highlight w:val="green"/>
        </w:rPr>
        <w:t>people</w:t>
      </w:r>
      <w:r w:rsidRPr="00002853">
        <w:rPr>
          <w:rStyle w:val="StyleUnderline"/>
          <w:szCs w:val="22"/>
        </w:rPr>
        <w:t xml:space="preserve"> in the modern world may choose to </w:t>
      </w:r>
      <w:r w:rsidRPr="00002853">
        <w:rPr>
          <w:rStyle w:val="StyleUnderline"/>
          <w:szCs w:val="22"/>
          <w:highlight w:val="green"/>
        </w:rPr>
        <w:t>express themselves in intangible media.</w:t>
      </w:r>
      <w:r w:rsidRPr="00002853">
        <w:rPr>
          <w:rStyle w:val="StyleUnderline"/>
          <w:szCs w:val="22"/>
        </w:rPr>
        <w:t xml:space="preserve"> From Kant’s point of view, these choices are </w:t>
      </w:r>
      <w:r w:rsidRPr="00002853">
        <w:rPr>
          <w:rStyle w:val="StyleUnderline"/>
          <w:szCs w:val="22"/>
          <w:highlight w:val="green"/>
        </w:rPr>
        <w:t>no different from</w:t>
      </w:r>
      <w:r w:rsidRPr="00002853">
        <w:rPr>
          <w:rStyle w:val="StyleUnderline"/>
          <w:szCs w:val="22"/>
        </w:rPr>
        <w:t xml:space="preserve"> those Michelangelo makes as he crafts </w:t>
      </w:r>
      <w:r w:rsidRPr="00002853">
        <w:rPr>
          <w:rStyle w:val="StyleUnderline"/>
          <w:szCs w:val="22"/>
          <w:highlight w:val="green"/>
        </w:rPr>
        <w:t>his block of marble.</w:t>
      </w:r>
      <w:r w:rsidRPr="00002853">
        <w:rPr>
          <w:sz w:val="12"/>
          <w:szCs w:val="22"/>
        </w:rPr>
        <w:t xml:space="preserve"> Property status is not a matter of marble versus electrons, chisels versus keyboards, trombones versus synthesizers. </w:t>
      </w:r>
      <w:r w:rsidRPr="00916956">
        <w:rPr>
          <w:rStyle w:val="Emphasis"/>
          <w:highlight w:val="green"/>
        </w:rPr>
        <w:t>The medium is</w:t>
      </w:r>
      <w:r w:rsidRPr="00916956">
        <w:rPr>
          <w:rStyle w:val="Emphasis"/>
        </w:rPr>
        <w:t xml:space="preserve"> not </w:t>
      </w:r>
      <w:r w:rsidRPr="00916956">
        <w:rPr>
          <w:rStyle w:val="Emphasis"/>
          <w:highlight w:val="green"/>
        </w:rPr>
        <w:t>the</w:t>
      </w:r>
      <w:r w:rsidRPr="00916956">
        <w:rPr>
          <w:rStyle w:val="Emphasis"/>
        </w:rPr>
        <w:t xml:space="preserve"> message; the </w:t>
      </w:r>
      <w:r w:rsidRPr="00916956">
        <w:rPr>
          <w:rStyle w:val="Emphasis"/>
          <w:highlight w:val="green"/>
        </w:rPr>
        <w:t>individual</w:t>
      </w:r>
      <w:r w:rsidRPr="00916956">
        <w:rPr>
          <w:rStyle w:val="Emphasis"/>
        </w:rPr>
        <w:t xml:space="preserve"> is</w:t>
      </w:r>
      <w:r w:rsidRPr="00002853">
        <w:rPr>
          <w:sz w:val="12"/>
          <w:szCs w:val="22"/>
        </w:rPr>
        <w:t>. By omitting a clutter of detail, and supplying instead a rich conceptual tableau, Kant’s approach to property is marvelously relevant to the era of intellectual property.</w:t>
      </w:r>
    </w:p>
    <w:p w14:paraId="68B794EA" w14:textId="77777777" w:rsidR="00F24AE7" w:rsidRDefault="00F24AE7" w:rsidP="00F24AE7">
      <w:pPr>
        <w:pStyle w:val="Heading4"/>
        <w:rPr>
          <w:rFonts w:cs="Calibri"/>
        </w:rPr>
      </w:pPr>
      <w:r w:rsidRPr="0044744D">
        <w:rPr>
          <w:rFonts w:cs="Calibri"/>
        </w:rPr>
        <w:t>Prefer</w:t>
      </w:r>
      <w:r>
        <w:rPr>
          <w:rFonts w:cs="Calibri"/>
        </w:rPr>
        <w:t xml:space="preserve"> – </w:t>
      </w:r>
    </w:p>
    <w:p w14:paraId="65D8CACB" w14:textId="77777777" w:rsidR="00F24AE7" w:rsidRDefault="00F24AE7" w:rsidP="00F24AE7">
      <w:pPr>
        <w:pStyle w:val="Heading4"/>
        <w:rPr>
          <w:rFonts w:cs="Calibri"/>
          <w:color w:val="000000" w:themeColor="text1"/>
        </w:rPr>
      </w:pPr>
      <w:r>
        <w:rPr>
          <w:rFonts w:cs="Calibri"/>
        </w:rPr>
        <w:t xml:space="preserve">1] </w:t>
      </w:r>
      <w:r w:rsidRPr="0044744D">
        <w:rPr>
          <w:rFonts w:cs="Calibri"/>
          <w:color w:val="000000" w:themeColor="text1"/>
        </w:rPr>
        <w:t>freedom is the key to the process of justification of arguments. Willing that we should abide by their ethical theory presupposes that we own ourselves in the first place</w:t>
      </w:r>
      <w:r>
        <w:rPr>
          <w:rFonts w:cs="Calibri"/>
          <w:color w:val="000000" w:themeColor="text1"/>
        </w:rPr>
        <w:t>.</w:t>
      </w:r>
    </w:p>
    <w:p w14:paraId="48E8C7BB" w14:textId="77777777" w:rsidR="00F24AE7" w:rsidRPr="00FC7436" w:rsidRDefault="00F24AE7" w:rsidP="00F24AE7"/>
    <w:p w14:paraId="25431FAF" w14:textId="77777777" w:rsidR="00F24AE7" w:rsidRDefault="00F24AE7" w:rsidP="00F24AE7">
      <w:pPr>
        <w:pStyle w:val="Heading4"/>
      </w:pPr>
      <w:r>
        <w:t xml:space="preserve">I contend that reducing IP protections for medicines impedes on manufacturers’ abilities to set and pursue ends – </w:t>
      </w:r>
    </w:p>
    <w:p w14:paraId="1B2352BF" w14:textId="77777777" w:rsidR="00F24AE7" w:rsidRPr="00FC7436" w:rsidRDefault="00F24AE7" w:rsidP="00F24AE7"/>
    <w:p w14:paraId="352A1885" w14:textId="77777777" w:rsidR="00F24AE7" w:rsidRPr="00314716" w:rsidRDefault="00F24AE7" w:rsidP="00F24AE7">
      <w:pPr>
        <w:pStyle w:val="Heading4"/>
        <w:rPr>
          <w:rStyle w:val="Emphasis"/>
        </w:rPr>
      </w:pPr>
      <w:r>
        <w:t>1</w:t>
      </w:r>
      <w:r w:rsidRPr="0044744D">
        <w:t xml:space="preserve">] </w:t>
      </w:r>
      <w:r>
        <w:t>Patents protect private companies.</w:t>
      </w:r>
    </w:p>
    <w:p w14:paraId="2AFB6376" w14:textId="77777777" w:rsidR="00F24AE7" w:rsidRDefault="00F24AE7" w:rsidP="00F24AE7">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092361BD" w14:textId="77777777" w:rsidR="00F24AE7" w:rsidRDefault="00F24AE7" w:rsidP="00F24AE7">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w:t>
      </w:r>
      <w:r w:rsidRPr="00EC0224">
        <w:rPr>
          <w:sz w:val="12"/>
        </w:rPr>
        <w:lastRenderedPageBreak/>
        <w:t xml:space="preserve">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w:t>
      </w:r>
      <w:proofErr w:type="gramStart"/>
      <w:r w:rsidRPr="00EC0224">
        <w:rPr>
          <w:sz w:val="12"/>
        </w:rPr>
        <w:t>they</w:t>
      </w:r>
      <w:proofErr w:type="gramEnd"/>
      <w:r w:rsidRPr="00EC0224">
        <w:rPr>
          <w:sz w:val="12"/>
        </w:rPr>
        <w:t xml:space="preserve">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2D694828" w14:textId="77777777" w:rsidR="00F24AE7" w:rsidRDefault="00F24AE7" w:rsidP="00F24AE7">
      <w:pPr>
        <w:pStyle w:val="Heading4"/>
      </w:pPr>
      <w:r>
        <w:t>That negates – A] Promise breaking – states promised legally binding IP protections to companies who might not have otherwise developed medicines – the aff is a unilateral violation of that contract. B] That’s a form of restricting the free economic choices of individuals.</w:t>
      </w:r>
    </w:p>
    <w:p w14:paraId="3B01FEB9" w14:textId="77777777" w:rsidR="00F24AE7" w:rsidRPr="00F33F52" w:rsidRDefault="00F24AE7" w:rsidP="00F24AE7"/>
    <w:p w14:paraId="5695D107" w14:textId="77777777" w:rsidR="00F24AE7" w:rsidRDefault="00F24AE7" w:rsidP="00F24AE7">
      <w:pPr>
        <w:pStyle w:val="Heading4"/>
      </w:pPr>
      <w:r>
        <w:t xml:space="preserve">2] IP </w:t>
      </w:r>
      <w:proofErr w:type="gramStart"/>
      <w:r>
        <w:t>is a reflection of</w:t>
      </w:r>
      <w:proofErr w:type="gramEnd"/>
      <w:r>
        <w:t xml:space="preserve"> our will and a form of property.</w:t>
      </w:r>
    </w:p>
    <w:p w14:paraId="4C80E0DE" w14:textId="77777777" w:rsidR="00F24AE7" w:rsidRPr="008B3294" w:rsidRDefault="00F24AE7" w:rsidP="00F24AE7">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073F9100" w14:textId="77777777" w:rsidR="00F24AE7" w:rsidRDefault="00F24AE7" w:rsidP="00F24AE7">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 xml:space="preserve">possession permits the imprinting of some aspect of a person, what Kant called his will, onto objects </w:t>
      </w:r>
      <w:proofErr w:type="gramStart"/>
      <w:r w:rsidRPr="00EC0224">
        <w:rPr>
          <w:rStyle w:val="StyleUnderline"/>
          <w:szCs w:val="22"/>
        </w:rPr>
        <w:t>so as to</w:t>
      </w:r>
      <w:proofErr w:type="gramEnd"/>
      <w:r w:rsidRPr="00EC0224">
        <w:rPr>
          <w:rStyle w:val="StyleUnderline"/>
          <w:szCs w:val="22"/>
        </w:rPr>
        <w:t xml:space="preserve"> enable the person to more fully flourish.</w:t>
      </w:r>
      <w:r w:rsidRPr="00EC0224">
        <w:rPr>
          <w:sz w:val="12"/>
          <w:szCs w:val="22"/>
        </w:rPr>
        <w:t xml:space="preserve"> Though nuances abound, Kant’s basic idea regarding the will24 is simple enough: </w:t>
      </w:r>
      <w:r w:rsidRPr="00EC0224">
        <w:rPr>
          <w:rStyle w:val="Emphasis"/>
          <w:sz w:val="22"/>
          <w:szCs w:val="22"/>
          <w:highlight w:val="green"/>
        </w:rPr>
        <w:t>Will</w:t>
      </w:r>
      <w:r w:rsidRPr="00EC0224">
        <w:rPr>
          <w:rStyle w:val="Emphasis"/>
          <w:sz w:val="22"/>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 w:val="22"/>
          <w:szCs w:val="22"/>
          <w:highlight w:val="green"/>
        </w:rPr>
        <w:t>inventors transform</w:t>
      </w:r>
      <w:r w:rsidRPr="00EC0224">
        <w:rPr>
          <w:rStyle w:val="StyleUnderline"/>
          <w:szCs w:val="22"/>
        </w:rPr>
        <w:t xml:space="preserve"> off- the- shelf </w:t>
      </w:r>
      <w:r w:rsidRPr="00EC0224">
        <w:rPr>
          <w:rStyle w:val="Emphasis"/>
          <w:sz w:val="22"/>
          <w:szCs w:val="22"/>
          <w:highlight w:val="green"/>
        </w:rPr>
        <w:t>materials into prototypes</w:t>
      </w:r>
      <w:r w:rsidRPr="00EC0224">
        <w:rPr>
          <w:sz w:val="12"/>
          <w:szCs w:val="22"/>
        </w:rPr>
        <w:t xml:space="preserve">, rough designs, and finished products; and artists work in media such as paint and canvas, paper and pen, textiles and wood, </w:t>
      </w:r>
      <w:proofErr w:type="gramStart"/>
      <w:r w:rsidRPr="00EC0224">
        <w:rPr>
          <w:sz w:val="12"/>
          <w:szCs w:val="22"/>
        </w:rPr>
        <w:t>keyboard</w:t>
      </w:r>
      <w:proofErr w:type="gramEnd"/>
      <w:r w:rsidRPr="00EC0224">
        <w:rPr>
          <w:sz w:val="12"/>
          <w:szCs w:val="22"/>
        </w:rPr>
        <w:t xml:space="preserve">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 w:val="22"/>
          <w:szCs w:val="22"/>
        </w:rPr>
        <w:t>even</w:t>
      </w:r>
      <w:r w:rsidRPr="00EC0224">
        <w:rPr>
          <w:rStyle w:val="StyleUnderline"/>
          <w:szCs w:val="22"/>
        </w:rPr>
        <w:t xml:space="preserve"> happens </w:t>
      </w:r>
      <w:r w:rsidRPr="00EC0224">
        <w:rPr>
          <w:rStyle w:val="Emphasis"/>
          <w:sz w:val="22"/>
          <w:szCs w:val="22"/>
        </w:rPr>
        <w:t>when the objects</w:t>
      </w:r>
      <w:r w:rsidRPr="00EC0224">
        <w:rPr>
          <w:sz w:val="12"/>
          <w:szCs w:val="22"/>
        </w:rPr>
        <w:t xml:space="preserve"> at hand </w:t>
      </w:r>
      <w:r w:rsidRPr="00EC0224">
        <w:rPr>
          <w:rStyle w:val="Emphasis"/>
          <w:sz w:val="22"/>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w:t>
      </w:r>
      <w:proofErr w:type="gramStart"/>
      <w:r w:rsidRPr="00EC0224">
        <w:rPr>
          <w:sz w:val="12"/>
          <w:szCs w:val="22"/>
        </w:rPr>
        <w:t>song</w:t>
      </w:r>
      <w:proofErr w:type="gramEnd"/>
      <w:r w:rsidRPr="00EC0224">
        <w:rPr>
          <w:sz w:val="12"/>
          <w:szCs w:val="22"/>
        </w:rPr>
        <w:t xml:space="preserve">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w:t>
      </w:r>
      <w:proofErr w:type="gramStart"/>
      <w:r w:rsidRPr="00EC0224">
        <w:rPr>
          <w:sz w:val="12"/>
          <w:szCs w:val="22"/>
        </w:rPr>
        <w:t>in the course of</w:t>
      </w:r>
      <w:proofErr w:type="gramEnd"/>
      <w:r w:rsidRPr="00EC0224">
        <w:rPr>
          <w:sz w:val="12"/>
          <w:szCs w:val="22"/>
        </w:rPr>
        <w:t xml:space="preserve">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 w:val="22"/>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EC0224">
        <w:rPr>
          <w:rStyle w:val="StyleUnderline"/>
          <w:szCs w:val="22"/>
        </w:rPr>
        <w:lastRenderedPageBreak/>
        <w:t>“</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w:t>
      </w:r>
      <w:proofErr w:type="gramStart"/>
      <w:r w:rsidRPr="00EC0224">
        <w:rPr>
          <w:rStyle w:val="StyleUnderline"/>
          <w:szCs w:val="22"/>
        </w:rPr>
        <w:t>Kant, and</w:t>
      </w:r>
      <w:proofErr w:type="gramEnd"/>
      <w:r w:rsidRPr="00EC0224">
        <w:rPr>
          <w:rStyle w:val="StyleUnderline"/>
          <w:szCs w:val="22"/>
        </w:rPr>
        <w:t xml:space="preserve"> can of course </w:t>
      </w:r>
      <w:r w:rsidRPr="002A1601">
        <w:rPr>
          <w:rStyle w:val="Emphasis"/>
          <w:highlight w:val="green"/>
        </w:rPr>
        <w:t>therefore include IPRs</w:t>
      </w:r>
      <w:r w:rsidRPr="00EC0224">
        <w:rPr>
          <w:sz w:val="12"/>
          <w:szCs w:val="22"/>
        </w:rPr>
        <w:t>.35</w:t>
      </w:r>
    </w:p>
    <w:p w14:paraId="2CAA5324" w14:textId="77777777" w:rsidR="00F24AE7" w:rsidRDefault="00F24AE7" w:rsidP="00F24AE7">
      <w:pPr>
        <w:rPr>
          <w:sz w:val="12"/>
          <w:szCs w:val="22"/>
        </w:rPr>
      </w:pPr>
    </w:p>
    <w:p w14:paraId="1D445104" w14:textId="7083A9B0" w:rsidR="00F24AE7" w:rsidRDefault="00F24AE7" w:rsidP="00F24AE7">
      <w:pPr>
        <w:pStyle w:val="Heading4"/>
      </w:pPr>
      <w:r>
        <w:t xml:space="preserve">3] </w:t>
      </w:r>
      <w:r w:rsidRPr="00567285">
        <w:t xml:space="preserve">Neg contention choice – otherwise they can concede </w:t>
      </w:r>
      <w:proofErr w:type="gramStart"/>
      <w:r w:rsidRPr="00567285">
        <w:t>all of</w:t>
      </w:r>
      <w:proofErr w:type="gramEnd"/>
      <w:r w:rsidRPr="00567285">
        <w:t xml:space="preserve"> our work on framework and just read 4 minutes of turns which moots the four minutes of framework debate that the 1NC did giving them a massive advantage</w:t>
      </w:r>
      <w:r>
        <w:t xml:space="preserve"> and limits </w:t>
      </w:r>
      <w:proofErr w:type="spellStart"/>
      <w:r>
        <w:t>phil</w:t>
      </w:r>
      <w:proofErr w:type="spellEnd"/>
      <w:r>
        <w:t xml:space="preserve"> debate. </w:t>
      </w:r>
    </w:p>
    <w:p w14:paraId="0611C764" w14:textId="511023F4" w:rsidR="00041B0B" w:rsidRDefault="004829B0" w:rsidP="00041B0B">
      <w:pPr>
        <w:pStyle w:val="Heading3"/>
      </w:pPr>
      <w:r>
        <w:lastRenderedPageBreak/>
        <w:t>2</w:t>
      </w:r>
    </w:p>
    <w:p w14:paraId="1BCD4A70" w14:textId="77777777" w:rsidR="00041B0B" w:rsidRPr="00307175" w:rsidRDefault="00041B0B" w:rsidP="00041B0B">
      <w:pPr>
        <w:pStyle w:val="Heading4"/>
      </w:pPr>
      <w:r>
        <w:t xml:space="preserve">Negate – </w:t>
      </w:r>
    </w:p>
    <w:p w14:paraId="2DAD75C4" w14:textId="77777777" w:rsidR="00041B0B" w:rsidRDefault="00041B0B" w:rsidP="00041B0B">
      <w:pPr>
        <w:pStyle w:val="Heading4"/>
      </w:pPr>
      <w:r>
        <w:t>1] member</w:t>
      </w:r>
      <w:r>
        <w:rPr>
          <w:rStyle w:val="FootnoteReference"/>
        </w:rPr>
        <w:footnoteReference w:id="1"/>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728BBA30" w14:textId="77777777" w:rsidR="00041B0B" w:rsidRDefault="00041B0B" w:rsidP="00041B0B">
      <w:pPr>
        <w:pStyle w:val="Heading4"/>
      </w:pPr>
      <w:r>
        <w:t>2] of</w:t>
      </w:r>
      <w:r>
        <w:rPr>
          <w:rStyle w:val="FootnoteReference"/>
        </w:rPr>
        <w:footnoteReference w:id="2"/>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7572C968" w14:textId="77777777" w:rsidR="00041B0B" w:rsidRDefault="00041B0B" w:rsidP="00041B0B">
      <w:pPr>
        <w:pStyle w:val="Heading4"/>
      </w:pPr>
      <w:r>
        <w:t>3] the</w:t>
      </w:r>
      <w:r>
        <w:rPr>
          <w:rStyle w:val="FootnoteReference"/>
        </w:rPr>
        <w:footnoteReference w:id="3"/>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4FA5924B" w14:textId="77777777" w:rsidR="00041B0B" w:rsidRDefault="00041B0B" w:rsidP="00041B0B">
      <w:pPr>
        <w:pStyle w:val="Heading4"/>
      </w:pPr>
      <w:r>
        <w:t>4] to</w:t>
      </w:r>
      <w:r>
        <w:rPr>
          <w:rStyle w:val="FootnoteReference"/>
        </w:rPr>
        <w:footnoteReference w:id="4"/>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1DEA164C" w14:textId="77777777" w:rsidR="00041B0B" w:rsidRDefault="00041B0B" w:rsidP="00041B0B">
      <w:pPr>
        <w:pStyle w:val="Heading4"/>
      </w:pPr>
      <w:r>
        <w:t>5] reduce</w:t>
      </w:r>
      <w:r>
        <w:rPr>
          <w:rStyle w:val="FootnoteReference"/>
        </w:rPr>
        <w:footnoteReference w:id="5"/>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38662D4A" w14:textId="77777777" w:rsidR="00041B0B" w:rsidRDefault="00041B0B" w:rsidP="00041B0B">
      <w:pPr>
        <w:pStyle w:val="Heading4"/>
      </w:pPr>
      <w:r>
        <w:t>6] for</w:t>
      </w:r>
      <w:r>
        <w:rPr>
          <w:rStyle w:val="FootnoteReference"/>
        </w:rPr>
        <w:footnoteReference w:id="6"/>
      </w:r>
      <w:r>
        <w:t xml:space="preserve"> is “</w:t>
      </w:r>
      <w:r w:rsidRPr="009D4E60">
        <w:t>in place of</w:t>
      </w:r>
      <w:r>
        <w:t xml:space="preserve">” but medicines aren’t replacing IP. </w:t>
      </w:r>
    </w:p>
    <w:p w14:paraId="546E0547" w14:textId="0EE4AC1E" w:rsidR="00041B0B" w:rsidRDefault="00041B0B" w:rsidP="00041B0B">
      <w:pPr>
        <w:pStyle w:val="Heading4"/>
      </w:pPr>
      <w:r>
        <w:t>7] medicine</w:t>
      </w:r>
      <w:r>
        <w:rPr>
          <w:rStyle w:val="FootnoteReference"/>
        </w:rPr>
        <w:footnoteReference w:id="7"/>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w:t>
      </w:r>
    </w:p>
    <w:p w14:paraId="75ABBF01" w14:textId="020E724B" w:rsidR="009169CB" w:rsidRDefault="004829B0" w:rsidP="009169CB">
      <w:pPr>
        <w:pStyle w:val="Heading3"/>
      </w:pPr>
      <w:r>
        <w:lastRenderedPageBreak/>
        <w:t>3</w:t>
      </w:r>
    </w:p>
    <w:p w14:paraId="00210EFE" w14:textId="77777777" w:rsidR="009169CB" w:rsidRDefault="009169CB" w:rsidP="009169CB">
      <w:pPr>
        <w:pStyle w:val="Heading4"/>
      </w:pPr>
      <w:r>
        <w:t xml:space="preserve">Presumption and permissibility </w:t>
      </w:r>
      <w:proofErr w:type="gramStart"/>
      <w:r>
        <w:t>negates</w:t>
      </w:r>
      <w:proofErr w:type="gramEnd"/>
      <w:r>
        <w:t xml:space="preserve"> – a) statements are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w:t>
      </w:r>
    </w:p>
    <w:p w14:paraId="0F48E91D" w14:textId="77777777" w:rsidR="009169CB" w:rsidRPr="00FD6D87" w:rsidRDefault="009169CB" w:rsidP="009169CB">
      <w:pPr>
        <w:pStyle w:val="Heading4"/>
      </w:pPr>
      <w:r>
        <w:t xml:space="preserve">Skep is true and negates – </w:t>
      </w:r>
    </w:p>
    <w:p w14:paraId="7B23B1E9" w14:textId="77777777" w:rsidR="009169CB" w:rsidRDefault="009169CB" w:rsidP="009169CB">
      <w:pPr>
        <w:pStyle w:val="Heading4"/>
      </w:pPr>
      <w:r>
        <w:t xml:space="preserve">Every reason is equally as violent in its creation. </w:t>
      </w:r>
    </w:p>
    <w:p w14:paraId="236D1E94" w14:textId="77777777" w:rsidR="009169CB" w:rsidRPr="009A03C9" w:rsidRDefault="009169CB" w:rsidP="009169CB">
      <w:pPr>
        <w:pStyle w:val="FootnoteText"/>
        <w:rPr>
          <w:b/>
          <w:sz w:val="26"/>
          <w:szCs w:val="26"/>
          <w:u w:val="single"/>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w:t>
      </w:r>
      <w:proofErr w:type="gramStart"/>
      <w:r>
        <w:rPr>
          <w:sz w:val="16"/>
          <w:szCs w:val="16"/>
        </w:rPr>
        <w:t xml:space="preserve">Massa </w:t>
      </w:r>
      <w:r w:rsidRPr="000C791C">
        <w:rPr>
          <w:sz w:val="16"/>
          <w:szCs w:val="16"/>
        </w:rPr>
        <w:t xml:space="preserve"> But</w:t>
      </w:r>
      <w:proofErr w:type="gramEnd"/>
      <w:r w:rsidRPr="000C791C">
        <w:rPr>
          <w:sz w:val="16"/>
          <w:szCs w:val="16"/>
        </w:rPr>
        <w:t xml:space="preserve"> </w:t>
      </w:r>
      <w:r w:rsidRPr="00921362">
        <w:rPr>
          <w:b/>
          <w:sz w:val="26"/>
          <w:szCs w:val="26"/>
          <w:highlight w:val="green"/>
          <w:u w:val="single"/>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921362">
        <w:rPr>
          <w:b/>
          <w:sz w:val="26"/>
          <w:szCs w:val="26"/>
          <w:highlight w:val="gree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921362">
        <w:rPr>
          <w:b/>
          <w:sz w:val="26"/>
          <w:szCs w:val="26"/>
          <w:highlight w:val="green"/>
          <w:u w:val="single"/>
        </w:rPr>
        <w:t>a</w:t>
      </w:r>
      <w:r w:rsidRPr="00120097">
        <w:rPr>
          <w:b/>
          <w:sz w:val="26"/>
          <w:szCs w:val="26"/>
          <w:u w:val="single"/>
        </w:rPr>
        <w:t xml:space="preserve"> just </w:t>
      </w:r>
      <w:r w:rsidRPr="00921362">
        <w:rPr>
          <w:b/>
          <w:sz w:val="26"/>
          <w:szCs w:val="26"/>
          <w:highlight w:val="green"/>
          <w:u w:val="single"/>
        </w:rPr>
        <w:t>decision is</w:t>
      </w:r>
      <w:r w:rsidRPr="00120097">
        <w:rPr>
          <w:b/>
          <w:sz w:val="26"/>
          <w:szCs w:val="26"/>
          <w:u w:val="single"/>
        </w:rPr>
        <w:t xml:space="preserve"> always </w:t>
      </w:r>
      <w:r w:rsidRPr="00921362">
        <w:rPr>
          <w:b/>
          <w:sz w:val="26"/>
          <w:szCs w:val="26"/>
          <w:highlight w:val="green"/>
          <w:u w:val="single"/>
        </w:rPr>
        <w:t>required immediately</w:t>
      </w:r>
      <w:r w:rsidRPr="00120097">
        <w:rPr>
          <w:b/>
          <w:sz w:val="12"/>
          <w:szCs w:val="26"/>
        </w:rPr>
        <w:t xml:space="preserve">, "right away." </w:t>
      </w:r>
      <w:r w:rsidRPr="00921362">
        <w:rPr>
          <w:b/>
          <w:sz w:val="26"/>
          <w:szCs w:val="26"/>
          <w:highlight w:val="green"/>
          <w:u w:val="single"/>
        </w:rPr>
        <w:t>It cannot furnish itself with</w:t>
      </w:r>
      <w:r w:rsidRPr="00120097">
        <w:rPr>
          <w:b/>
          <w:sz w:val="26"/>
          <w:szCs w:val="26"/>
          <w:u w:val="single"/>
        </w:rPr>
        <w:t xml:space="preserve"> </w:t>
      </w:r>
      <w:r w:rsidRPr="000C791C">
        <w:rPr>
          <w:sz w:val="16"/>
          <w:szCs w:val="16"/>
        </w:rPr>
        <w:t xml:space="preserve">infinite information and the </w:t>
      </w:r>
      <w:r w:rsidRPr="00921362">
        <w:rPr>
          <w:b/>
          <w:sz w:val="26"/>
          <w:szCs w:val="26"/>
          <w:highlight w:val="gree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921362">
        <w:rPr>
          <w:b/>
          <w:sz w:val="26"/>
          <w:szCs w:val="26"/>
          <w:highlight w:val="gree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921362">
        <w:rPr>
          <w:b/>
          <w:sz w:val="26"/>
          <w:szCs w:val="26"/>
          <w:highlight w:val="gree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921362">
        <w:rPr>
          <w:b/>
          <w:sz w:val="26"/>
          <w:szCs w:val="26"/>
          <w:highlight w:val="green"/>
          <w:u w:val="single"/>
        </w:rPr>
        <w:t>remains a</w:t>
      </w:r>
      <w:r w:rsidRPr="00120097">
        <w:rPr>
          <w:b/>
          <w:sz w:val="26"/>
          <w:szCs w:val="26"/>
          <w:u w:val="single"/>
        </w:rPr>
        <w:t xml:space="preserve"> finite </w:t>
      </w:r>
      <w:r w:rsidRPr="00921362">
        <w:rPr>
          <w:b/>
          <w:sz w:val="26"/>
          <w:szCs w:val="26"/>
          <w:highlight w:val="gree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921362">
        <w:rPr>
          <w:b/>
          <w:sz w:val="26"/>
          <w:szCs w:val="26"/>
          <w:highlight w:val="green"/>
          <w:u w:val="single"/>
        </w:rPr>
        <w:t>since it</w:t>
      </w:r>
      <w:r w:rsidRPr="00120097">
        <w:rPr>
          <w:b/>
          <w:sz w:val="26"/>
          <w:szCs w:val="26"/>
          <w:u w:val="single"/>
        </w:rPr>
        <w:t xml:space="preserve"> always </w:t>
      </w:r>
      <w:r w:rsidRPr="00921362">
        <w:rPr>
          <w:b/>
          <w:sz w:val="26"/>
          <w:szCs w:val="26"/>
          <w:highlight w:val="green"/>
          <w:u w:val="single"/>
        </w:rPr>
        <w:t>marks</w:t>
      </w:r>
      <w:r w:rsidRPr="00120097">
        <w:rPr>
          <w:b/>
          <w:sz w:val="26"/>
          <w:szCs w:val="26"/>
          <w:u w:val="single"/>
        </w:rPr>
        <w:t xml:space="preserve"> the </w:t>
      </w:r>
      <w:r w:rsidRPr="00921362">
        <w:rPr>
          <w:b/>
          <w:sz w:val="26"/>
          <w:szCs w:val="26"/>
          <w:highlight w:val="gree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921362">
        <w:rPr>
          <w:b/>
          <w:sz w:val="26"/>
          <w:szCs w:val="26"/>
          <w:highlight w:val="gree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2C3AE537" w14:textId="77777777" w:rsidR="009169CB" w:rsidRPr="000C791C" w:rsidRDefault="009169CB" w:rsidP="009169CB">
      <w:pPr>
        <w:pStyle w:val="Heading4"/>
        <w:rPr>
          <w:rFonts w:cs="Calibri"/>
        </w:rPr>
      </w:pPr>
      <w:r w:rsidRPr="000C791C">
        <w:rPr>
          <w:rFonts w:cs="Calibri"/>
        </w:rPr>
        <w:t>Affirming negates.</w:t>
      </w:r>
    </w:p>
    <w:p w14:paraId="6A783376" w14:textId="77777777" w:rsidR="009169CB" w:rsidRPr="000C791C" w:rsidRDefault="009169CB" w:rsidP="009169CB">
      <w:pPr>
        <w:shd w:val="clear" w:color="auto" w:fill="FFFFFF"/>
        <w:spacing w:after="0" w:line="240" w:lineRule="auto"/>
      </w:pPr>
      <w:r w:rsidRPr="000C791C">
        <w:rPr>
          <w:b/>
          <w:bCs/>
          <w:color w:val="222222"/>
          <w:sz w:val="26"/>
          <w:szCs w:val="26"/>
          <w:u w:val="single"/>
        </w:rPr>
        <w:t xml:space="preserve">Paraphrasing </w:t>
      </w:r>
      <w:proofErr w:type="spellStart"/>
      <w:r w:rsidRPr="000C791C">
        <w:rPr>
          <w:b/>
          <w:bCs/>
          <w:color w:val="222222"/>
          <w:sz w:val="26"/>
          <w:szCs w:val="26"/>
          <w:u w:val="single"/>
        </w:rPr>
        <w:t>Mcnamara</w:t>
      </w:r>
      <w:proofErr w:type="spellEnd"/>
      <w:r w:rsidRPr="000C791C">
        <w:rPr>
          <w:b/>
          <w:bCs/>
          <w:color w:val="222222"/>
          <w:sz w:val="26"/>
          <w:szCs w:val="26"/>
          <w:u w:val="single"/>
        </w:rPr>
        <w:t xml:space="preserve"> ‘06</w:t>
      </w:r>
      <w:r w:rsidRPr="000C791C">
        <w:rPr>
          <w:color w:val="222222"/>
          <w:sz w:val="16"/>
          <w:szCs w:val="16"/>
        </w:rPr>
        <w:t>, Paul, 2-7-2006, "Deontic Logic (Stanford Encyclopedia of Philosophy)," No Publication, </w:t>
      </w:r>
      <w:hyperlink r:id="rId11" w:anchor="4.3" w:history="1">
        <w:r w:rsidRPr="0054008F">
          <w:rPr>
            <w:rStyle w:val="Hyperlink"/>
            <w:sz w:val="16"/>
            <w:szCs w:val="16"/>
          </w:rPr>
          <w:t>https://plato.stanford.edu/entries/logic-deontic/index.html#4.3</w:t>
        </w:r>
      </w:hyperlink>
      <w:r>
        <w:rPr>
          <w:sz w:val="16"/>
          <w:szCs w:val="16"/>
        </w:rPr>
        <w:t xml:space="preserve"> //Massa</w:t>
      </w:r>
    </w:p>
    <w:p w14:paraId="205B36D2" w14:textId="77777777" w:rsidR="009169CB" w:rsidRPr="000C791C" w:rsidRDefault="009169CB" w:rsidP="009169CB">
      <w:pPr>
        <w:pStyle w:val="Heading4"/>
      </w:pPr>
      <w:r w:rsidRPr="000C791C">
        <w:t xml:space="preserve">Premise 1—If the aff is true, it ought to be the case that </w:t>
      </w:r>
      <w:r>
        <w:t>members of the WTO should reduce IP protections.</w:t>
      </w:r>
    </w:p>
    <w:p w14:paraId="6652E0EA" w14:textId="77777777" w:rsidR="009169CB" w:rsidRPr="000C791C" w:rsidRDefault="009169CB" w:rsidP="009169CB">
      <w:pPr>
        <w:pStyle w:val="Heading4"/>
      </w:pPr>
      <w:r w:rsidRPr="000C791C">
        <w:t xml:space="preserve">Premise 2—It ought to be the case that </w:t>
      </w:r>
      <w:r>
        <w:t>the WTO</w:t>
      </w:r>
      <w:r w:rsidRPr="000C791C">
        <w:t xml:space="preserve"> </w:t>
      </w:r>
      <w:r>
        <w:t>reduce IP protections</w:t>
      </w:r>
      <w:r w:rsidRPr="000C791C">
        <w:t xml:space="preserve"> if and only if the </w:t>
      </w:r>
      <w:r>
        <w:t>members</w:t>
      </w:r>
      <w:r w:rsidRPr="000C791C">
        <w:t xml:space="preserve"> </w:t>
      </w:r>
      <w:r>
        <w:t>have</w:t>
      </w:r>
      <w:r w:rsidRPr="000C791C">
        <w:t xml:space="preserve"> </w:t>
      </w:r>
      <w:r>
        <w:t>IP protections</w:t>
      </w:r>
      <w:r w:rsidRPr="000C791C">
        <w:t>. This is because standard logic would necessitate transferring the obligation predicate onto its necessary condition.</w:t>
      </w:r>
    </w:p>
    <w:p w14:paraId="148B6DEB" w14:textId="77777777" w:rsidR="009169CB" w:rsidRDefault="009169CB" w:rsidP="009169CB">
      <w:pPr>
        <w:pStyle w:val="Heading4"/>
      </w:pPr>
      <w:r w:rsidRPr="000C791C">
        <w:t xml:space="preserve">Thus, premise 3—if the aff is true, it ought to be the case that the </w:t>
      </w:r>
      <w:r>
        <w:t>members of the WTO</w:t>
      </w:r>
      <w:r w:rsidRPr="000C791C">
        <w:t xml:space="preserve"> </w:t>
      </w:r>
      <w:proofErr w:type="gramStart"/>
      <w:r>
        <w:t>has</w:t>
      </w:r>
      <w:proofErr w:type="gramEnd"/>
      <w:r w:rsidRPr="000C791C">
        <w:t xml:space="preserve"> </w:t>
      </w:r>
      <w:r>
        <w:t>IP protections</w:t>
      </w:r>
      <w:r w:rsidRPr="000C791C">
        <w:t>. This logically follows from “if P is Q and P is Q only if N, then N.”</w:t>
      </w:r>
    </w:p>
    <w:p w14:paraId="44047BFB" w14:textId="77777777" w:rsidR="009169CB" w:rsidRDefault="009169CB" w:rsidP="009169CB">
      <w:pPr>
        <w:pStyle w:val="Heading4"/>
      </w:pPr>
      <w:r>
        <w:t>External world skep is true.</w:t>
      </w:r>
    </w:p>
    <w:p w14:paraId="7B151B14" w14:textId="77777777" w:rsidR="009169CB" w:rsidRPr="009E037C" w:rsidRDefault="009169CB" w:rsidP="009169CB">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p>
    <w:p w14:paraId="73BCD8BB" w14:textId="77777777" w:rsidR="009169CB" w:rsidRDefault="009169CB" w:rsidP="009169CB">
      <w:pPr>
        <w:rPr>
          <w:b/>
          <w:bCs/>
          <w:sz w:val="26"/>
          <w:szCs w:val="26"/>
          <w:u w:val="single"/>
        </w:rPr>
      </w:pPr>
      <w:r w:rsidRPr="009E037C">
        <w:rPr>
          <w:sz w:val="16"/>
        </w:rPr>
        <w:t xml:space="preserve">You take yourself to know that you have hands. But notice that, </w:t>
      </w:r>
      <w:r w:rsidRPr="00921362">
        <w:rPr>
          <w:b/>
          <w:bCs/>
          <w:sz w:val="26"/>
          <w:szCs w:val="26"/>
          <w:highlight w:val="green"/>
          <w:u w:val="single"/>
        </w:rPr>
        <w:t>if you</w:t>
      </w:r>
      <w:r w:rsidRPr="009E037C">
        <w:rPr>
          <w:b/>
          <w:bCs/>
          <w:sz w:val="26"/>
          <w:szCs w:val="26"/>
          <w:u w:val="single"/>
        </w:rPr>
        <w:t xml:space="preserve"> do </w:t>
      </w:r>
      <w:r w:rsidRPr="00921362">
        <w:rPr>
          <w:b/>
          <w:bCs/>
          <w:sz w:val="26"/>
          <w:szCs w:val="26"/>
          <w:highlight w:val="green"/>
          <w:u w:val="single"/>
        </w:rPr>
        <w:t>have hands, then you are not</w:t>
      </w:r>
      <w:r w:rsidRPr="009E037C">
        <w:rPr>
          <w:b/>
          <w:bCs/>
          <w:sz w:val="26"/>
          <w:szCs w:val="26"/>
          <w:u w:val="single"/>
        </w:rPr>
        <w:t xml:space="preserve"> merely </w:t>
      </w:r>
      <w:r w:rsidRPr="00921362">
        <w:rPr>
          <w:b/>
          <w:bCs/>
          <w:sz w:val="26"/>
          <w:szCs w:val="26"/>
          <w:highlight w:val="green"/>
          <w:u w:val="single"/>
        </w:rPr>
        <w:t>a brain floating in a vat</w:t>
      </w:r>
      <w:r w:rsidRPr="009E037C">
        <w:rPr>
          <w:b/>
          <w:bCs/>
          <w:sz w:val="26"/>
          <w:szCs w:val="26"/>
          <w:u w:val="single"/>
        </w:rPr>
        <w:t xml:space="preserve"> of nutrient fluid and being electrochemically </w:t>
      </w:r>
      <w:r w:rsidRPr="009E037C">
        <w:rPr>
          <w:b/>
          <w:bCs/>
          <w:sz w:val="26"/>
          <w:szCs w:val="26"/>
          <w:u w:val="single"/>
        </w:rPr>
        <w:lastRenderedPageBreak/>
        <w:t>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921362">
        <w:rPr>
          <w:b/>
          <w:bCs/>
          <w:sz w:val="26"/>
          <w:szCs w:val="26"/>
          <w:highlight w:val="green"/>
          <w:u w:val="single"/>
        </w:rPr>
        <w:t>But how could you know</w:t>
      </w:r>
      <w:r w:rsidRPr="009E037C">
        <w:rPr>
          <w:b/>
          <w:bCs/>
          <w:sz w:val="26"/>
          <w:szCs w:val="26"/>
          <w:u w:val="single"/>
        </w:rPr>
        <w:t xml:space="preserve"> that </w:t>
      </w:r>
      <w:r w:rsidRPr="00921362">
        <w:rPr>
          <w:b/>
          <w:bCs/>
          <w:sz w:val="26"/>
          <w:szCs w:val="26"/>
          <w:highlight w:val="green"/>
          <w:u w:val="single"/>
        </w:rPr>
        <w:t>you are not</w:t>
      </w:r>
      <w:r w:rsidRPr="009E037C">
        <w:rPr>
          <w:b/>
          <w:bCs/>
          <w:sz w:val="26"/>
          <w:szCs w:val="26"/>
          <w:u w:val="single"/>
        </w:rPr>
        <w:t xml:space="preserve"> such a brain? If you were such a brain, </w:t>
      </w:r>
      <w:r w:rsidRPr="00921362">
        <w:rPr>
          <w:b/>
          <w:bCs/>
          <w:sz w:val="26"/>
          <w:szCs w:val="26"/>
          <w:highlight w:val="green"/>
          <w:u w:val="single"/>
        </w:rPr>
        <w:t>everything would seem exactly as it does now</w:t>
      </w:r>
      <w:r w:rsidRPr="009E037C">
        <w:rPr>
          <w:sz w:val="16"/>
        </w:rPr>
        <w:t xml:space="preserve">; </w:t>
      </w:r>
      <w:r w:rsidRPr="00921362">
        <w:rPr>
          <w:b/>
          <w:bCs/>
          <w:sz w:val="26"/>
          <w:szCs w:val="26"/>
          <w:highlight w:val="green"/>
          <w:u w:val="single"/>
        </w:rPr>
        <w:t>you would</w:t>
      </w:r>
      <w:r w:rsidRPr="009E037C">
        <w:rPr>
          <w:sz w:val="16"/>
        </w:rPr>
        <w:t xml:space="preserve"> (by hypothesis) </w:t>
      </w:r>
      <w:r w:rsidRPr="00921362">
        <w:rPr>
          <w:b/>
          <w:bCs/>
          <w:sz w:val="26"/>
          <w:szCs w:val="26"/>
          <w:highlight w:val="green"/>
          <w:u w:val="single"/>
        </w:rPr>
        <w:t>have</w:t>
      </w:r>
      <w:r w:rsidRPr="009E037C">
        <w:rPr>
          <w:b/>
          <w:bCs/>
          <w:sz w:val="26"/>
          <w:szCs w:val="26"/>
          <w:u w:val="single"/>
        </w:rPr>
        <w:t xml:space="preserve"> all </w:t>
      </w:r>
      <w:r w:rsidRPr="00921362">
        <w:rPr>
          <w:b/>
          <w:bCs/>
          <w:sz w:val="26"/>
          <w:szCs w:val="26"/>
          <w:highlight w:val="green"/>
          <w:u w:val="single"/>
        </w:rPr>
        <w:t>the same sensory experiences that you’re having</w:t>
      </w:r>
      <w:r w:rsidRPr="009E037C">
        <w:rPr>
          <w:b/>
          <w:bCs/>
          <w:sz w:val="26"/>
          <w:szCs w:val="26"/>
          <w:u w:val="single"/>
        </w:rPr>
        <w:t xml:space="preserve"> right </w:t>
      </w:r>
      <w:r w:rsidRPr="00921362">
        <w:rPr>
          <w:b/>
          <w:bCs/>
          <w:sz w:val="26"/>
          <w:szCs w:val="26"/>
          <w:highlight w:val="green"/>
          <w:u w:val="single"/>
        </w:rPr>
        <w:t>now.</w:t>
      </w:r>
      <w:r w:rsidRPr="009E037C">
        <w:rPr>
          <w:sz w:val="16"/>
        </w:rPr>
        <w:t xml:space="preserve"> Since your </w:t>
      </w:r>
      <w:r w:rsidRPr="00921362">
        <w:rPr>
          <w:b/>
          <w:bCs/>
          <w:sz w:val="26"/>
          <w:szCs w:val="26"/>
          <w:highlight w:val="green"/>
          <w:u w:val="single"/>
        </w:rPr>
        <w:t>empirical knowledge of the world</w:t>
      </w:r>
      <w:r w:rsidRPr="009E037C">
        <w:rPr>
          <w:sz w:val="16"/>
        </w:rPr>
        <w:t xml:space="preserve"> around you </w:t>
      </w:r>
      <w:r w:rsidRPr="00921362">
        <w:rPr>
          <w:b/>
          <w:bCs/>
          <w:sz w:val="26"/>
          <w:szCs w:val="26"/>
          <w:highlight w:val="green"/>
          <w:u w:val="single"/>
        </w:rPr>
        <w:t>must</w:t>
      </w:r>
      <w:r w:rsidRPr="009E037C">
        <w:rPr>
          <w:b/>
          <w:bCs/>
          <w:sz w:val="26"/>
          <w:szCs w:val="26"/>
          <w:u w:val="single"/>
        </w:rPr>
        <w:t xml:space="preserve"> somehow </w:t>
      </w:r>
      <w:r w:rsidRPr="00921362">
        <w:rPr>
          <w:b/>
          <w:bCs/>
          <w:sz w:val="26"/>
          <w:szCs w:val="26"/>
          <w:highlight w:val="green"/>
          <w:u w:val="single"/>
        </w:rPr>
        <w:t>be based upon</w:t>
      </w:r>
      <w:r w:rsidRPr="009E037C">
        <w:rPr>
          <w:b/>
          <w:bCs/>
          <w:sz w:val="26"/>
          <w:szCs w:val="26"/>
          <w:u w:val="single"/>
        </w:rPr>
        <w:t xml:space="preserve"> your </w:t>
      </w:r>
      <w:r w:rsidRPr="00921362">
        <w:rPr>
          <w:b/>
          <w:bCs/>
          <w:sz w:val="26"/>
          <w:szCs w:val="26"/>
          <w:highlight w:val="green"/>
          <w:u w:val="single"/>
        </w:rPr>
        <w:t>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5810307D" w14:textId="00B7EC31" w:rsidR="009169CB" w:rsidRPr="009169CB" w:rsidRDefault="009169CB" w:rsidP="009169CB">
      <w:pPr>
        <w:pStyle w:val="Heading4"/>
      </w:pPr>
      <w:proofErr w:type="gramStart"/>
      <w:r w:rsidRPr="00BB017E">
        <w:t>And,</w:t>
      </w:r>
      <w:proofErr w:type="gramEnd"/>
      <w:r w:rsidRPr="00BB017E">
        <w:t xml:space="preserve"> any account of morality is regressive since it predicates one universal rule on the existence of another moral rule. Since every human chain of reasoning must be finite according to our finite nature, such a reasoning process must terminate in a rule for which no reason can be given.</w:t>
      </w:r>
    </w:p>
    <w:p w14:paraId="3C6BB999" w14:textId="195F9AA4" w:rsidR="00041B0B" w:rsidRDefault="00041B0B" w:rsidP="00041B0B">
      <w:pPr>
        <w:pStyle w:val="Heading3"/>
      </w:pPr>
      <w:r>
        <w:lastRenderedPageBreak/>
        <w:t>Underview</w:t>
      </w:r>
    </w:p>
    <w:p w14:paraId="03BC54B5" w14:textId="7B83CA0A" w:rsidR="00041B0B" w:rsidRPr="00041B0B" w:rsidRDefault="00041B0B" w:rsidP="00041B0B">
      <w:pPr>
        <w:pStyle w:val="Heading4"/>
      </w:pPr>
      <w:r w:rsidRPr="00041B0B">
        <w:t>Reject 1AR theory – 2-1 speech skew favors 2ar persuasion and</w:t>
      </w:r>
      <w:r w:rsidRPr="00041B0B">
        <w:br/>
        <w:t xml:space="preserve">new weighing/answers to standards – necessitates judge </w:t>
      </w:r>
      <w:r w:rsidRPr="00041B0B">
        <w:br/>
        <w:t xml:space="preserve">intervention b/c debates become irresolvable – o/w on fairness </w:t>
      </w:r>
      <w:r w:rsidRPr="00041B0B">
        <w:br/>
      </w:r>
      <w:proofErr w:type="spellStart"/>
      <w:r w:rsidRPr="00041B0B">
        <w:t>bc</w:t>
      </w:r>
      <w:proofErr w:type="spellEnd"/>
      <w:r w:rsidRPr="00041B0B">
        <w:t xml:space="preserve"> the round devolves to judge preferences</w:t>
      </w:r>
      <w:r w:rsidRPr="00041B0B">
        <w:br/>
        <w:t>If they do get it –</w:t>
      </w:r>
      <w:r w:rsidRPr="00041B0B">
        <w:br/>
        <w:t xml:space="preserve">Reasonability on 1AR shells – 1AR theory is very aff-biased </w:t>
      </w:r>
      <w:r w:rsidRPr="00041B0B">
        <w:br/>
        <w:t xml:space="preserve">because the 2AR gets to line-by-line every 2NR standard with </w:t>
      </w:r>
      <w:r w:rsidRPr="00041B0B">
        <w:br/>
        <w:t xml:space="preserve">new answers that never get responded to, reasonability </w:t>
      </w:r>
      <w:r w:rsidRPr="00041B0B">
        <w:br/>
        <w:t>compensates</w:t>
      </w:r>
      <w:r>
        <w:t xml:space="preserve">. No new 1ar paradigm issues </w:t>
      </w:r>
      <w:r w:rsidR="009169CB">
        <w:t>–</w:t>
      </w:r>
      <w:r>
        <w:t xml:space="preserve"> </w:t>
      </w:r>
      <w:r w:rsidR="009169CB">
        <w:t xml:space="preserve">2-1 skew </w:t>
      </w:r>
      <w:r w:rsidRPr="00041B0B">
        <w:br/>
        <w:t xml:space="preserve">DTA on 1AR shells - They can blow up blippy 20 second shells </w:t>
      </w:r>
      <w:r w:rsidRPr="00041B0B">
        <w:br/>
        <w:t xml:space="preserve">in the 2AR while I </w:t>
      </w:r>
      <w:proofErr w:type="gramStart"/>
      <w:r w:rsidRPr="00041B0B">
        <w:t>have to</w:t>
      </w:r>
      <w:proofErr w:type="gramEnd"/>
      <w:r w:rsidRPr="00041B0B">
        <w:t xml:space="preserve"> split my time and can’t preempt 2AR </w:t>
      </w:r>
      <w:r w:rsidRPr="00041B0B">
        <w:br/>
        <w:t xml:space="preserve">spin which necessitates judge intervention making it </w:t>
      </w:r>
      <w:r w:rsidRPr="00041B0B">
        <w:br/>
        <w:t>irresolvable</w:t>
      </w:r>
    </w:p>
    <w:p w14:paraId="4204270E" w14:textId="364FBC77" w:rsidR="00F24AE7" w:rsidRDefault="00F24AE7" w:rsidP="00F24AE7">
      <w:pPr>
        <w:pStyle w:val="Heading3"/>
      </w:pPr>
      <w:r>
        <w:lastRenderedPageBreak/>
        <w:t>Framework</w:t>
      </w:r>
    </w:p>
    <w:p w14:paraId="71138EB1" w14:textId="77777777" w:rsidR="00041B0B" w:rsidRDefault="00041B0B" w:rsidP="00041B0B">
      <w:pPr>
        <w:pStyle w:val="Heading4"/>
      </w:pPr>
      <w:r>
        <w:t>Top Level:</w:t>
      </w:r>
    </w:p>
    <w:p w14:paraId="7D855594" w14:textId="71557B01" w:rsidR="00041B0B" w:rsidRDefault="00041B0B" w:rsidP="00041B0B">
      <w:pPr>
        <w:pStyle w:val="Heading4"/>
      </w:pPr>
      <w:r>
        <w:t>[</w:t>
      </w:r>
      <w:r>
        <w:t>1</w:t>
      </w:r>
      <w:r>
        <w:t xml:space="preserve">] Is-Ought Fallacy- Just because individuals presuppose certain virtues, doesn’t mean they ought to act upon them </w:t>
      </w:r>
    </w:p>
    <w:p w14:paraId="7F3112C9" w14:textId="3FD3097D" w:rsidR="00041B0B" w:rsidRDefault="00041B0B" w:rsidP="00041B0B">
      <w:pPr>
        <w:pStyle w:val="Heading4"/>
      </w:pPr>
      <w:r>
        <w:t>[</w:t>
      </w:r>
      <w:r>
        <w:t>2</w:t>
      </w:r>
      <w:r>
        <w:t xml:space="preserve">] NC Hijacks – Constitutive features of action frame what virtues we hold to ourselves. </w:t>
      </w:r>
    </w:p>
    <w:p w14:paraId="18AAAB53" w14:textId="4727195F" w:rsidR="00041B0B" w:rsidRDefault="00041B0B" w:rsidP="00041B0B">
      <w:pPr>
        <w:pStyle w:val="Heading4"/>
      </w:pPr>
      <w:r>
        <w:t>[</w:t>
      </w:r>
      <w:r>
        <w:t>3</w:t>
      </w:r>
      <w:r>
        <w:t xml:space="preserve">] We hijack – we don’t determine these virtues from communal norms but from apriori principle </w:t>
      </w:r>
      <w:proofErr w:type="gramStart"/>
      <w:r>
        <w:t>e.g.</w:t>
      </w:r>
      <w:proofErr w:type="gramEnd"/>
      <w:r>
        <w:t xml:space="preserve"> we know that kindness is good because we shouldn’t violate ppl as ends in themselves. </w:t>
      </w:r>
    </w:p>
    <w:p w14:paraId="2BFDF3A7" w14:textId="59A24148" w:rsidR="00F24AE7" w:rsidRDefault="00041B0B" w:rsidP="00041B0B">
      <w:pPr>
        <w:pStyle w:val="Heading4"/>
      </w:pPr>
      <w:r>
        <w:t>[</w:t>
      </w:r>
      <w:r>
        <w:t>4</w:t>
      </w:r>
      <w:r>
        <w:t>] Hijack – the categorical imperative frames what virtues to value and what virtues are good.</w:t>
      </w:r>
    </w:p>
    <w:p w14:paraId="24E4606A" w14:textId="431A88C4" w:rsidR="00041B0B" w:rsidRDefault="00041B0B" w:rsidP="00041B0B">
      <w:r>
        <w:t>LBL</w:t>
      </w:r>
    </w:p>
    <w:p w14:paraId="6BFD9401" w14:textId="12C4E90E" w:rsidR="00041B0B" w:rsidRDefault="00041B0B" w:rsidP="00041B0B">
      <w:r>
        <w:t xml:space="preserve">Form fails </w:t>
      </w:r>
    </w:p>
    <w:p w14:paraId="272D7C5A" w14:textId="222F10D0" w:rsidR="00041B0B" w:rsidRDefault="00041B0B" w:rsidP="00041B0B">
      <w:r>
        <w:t xml:space="preserve">1] if genocide </w:t>
      </w:r>
      <w:proofErr w:type="gramStart"/>
      <w:r>
        <w:t>happened</w:t>
      </w:r>
      <w:proofErr w:type="gramEnd"/>
      <w:r>
        <w:t xml:space="preserve"> we would have to be consistent with the form of killing people</w:t>
      </w:r>
    </w:p>
    <w:p w14:paraId="02A4BB55" w14:textId="1D0AB535" w:rsidR="00041B0B" w:rsidRDefault="00041B0B" w:rsidP="00041B0B">
      <w:r>
        <w:t>2] Begs the question of the form</w:t>
      </w:r>
    </w:p>
    <w:p w14:paraId="3ED6692D" w14:textId="38F478D7" w:rsidR="00041B0B" w:rsidRDefault="00041B0B" w:rsidP="00041B0B">
      <w:r>
        <w:t xml:space="preserve">3] The form of an agent is to be free proves we hijack </w:t>
      </w:r>
    </w:p>
    <w:p w14:paraId="15CC9B7C" w14:textId="328EC13F" w:rsidR="00041B0B" w:rsidRDefault="00041B0B" w:rsidP="00041B0B">
      <w:r>
        <w:t xml:space="preserve">4] Is/ought just </w:t>
      </w:r>
      <w:proofErr w:type="spellStart"/>
      <w:r>
        <w:t>bc</w:t>
      </w:r>
      <w:proofErr w:type="spellEnd"/>
      <w:r>
        <w:t xml:space="preserve"> a form exists doesn’t mean we ought to be consistent with it </w:t>
      </w:r>
    </w:p>
    <w:p w14:paraId="29986781" w14:textId="64C0C909" w:rsidR="00041B0B" w:rsidRDefault="00041B0B" w:rsidP="00041B0B">
      <w:r>
        <w:t xml:space="preserve">AT Motivation </w:t>
      </w:r>
    </w:p>
    <w:p w14:paraId="52ED54A8" w14:textId="50799059" w:rsidR="00041B0B" w:rsidRDefault="00041B0B" w:rsidP="00041B0B">
      <w:r>
        <w:t xml:space="preserve">1] no impact – ideal theory means everyone follows </w:t>
      </w:r>
    </w:p>
    <w:p w14:paraId="62A393E0" w14:textId="3FD85B0D" w:rsidR="00041B0B" w:rsidRDefault="00041B0B" w:rsidP="00041B0B">
      <w:r>
        <w:t>2] people like being free which maintains motivation</w:t>
      </w:r>
    </w:p>
    <w:p w14:paraId="6A29C681" w14:textId="30805B5D" w:rsidR="00041B0B" w:rsidRDefault="009169CB" w:rsidP="00041B0B">
      <w:r>
        <w:t xml:space="preserve">AT performativity </w:t>
      </w:r>
    </w:p>
    <w:p w14:paraId="473DC5E4" w14:textId="76CDAAE2" w:rsidR="009169CB" w:rsidRDefault="009169CB" w:rsidP="00041B0B">
      <w:r>
        <w:t xml:space="preserve">1] we hijack – freedom is k2 debate that was done above </w:t>
      </w:r>
    </w:p>
    <w:p w14:paraId="4B218F5F" w14:textId="526801A2" w:rsidR="009169CB" w:rsidRDefault="009169CB" w:rsidP="00041B0B">
      <w:r>
        <w:t xml:space="preserve">2] to follow your framework we </w:t>
      </w:r>
      <w:proofErr w:type="gramStart"/>
      <w:r>
        <w:t>have to</w:t>
      </w:r>
      <w:proofErr w:type="gramEnd"/>
      <w:r>
        <w:t xml:space="preserve"> be free</w:t>
      </w:r>
    </w:p>
    <w:p w14:paraId="7B137B37" w14:textId="4FB4A584" w:rsidR="009169CB" w:rsidRDefault="009169CB" w:rsidP="00041B0B">
      <w:r>
        <w:t xml:space="preserve">At constitutivism </w:t>
      </w:r>
    </w:p>
    <w:p w14:paraId="026DC824" w14:textId="6186F551" w:rsidR="009169CB" w:rsidRDefault="009169CB" w:rsidP="00041B0B">
      <w:r>
        <w:t xml:space="preserve">1] Reason is constitutive since opting out of agency </w:t>
      </w:r>
      <w:proofErr w:type="gramStart"/>
      <w:r>
        <w:t>presumes</w:t>
      </w:r>
      <w:proofErr w:type="gramEnd"/>
      <w:r>
        <w:t xml:space="preserve"> we have agency to do that</w:t>
      </w:r>
    </w:p>
    <w:p w14:paraId="117E1712" w14:textId="3D9B9EFE" w:rsidR="009169CB" w:rsidRDefault="009169CB" w:rsidP="00041B0B">
      <w:r>
        <w:t xml:space="preserve">AT Actor spec </w:t>
      </w:r>
    </w:p>
    <w:p w14:paraId="162F3B23" w14:textId="626A18E5" w:rsidR="009169CB" w:rsidRDefault="009169CB" w:rsidP="00041B0B">
      <w:r>
        <w:t xml:space="preserve">1] is/ought fallacy – just </w:t>
      </w:r>
      <w:proofErr w:type="spellStart"/>
      <w:r>
        <w:t>bc</w:t>
      </w:r>
      <w:proofErr w:type="spellEnd"/>
      <w:r>
        <w:t xml:space="preserve"> </w:t>
      </w:r>
      <w:proofErr w:type="spellStart"/>
      <w:r>
        <w:t>govnt</w:t>
      </w:r>
      <w:proofErr w:type="spellEnd"/>
      <w:r>
        <w:t xml:space="preserve"> use it now doesn’t mean they ought to use it </w:t>
      </w:r>
    </w:p>
    <w:p w14:paraId="39925BAC" w14:textId="28E1A66B" w:rsidR="00041B0B" w:rsidRPr="00041B0B" w:rsidRDefault="009169CB" w:rsidP="00041B0B">
      <w:r>
        <w:t>2] rights to freedom are part of law which states are bound too</w:t>
      </w:r>
    </w:p>
    <w:p w14:paraId="11AFCA3A" w14:textId="7872ED24" w:rsidR="00F24AE7" w:rsidRDefault="00F24AE7" w:rsidP="00F24AE7">
      <w:pPr>
        <w:pStyle w:val="Heading3"/>
      </w:pPr>
      <w:r>
        <w:lastRenderedPageBreak/>
        <w:t>Case</w:t>
      </w:r>
    </w:p>
    <w:p w14:paraId="6880D2C5" w14:textId="77777777" w:rsidR="00041B0B" w:rsidRPr="0044744D" w:rsidRDefault="00041B0B" w:rsidP="00041B0B">
      <w:pPr>
        <w:pStyle w:val="Heading4"/>
        <w:spacing w:before="0"/>
        <w:rPr>
          <w:rFonts w:eastAsia="Times New Roman" w:cs="Calibri"/>
          <w:bCs w:val="0"/>
          <w:iCs/>
          <w:sz w:val="24"/>
          <w:szCs w:val="24"/>
        </w:rPr>
      </w:pPr>
      <w:r w:rsidRPr="0044744D">
        <w:rPr>
          <w:rFonts w:eastAsia="Times New Roman" w:cs="Calibri"/>
        </w:rPr>
        <w:t>Reducing protections of IP leads to theft and the free riding of ideas</w:t>
      </w:r>
      <w:r>
        <w:rPr>
          <w:rFonts w:eastAsia="Times New Roman" w:cs="Calibri"/>
        </w:rPr>
        <w:t xml:space="preserve"> which is not virtuous because its stealing</w:t>
      </w:r>
    </w:p>
    <w:p w14:paraId="3122ABCE" w14:textId="77777777" w:rsidR="00041B0B" w:rsidRPr="0044744D" w:rsidRDefault="00041B0B" w:rsidP="00041B0B">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proofErr w:type="gramStart"/>
      <w:r w:rsidRPr="0044744D">
        <w:rPr>
          <w:sz w:val="16"/>
          <w:szCs w:val="16"/>
        </w:rPr>
        <w:t>D.Ying</w:t>
      </w:r>
      <w:proofErr w:type="spellEnd"/>
      <w:proofErr w:type="gramEnd"/>
      <w:r w:rsidRPr="0044744D">
        <w:rPr>
          <w:sz w:val="16"/>
          <w:szCs w:val="16"/>
        </w:rPr>
        <w:t xml:space="preserve"> recut Lex VM</w:t>
      </w:r>
    </w:p>
    <w:p w14:paraId="1A25C851" w14:textId="77777777" w:rsidR="00041B0B" w:rsidRDefault="00041B0B" w:rsidP="00041B0B">
      <w:pPr>
        <w:rPr>
          <w:sz w:val="14"/>
        </w:rPr>
      </w:pPr>
      <w:r w:rsidRPr="00362F0B">
        <w:rPr>
          <w:sz w:val="14"/>
        </w:rPr>
        <w:t xml:space="preserve">As we shall see, applying Kantian logic entails first acknowledging some basic principles; </w:t>
      </w:r>
      <w:r w:rsidRPr="00362F0B">
        <w:rPr>
          <w:rStyle w:val="StyleUnderline"/>
        </w:rPr>
        <w:t xml:space="preserve">that </w:t>
      </w:r>
      <w:r w:rsidRPr="00362F0B">
        <w:rPr>
          <w:rStyle w:val="StyleUnderline"/>
          <w:highlight w:val="green"/>
        </w:rPr>
        <w:t>the</w:t>
      </w:r>
      <w:r w:rsidRPr="00362F0B">
        <w:rPr>
          <w:rStyle w:val="StyleUnderline"/>
        </w:rPr>
        <w:t xml:space="preserve"> people have a right to express themselves</w:t>
      </w:r>
      <w:r w:rsidRPr="00362F0B">
        <w:rPr>
          <w:sz w:val="14"/>
        </w:rPr>
        <w:t xml:space="preserve">, that that expression (the fruits of their labor) has value and is theirs (unless consent is given otherwise), and that </w:t>
      </w:r>
      <w:r w:rsidRPr="00362F0B">
        <w:rPr>
          <w:rStyle w:val="StyleUnderline"/>
          <w:highlight w:val="green"/>
        </w:rPr>
        <w:t>government is obligated to protect</w:t>
      </w:r>
      <w:r w:rsidRPr="00362F0B">
        <w:rPr>
          <w:rStyle w:val="StyleUnderline"/>
        </w:rPr>
        <w:t xml:space="preserve"> people and their </w:t>
      </w:r>
      <w:r w:rsidRPr="00362F0B">
        <w:rPr>
          <w:rStyle w:val="StyleUnderline"/>
          <w:highlight w:val="green"/>
        </w:rPr>
        <w:t>property</w:t>
      </w:r>
      <w:r w:rsidRPr="00362F0B">
        <w:rPr>
          <w:rStyle w:val="StyleUnderline"/>
        </w:rPr>
        <w:t xml:space="preserve">. Thus,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362F0B">
        <w:rPr>
          <w:rStyle w:val="StyleUnderline"/>
          <w:highlight w:val="green"/>
        </w:rPr>
        <w:t>However, 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w:t>
      </w:r>
      <w:proofErr w:type="gramStart"/>
      <w:r w:rsidRPr="00362F0B">
        <w:rPr>
          <w:sz w:val="14"/>
        </w:rPr>
        <w:t>content</w:t>
      </w:r>
      <w:proofErr w:type="gramEnd"/>
      <w:r w:rsidRPr="00362F0B">
        <w:rPr>
          <w:sz w:val="14"/>
        </w:rPr>
        <w:t xml:space="preserve">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62F0B">
        <w:rPr>
          <w:rStyle w:val="Emphasis"/>
        </w:rPr>
        <w:t>un</w:t>
      </w:r>
      <w:r w:rsidRPr="00362F0B">
        <w:rPr>
          <w:rStyle w:val="Emphasis"/>
          <w:highlight w:val="green"/>
        </w:rPr>
        <w:t>warranted theft of 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36829408" w14:textId="77777777" w:rsidR="00041B0B" w:rsidRPr="00552581" w:rsidRDefault="00041B0B" w:rsidP="00041B0B"/>
    <w:p w14:paraId="6C007476" w14:textId="77777777" w:rsidR="00041B0B" w:rsidRPr="00041B0B" w:rsidRDefault="00041B0B" w:rsidP="00041B0B"/>
    <w:sectPr w:rsidR="00041B0B" w:rsidRPr="00041B0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059EA" w14:textId="77777777" w:rsidR="00E458F6" w:rsidRDefault="00E458F6" w:rsidP="00041B0B">
      <w:pPr>
        <w:spacing w:after="0" w:line="240" w:lineRule="auto"/>
      </w:pPr>
      <w:r>
        <w:separator/>
      </w:r>
    </w:p>
  </w:endnote>
  <w:endnote w:type="continuationSeparator" w:id="0">
    <w:p w14:paraId="7099BB0E" w14:textId="77777777" w:rsidR="00E458F6" w:rsidRDefault="00E458F6" w:rsidP="0004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39E00" w14:textId="77777777" w:rsidR="00E458F6" w:rsidRDefault="00E458F6" w:rsidP="00041B0B">
      <w:pPr>
        <w:spacing w:after="0" w:line="240" w:lineRule="auto"/>
      </w:pPr>
      <w:r>
        <w:separator/>
      </w:r>
    </w:p>
  </w:footnote>
  <w:footnote w:type="continuationSeparator" w:id="0">
    <w:p w14:paraId="0CC926C6" w14:textId="77777777" w:rsidR="00E458F6" w:rsidRDefault="00E458F6" w:rsidP="00041B0B">
      <w:pPr>
        <w:spacing w:after="0" w:line="240" w:lineRule="auto"/>
      </w:pPr>
      <w:r>
        <w:continuationSeparator/>
      </w:r>
    </w:p>
  </w:footnote>
  <w:footnote w:id="1">
    <w:p w14:paraId="47CDF3D5" w14:textId="77777777" w:rsidR="00041B0B" w:rsidRDefault="00041B0B" w:rsidP="00041B0B">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2">
    <w:p w14:paraId="43100686" w14:textId="77777777" w:rsidR="00041B0B" w:rsidRDefault="00041B0B" w:rsidP="00041B0B">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3">
    <w:p w14:paraId="58D71BD8" w14:textId="77777777" w:rsidR="00041B0B" w:rsidRDefault="00041B0B" w:rsidP="00041B0B">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4">
    <w:p w14:paraId="4F540D27" w14:textId="77777777" w:rsidR="00041B0B" w:rsidRDefault="00041B0B" w:rsidP="00041B0B">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5">
    <w:p w14:paraId="66896948" w14:textId="77777777" w:rsidR="00041B0B" w:rsidRDefault="00041B0B" w:rsidP="00041B0B">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4098E060" w14:textId="77777777" w:rsidR="00041B0B" w:rsidRDefault="00041B0B" w:rsidP="00041B0B">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7">
    <w:p w14:paraId="43E487F5" w14:textId="77777777" w:rsidR="00041B0B" w:rsidRDefault="00041B0B" w:rsidP="00041B0B">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0990"/>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41B0B"/>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C4F8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6B0"/>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9B0"/>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ED6"/>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9CB"/>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9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8F6"/>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AE7"/>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8C4BDF"/>
  <w14:defaultImageDpi w14:val="300"/>
  <w15:docId w15:val="{F689731F-96BF-F14F-AD94-079006492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099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409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09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09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D409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09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0990"/>
  </w:style>
  <w:style w:type="character" w:customStyle="1" w:styleId="Heading1Char">
    <w:name w:val="Heading 1 Char"/>
    <w:aliases w:val="Pocket Char"/>
    <w:basedOn w:val="DefaultParagraphFont"/>
    <w:link w:val="Heading1"/>
    <w:uiPriority w:val="9"/>
    <w:rsid w:val="00D409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09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099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D409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099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D40990"/>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20"/>
    <w:qFormat/>
    <w:rsid w:val="00D4099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40990"/>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D40990"/>
    <w:rPr>
      <w:color w:val="auto"/>
      <w:u w:val="none"/>
    </w:rPr>
  </w:style>
  <w:style w:type="paragraph" w:styleId="DocumentMap">
    <w:name w:val="Document Map"/>
    <w:basedOn w:val="Normal"/>
    <w:link w:val="DocumentMapChar"/>
    <w:uiPriority w:val="99"/>
    <w:semiHidden/>
    <w:unhideWhenUsed/>
    <w:rsid w:val="00D409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0990"/>
    <w:rPr>
      <w:rFonts w:ascii="Lucida Grande" w:hAnsi="Lucida Grande" w:cs="Lucida Grande"/>
    </w:rPr>
  </w:style>
  <w:style w:type="paragraph" w:customStyle="1" w:styleId="textbold">
    <w:name w:val="text bold"/>
    <w:basedOn w:val="Normal"/>
    <w:link w:val="Emphasis"/>
    <w:uiPriority w:val="20"/>
    <w:qFormat/>
    <w:rsid w:val="00F24AE7"/>
    <w:pPr>
      <w:ind w:left="720"/>
      <w:jc w:val="both"/>
    </w:pPr>
    <w:rPr>
      <w:b/>
      <w:iCs/>
      <w:sz w:val="26"/>
      <w:u w:val="single"/>
    </w:rPr>
  </w:style>
  <w:style w:type="paragraph" w:customStyle="1" w:styleId="Emphasis1">
    <w:name w:val="Emphasis1"/>
    <w:basedOn w:val="Normal"/>
    <w:autoRedefine/>
    <w:uiPriority w:val="20"/>
    <w:qFormat/>
    <w:rsid w:val="00041B0B"/>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rPr>
  </w:style>
  <w:style w:type="character" w:styleId="FootnoteReference">
    <w:name w:val="footnote reference"/>
    <w:aliases w:val="FN Ref,footnote reference,fr,o,FR,(NECG) Footnote Reference"/>
    <w:basedOn w:val="DefaultParagraphFont"/>
    <w:uiPriority w:val="99"/>
    <w:unhideWhenUsed/>
    <w:qFormat/>
    <w:rsid w:val="00041B0B"/>
    <w:rPr>
      <w:vertAlign w:val="superscript"/>
    </w:rPr>
  </w:style>
  <w:style w:type="paragraph" w:styleId="FootnoteText">
    <w:name w:val="footnote text"/>
    <w:basedOn w:val="Normal"/>
    <w:link w:val="FootnoteTextChar"/>
    <w:uiPriority w:val="99"/>
    <w:unhideWhenUsed/>
    <w:qFormat/>
    <w:rsid w:val="00041B0B"/>
    <w:pPr>
      <w:spacing w:after="0" w:line="240" w:lineRule="auto"/>
    </w:pPr>
    <w:rPr>
      <w:sz w:val="24"/>
    </w:rPr>
  </w:style>
  <w:style w:type="character" w:customStyle="1" w:styleId="FootnoteTextChar">
    <w:name w:val="Footnote Text Char"/>
    <w:basedOn w:val="DefaultParagraphFont"/>
    <w:link w:val="FootnoteText"/>
    <w:uiPriority w:val="99"/>
    <w:rsid w:val="00041B0B"/>
    <w:rPr>
      <w:rFonts w:ascii="Calibri" w:hAnsi="Calibri" w:cs="Calibri"/>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9169CB"/>
    <w:pPr>
      <w:keepNext w:val="0"/>
      <w:keepLines w:val="0"/>
      <w:spacing w:after="16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8717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logic-deontic/index.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12</Pages>
  <Words>4158</Words>
  <Characters>23706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4</cp:revision>
  <dcterms:created xsi:type="dcterms:W3CDTF">2021-09-18T20:36:00Z</dcterms:created>
  <dcterms:modified xsi:type="dcterms:W3CDTF">2021-09-18T22:20:00Z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