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8FA4C" w14:textId="061E18F0" w:rsidR="000D1794" w:rsidRDefault="000D1794" w:rsidP="000D1794">
      <w:pPr>
        <w:pStyle w:val="Heading3"/>
        <w:rPr>
          <w:rFonts w:cs="Calibri"/>
        </w:rPr>
      </w:pPr>
      <w:r>
        <w:rPr>
          <w:rFonts w:cs="Calibri"/>
        </w:rPr>
        <w:t>1</w:t>
      </w:r>
    </w:p>
    <w:p w14:paraId="295E97DC" w14:textId="1F16FF3A" w:rsidR="000D1794" w:rsidRDefault="000D1794" w:rsidP="000D1794">
      <w:pPr>
        <w:pStyle w:val="Heading4"/>
      </w:pPr>
      <w:r>
        <w:t xml:space="preserve">Interpretation—the aff must disclose the plan </w:t>
      </w:r>
      <w:r>
        <w:t xml:space="preserve">and standard text </w:t>
      </w:r>
      <w:r>
        <w:t>30 minutes before the round. To clarify, disclosure can occur on the wiki</w:t>
      </w:r>
      <w:r>
        <w:t>,</w:t>
      </w:r>
      <w:r>
        <w:t xml:space="preserve"> over message</w:t>
      </w:r>
      <w:r>
        <w:t xml:space="preserve"> or email</w:t>
      </w:r>
      <w:r>
        <w:t>.</w:t>
      </w:r>
    </w:p>
    <w:p w14:paraId="2CF4AE09" w14:textId="77777777" w:rsidR="000D1794" w:rsidRDefault="000D1794" w:rsidP="000D1794"/>
    <w:p w14:paraId="41C56450" w14:textId="0C510E2C" w:rsidR="000D1794" w:rsidRDefault="000D1794" w:rsidP="000D1794">
      <w:pPr>
        <w:pStyle w:val="Heading4"/>
      </w:pPr>
      <w:r>
        <w:t>Violation—</w:t>
      </w:r>
      <w:r w:rsidR="00910F5D">
        <w:t>SS. Proves they didn’t</w:t>
      </w:r>
    </w:p>
    <w:p w14:paraId="1DA757C8" w14:textId="0795A187" w:rsidR="00910F5D" w:rsidRPr="00910F5D" w:rsidRDefault="00910F5D" w:rsidP="00910F5D">
      <w:r>
        <w:rPr>
          <w:noProof/>
        </w:rPr>
        <w:drawing>
          <wp:inline distT="0" distB="0" distL="0" distR="0" wp14:anchorId="126262C1" wp14:editId="6ED79579">
            <wp:extent cx="5486400" cy="293624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86400" cy="2936240"/>
                    </a:xfrm>
                    <a:prstGeom prst="rect">
                      <a:avLst/>
                    </a:prstGeom>
                  </pic:spPr>
                </pic:pic>
              </a:graphicData>
            </a:graphic>
          </wp:inline>
        </w:drawing>
      </w:r>
    </w:p>
    <w:p w14:paraId="4CA6311F" w14:textId="77777777" w:rsidR="000D1794" w:rsidRDefault="000D1794" w:rsidP="000D1794"/>
    <w:p w14:paraId="4BAF52B4" w14:textId="196FF8F5" w:rsidR="000D1794" w:rsidRDefault="000D1794" w:rsidP="000D1794">
      <w:pPr>
        <w:pStyle w:val="Heading4"/>
      </w:pPr>
      <w:bookmarkStart w:id="0" w:name="_Hlk12873938"/>
      <w:r>
        <w:lastRenderedPageBreak/>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7FCD17F4" w14:textId="77777777" w:rsidR="000D1794" w:rsidRPr="00772C2C" w:rsidRDefault="000D1794" w:rsidP="000D1794">
      <w:pPr>
        <w:pStyle w:val="Heading4"/>
        <w:rPr>
          <w:rFonts w:cs="Calibri"/>
        </w:rPr>
      </w:pPr>
      <w:r w:rsidRPr="00772C2C">
        <w:rPr>
          <w:rFonts w:cs="Calibri"/>
        </w:rPr>
        <w:t xml:space="preserve">D] Voter: </w:t>
      </w:r>
    </w:p>
    <w:p w14:paraId="7A1CD55C" w14:textId="77777777" w:rsidR="000D1794" w:rsidRDefault="000D1794" w:rsidP="000D1794">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044EFA38" w14:textId="77777777" w:rsidR="000D1794" w:rsidRPr="00772C2C" w:rsidRDefault="000D1794" w:rsidP="000D1794">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64E1E3C0" w14:textId="77777777" w:rsidR="000D1794" w:rsidRPr="00772C2C" w:rsidRDefault="000D1794" w:rsidP="000D1794">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w:t>
      </w:r>
      <w:proofErr w:type="spellStart"/>
      <w:r w:rsidRPr="00772C2C">
        <w:rPr>
          <w:rFonts w:cs="Calibri"/>
        </w:rPr>
        <w:t>brightlines</w:t>
      </w:r>
      <w:proofErr w:type="spellEnd"/>
      <w:r w:rsidRPr="00772C2C">
        <w:rPr>
          <w:rFonts w:cs="Calibri"/>
        </w:rPr>
        <w:t xml:space="preserve"> under an offense defense paradigm just like 2 interps. </w:t>
      </w:r>
    </w:p>
    <w:p w14:paraId="48EB1970" w14:textId="485C74C6" w:rsidR="000D1794" w:rsidRPr="00772C2C" w:rsidRDefault="000D1794" w:rsidP="000D1794">
      <w:pPr>
        <w:pStyle w:val="Heading4"/>
        <w:rPr>
          <w:rFonts w:cs="Calibri"/>
        </w:rPr>
      </w:pPr>
      <w:r w:rsidRPr="00772C2C">
        <w:rPr>
          <w:rFonts w:cs="Calibri"/>
        </w:rPr>
        <w:t xml:space="preserve">No RVIs – a) illogical – you shouldn’t win for being fair – it’s a litmus test for engaging in substance, </w:t>
      </w:r>
      <w:r>
        <w:rPr>
          <w:rFonts w:cs="Calibri"/>
        </w:rPr>
        <w:t>b</w:t>
      </w:r>
      <w:r w:rsidRPr="00772C2C">
        <w:rPr>
          <w:rFonts w:cs="Calibri"/>
        </w:rPr>
        <w:t xml:space="preserve">)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r>
        <w:rPr>
          <w:rFonts w:cs="Calibri"/>
        </w:rPr>
        <w:t xml:space="preserve"> c) lets the 1ar collapse to theory for 4 mins which decks the 2nr.</w:t>
      </w:r>
    </w:p>
    <w:p w14:paraId="167D9FD6" w14:textId="3FAA1AF5" w:rsidR="000D1794" w:rsidRPr="00742C76" w:rsidRDefault="000D1794" w:rsidP="000D1794">
      <w:pPr>
        <w:pStyle w:val="Heading3"/>
        <w:rPr>
          <w:rFonts w:cs="Calibri"/>
        </w:rPr>
      </w:pPr>
      <w:r>
        <w:rPr>
          <w:rFonts w:cs="Calibri"/>
        </w:rPr>
        <w:lastRenderedPageBreak/>
        <w:t>2</w:t>
      </w:r>
    </w:p>
    <w:p w14:paraId="6C6995B4" w14:textId="77777777" w:rsidR="000D1794" w:rsidRPr="00742C76" w:rsidRDefault="000D1794" w:rsidP="000D1794">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29A106BD" w14:textId="77777777" w:rsidR="000D1794" w:rsidRPr="00742C76" w:rsidRDefault="000D1794" w:rsidP="000D1794">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218C4D50" w14:textId="77777777" w:rsidR="000D1794" w:rsidRPr="00742C76" w:rsidRDefault="000D1794" w:rsidP="000D1794">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1E7EC8F0" w14:textId="50002204" w:rsidR="000D1794" w:rsidRPr="00742C76" w:rsidRDefault="000D1794" w:rsidP="000D1794">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w:t>
      </w:r>
    </w:p>
    <w:p w14:paraId="00EF4E9F" w14:textId="77777777" w:rsidR="000D1794" w:rsidRPr="00742C76" w:rsidRDefault="000D1794" w:rsidP="000D1794">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77A7DC69" w14:textId="77777777" w:rsidR="000D1794" w:rsidRPr="00742C76" w:rsidRDefault="000D1794" w:rsidP="000D1794">
      <w:pPr>
        <w:pStyle w:val="Heading4"/>
        <w:rPr>
          <w:rFonts w:cs="Calibri"/>
        </w:rPr>
      </w:pPr>
      <w:r w:rsidRPr="00742C76">
        <w:rPr>
          <w:rFonts w:cs="Calibri"/>
        </w:rPr>
        <w:t>Thus, the standard is consistency with liberty. Prefer:</w:t>
      </w:r>
    </w:p>
    <w:p w14:paraId="7DBFA041" w14:textId="77777777" w:rsidR="000D1794" w:rsidRPr="00742C76" w:rsidRDefault="000D1794" w:rsidP="000D1794">
      <w:pPr>
        <w:pStyle w:val="Heading4"/>
        <w:rPr>
          <w:rFonts w:cs="Calibri"/>
        </w:rPr>
      </w:pPr>
      <w:r w:rsidRPr="00742C76">
        <w:rPr>
          <w:rFonts w:cs="Calibri"/>
        </w:rPr>
        <w:t>1] The state is obligated to prioritize freedom.</w:t>
      </w:r>
    </w:p>
    <w:p w14:paraId="3B73C996" w14:textId="77777777" w:rsidR="000D1794" w:rsidRPr="00742C76" w:rsidRDefault="000D1794" w:rsidP="000D1794">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10" w:history="1">
        <w:r w:rsidRPr="00742C76">
          <w:rPr>
            <w:rStyle w:val="Hyperlink"/>
          </w:rPr>
          <w:t>2009</w:t>
        </w:r>
      </w:hyperlink>
      <w:r w:rsidRPr="00742C76">
        <w:t>] TDI</w:t>
      </w:r>
    </w:p>
    <w:p w14:paraId="64094F97" w14:textId="77777777" w:rsidR="000D1794" w:rsidRPr="00742C76" w:rsidRDefault="000D1794" w:rsidP="000D1794">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w:t>
      </w:r>
      <w:r w:rsidRPr="00742C76">
        <w:rPr>
          <w:sz w:val="12"/>
        </w:rPr>
        <w:lastRenderedPageBreak/>
        <w:t xml:space="preserve">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w:t>
      </w:r>
      <w:r w:rsidRPr="00742C76">
        <w:rPr>
          <w:sz w:val="12"/>
        </w:rPr>
        <w:lastRenderedPageBreak/>
        <w:t xml:space="preserve">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7C8ABD4" w14:textId="37219252" w:rsidR="000D1794" w:rsidRPr="00742C76" w:rsidRDefault="0013690E" w:rsidP="000D1794">
      <w:pPr>
        <w:pStyle w:val="Heading4"/>
        <w:rPr>
          <w:rFonts w:cs="Calibri"/>
        </w:rPr>
      </w:pPr>
      <w:r>
        <w:rPr>
          <w:rFonts w:cs="Calibri"/>
        </w:rPr>
        <w:t>2</w:t>
      </w:r>
      <w:r w:rsidR="000D1794" w:rsidRPr="00742C76">
        <w:rPr>
          <w:rFonts w:cs="Calibri"/>
        </w:rPr>
        <w:t xml:space="preserve">] </w:t>
      </w:r>
      <w:r w:rsidR="000D1794"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0874A7E8" w14:textId="77777777" w:rsidR="000D1794" w:rsidRPr="00742C76" w:rsidRDefault="000D1794" w:rsidP="000D1794">
      <w:pPr>
        <w:pStyle w:val="Heading4"/>
        <w:rPr>
          <w:rFonts w:cs="Calibri"/>
        </w:rPr>
      </w:pPr>
      <w:r w:rsidRPr="00742C76">
        <w:rPr>
          <w:rFonts w:cs="Calibri"/>
        </w:rPr>
        <w:t xml:space="preserve">Contention – </w:t>
      </w:r>
    </w:p>
    <w:p w14:paraId="7E5A121F" w14:textId="77777777" w:rsidR="000D1794" w:rsidRPr="00742C76" w:rsidRDefault="000D1794" w:rsidP="000D1794">
      <w:pPr>
        <w:pStyle w:val="Heading4"/>
        <w:rPr>
          <w:rFonts w:cs="Calibri"/>
        </w:rPr>
      </w:pPr>
      <w:r w:rsidRPr="00742C76">
        <w:rPr>
          <w:rFonts w:cs="Calibri"/>
        </w:rPr>
        <w:t>1] Libertarianism mandates a market-oriented approach to space—that negates</w:t>
      </w:r>
    </w:p>
    <w:p w14:paraId="60761ADB" w14:textId="77777777" w:rsidR="000D1794" w:rsidRPr="00742C76" w:rsidRDefault="000D1794" w:rsidP="000D1794">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1" w:history="1">
        <w:r w:rsidRPr="00742C76">
          <w:rPr>
            <w:rStyle w:val="Hyperlink"/>
            <w:sz w:val="16"/>
            <w:szCs w:val="16"/>
          </w:rPr>
          <w:t>https://abovethelaw.com/2020/01/space-law-can-only-be-libertarian-minded/</w:t>
        </w:r>
      </w:hyperlink>
      <w:r w:rsidRPr="00742C76">
        <w:rPr>
          <w:sz w:val="16"/>
          <w:szCs w:val="16"/>
        </w:rPr>
        <w:t>] TDI</w:t>
      </w:r>
    </w:p>
    <w:p w14:paraId="2DF13D78" w14:textId="77777777" w:rsidR="000D1794" w:rsidRPr="00742C76" w:rsidRDefault="000D1794" w:rsidP="000D1794">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w:t>
      </w:r>
      <w:r w:rsidRPr="00742C76">
        <w:rPr>
          <w:rStyle w:val="StyleUnderline"/>
        </w:rPr>
        <w:lastRenderedPageBreak/>
        <w:t xml:space="preserve">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ACFEC61" w14:textId="77777777" w:rsidR="000D1794" w:rsidRPr="0013690E" w:rsidRDefault="000D1794" w:rsidP="0013690E">
      <w:pPr>
        <w:pStyle w:val="Heading4"/>
      </w:pPr>
      <w:r w:rsidRPr="0013690E">
        <w:t>2] Property rights in space can be consistent with international law</w:t>
      </w:r>
    </w:p>
    <w:p w14:paraId="35ABF92A" w14:textId="77777777" w:rsidR="000D1794" w:rsidRPr="00742C76" w:rsidRDefault="000D1794" w:rsidP="000D1794">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2"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21829561" w14:textId="77777777" w:rsidR="000D1794" w:rsidRPr="00742C76" w:rsidRDefault="000D1794" w:rsidP="000D1794">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w:t>
      </w:r>
      <w:r w:rsidRPr="00742C76">
        <w:rPr>
          <w:rStyle w:val="StyleUnderline"/>
        </w:rPr>
        <w:lastRenderedPageBreak/>
        <w:t xml:space="preserve">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9A96AE7" w14:textId="77777777" w:rsidR="000D1794" w:rsidRPr="00742C76" w:rsidRDefault="000D1794" w:rsidP="000D1794">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2DF4D35C" w14:textId="5F6FA4F3" w:rsidR="00E42E4C" w:rsidRDefault="000D1794" w:rsidP="000D1794">
      <w:pPr>
        <w:pStyle w:val="Heading3"/>
      </w:pPr>
      <w:r>
        <w:lastRenderedPageBreak/>
        <w:t>3</w:t>
      </w:r>
    </w:p>
    <w:p w14:paraId="05D5C587" w14:textId="77777777" w:rsidR="000D1794" w:rsidRPr="00100A2B" w:rsidRDefault="000D1794" w:rsidP="000D1794">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5077ACC" w14:textId="77777777" w:rsidR="000D1794" w:rsidRPr="00100A2B" w:rsidRDefault="000D1794" w:rsidP="000D1794">
      <w:pPr>
        <w:pStyle w:val="Heading4"/>
      </w:pPr>
      <w:r w:rsidRPr="00100A2B">
        <w:t>The PIC is key to beat China and protect against Chinese REM gatekeeping</w:t>
      </w:r>
    </w:p>
    <w:p w14:paraId="3AFECB23" w14:textId="77777777" w:rsidR="000D1794" w:rsidRPr="00100A2B" w:rsidRDefault="000D1794" w:rsidP="000D1794">
      <w:proofErr w:type="spellStart"/>
      <w:r w:rsidRPr="00100A2B">
        <w:rPr>
          <w:rStyle w:val="StyleUnderline"/>
          <w:szCs w:val="26"/>
          <w:u w:val="none"/>
        </w:rPr>
        <w:t>Stavridis</w:t>
      </w:r>
      <w:proofErr w:type="spellEnd"/>
      <w:r w:rsidRPr="00100A2B">
        <w:rPr>
          <w:rStyle w:val="StyleUnderline"/>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BC3CE43" w14:textId="77777777" w:rsidR="000D1794" w:rsidRPr="00100A2B" w:rsidRDefault="000D1794" w:rsidP="000D1794">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01CCC44C" w14:textId="77777777" w:rsidR="000D1794" w:rsidRPr="00100A2B" w:rsidRDefault="000D1794" w:rsidP="000D1794">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279356ED" w14:textId="77777777" w:rsidR="000D1794" w:rsidRPr="00100A2B" w:rsidRDefault="000D1794" w:rsidP="000D1794">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5A7A883B" w14:textId="77777777" w:rsidR="000D1794" w:rsidRPr="00100A2B" w:rsidRDefault="000D1794" w:rsidP="000D1794">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9C930E0" w14:textId="77777777" w:rsidR="000D1794" w:rsidRPr="00100A2B" w:rsidRDefault="000D1794" w:rsidP="000D1794">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w:t>
      </w:r>
      <w:r w:rsidRPr="00100A2B">
        <w:rPr>
          <w:rStyle w:val="StyleUnderline"/>
        </w:rPr>
        <w:lastRenderedPageBreak/>
        <w:t xml:space="preserve">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2664DB5E" w14:textId="77777777" w:rsidR="000D1794" w:rsidRPr="00100A2B" w:rsidRDefault="000D1794" w:rsidP="000D1794">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06405E66" w14:textId="77777777" w:rsidR="000D1794" w:rsidRPr="00100A2B" w:rsidRDefault="000D1794" w:rsidP="000D1794">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6E7219D6" w14:textId="77777777" w:rsidR="000D1794" w:rsidRPr="00100A2B" w:rsidRDefault="000D1794" w:rsidP="000D1794">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2A561C15" w14:textId="77777777" w:rsidR="000D1794" w:rsidRPr="00100A2B" w:rsidRDefault="000D1794" w:rsidP="000D1794">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4480167D" w14:textId="77777777" w:rsidR="000D1794" w:rsidRPr="00100A2B" w:rsidRDefault="000D1794" w:rsidP="000D1794">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0EB907B" w14:textId="77777777" w:rsidR="000D1794" w:rsidRPr="00100A2B" w:rsidRDefault="000D1794" w:rsidP="000D1794">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 xml:space="preserve">and </w:t>
      </w:r>
      <w:r w:rsidRPr="00B97F0E">
        <w:rPr>
          <w:rStyle w:val="StyleUnderline"/>
          <w:highlight w:val="green"/>
        </w:rPr>
        <w:lastRenderedPageBreak/>
        <w:t>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681274B4" w14:textId="77777777" w:rsidR="000D1794" w:rsidRPr="00100A2B" w:rsidRDefault="000D1794" w:rsidP="000D1794">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27141C2C" w14:textId="77777777" w:rsidR="000D1794" w:rsidRPr="00100A2B" w:rsidRDefault="000D1794" w:rsidP="000D1794"/>
    <w:p w14:paraId="49898FD0" w14:textId="77777777" w:rsidR="000D1794" w:rsidRPr="00100A2B" w:rsidRDefault="000D1794" w:rsidP="000D1794">
      <w:pPr>
        <w:pStyle w:val="Heading4"/>
        <w:rPr>
          <w:rFonts w:cs="Calibri"/>
        </w:rPr>
      </w:pPr>
      <w:r w:rsidRPr="00100A2B">
        <w:rPr>
          <w:rFonts w:cs="Calibri"/>
        </w:rPr>
        <w:t>REM access key to military primacy and tech advancement – alternatives fail</w:t>
      </w:r>
    </w:p>
    <w:p w14:paraId="3D5EF182" w14:textId="77777777" w:rsidR="000D1794" w:rsidRPr="00100A2B" w:rsidRDefault="000D1794" w:rsidP="000D1794">
      <w:pPr>
        <w:rPr>
          <w:szCs w:val="26"/>
        </w:rPr>
      </w:pPr>
      <w:proofErr w:type="spellStart"/>
      <w:r w:rsidRPr="00100A2B">
        <w:rPr>
          <w:rStyle w:val="StyleUnderline"/>
          <w:szCs w:val="26"/>
          <w:u w:val="none"/>
        </w:rPr>
        <w:t>Trigaux</w:t>
      </w:r>
      <w:proofErr w:type="spellEnd"/>
      <w:r w:rsidRPr="00100A2B">
        <w:rPr>
          <w:rStyle w:val="StyleUnderline"/>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7E63E4FC" w14:textId="77777777" w:rsidR="000D1794" w:rsidRPr="00100A2B" w:rsidRDefault="000D1794" w:rsidP="000D1794">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95492CD" w14:textId="77777777" w:rsidR="000D1794" w:rsidRPr="00100A2B" w:rsidRDefault="000D1794" w:rsidP="000D1794">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w:t>
      </w:r>
      <w:r w:rsidRPr="00100A2B">
        <w:lastRenderedPageBreak/>
        <w:t xml:space="preserve">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1C90BB09" w14:textId="77777777" w:rsidR="000D1794" w:rsidRPr="00100A2B" w:rsidRDefault="000D1794" w:rsidP="000D1794">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776405B5" w14:textId="77777777" w:rsidR="000D1794" w:rsidRPr="00100A2B" w:rsidRDefault="000D1794" w:rsidP="000D1794">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33BEEDB" w14:textId="77777777" w:rsidR="000D1794" w:rsidRPr="00100A2B" w:rsidRDefault="000D1794" w:rsidP="000D1794">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3D473C5F" w14:textId="77777777" w:rsidR="000D1794" w:rsidRPr="00100A2B" w:rsidRDefault="000D1794" w:rsidP="000D1794">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w:t>
      </w:r>
      <w:r w:rsidRPr="00100A2B">
        <w:rPr>
          <w:rStyle w:val="StyleUnderline"/>
        </w:rPr>
        <w:lastRenderedPageBreak/>
        <w:t xml:space="preserve">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70E3E92B" w14:textId="77777777" w:rsidR="000D1794" w:rsidRPr="00100A2B" w:rsidRDefault="000D1794" w:rsidP="000D1794">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7274FC99" w14:textId="77777777" w:rsidR="000D1794" w:rsidRPr="00100A2B" w:rsidRDefault="000D1794" w:rsidP="000D1794">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0D0B5BAB" w14:textId="77777777" w:rsidR="000D1794" w:rsidRPr="00100A2B" w:rsidRDefault="000D1794" w:rsidP="000D1794">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07C859C2" w14:textId="77777777" w:rsidR="000D1794" w:rsidRPr="00100A2B" w:rsidRDefault="000D1794" w:rsidP="000D1794">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2C282884" w14:textId="77777777" w:rsidR="000D1794" w:rsidRPr="00100A2B" w:rsidRDefault="000D1794" w:rsidP="000D1794"/>
    <w:p w14:paraId="1BA71CE8" w14:textId="77777777" w:rsidR="000D1794" w:rsidRPr="00100A2B" w:rsidRDefault="000D1794" w:rsidP="000D1794">
      <w:pPr>
        <w:pStyle w:val="Heading4"/>
      </w:pPr>
      <w:r w:rsidRPr="00100A2B">
        <w:t>Primacy and allied commitments solve arms races and great power war – unipolarity is sustainable, and prevents power vacuums and global escalation</w:t>
      </w:r>
    </w:p>
    <w:p w14:paraId="750CB8A9" w14:textId="77777777" w:rsidR="000D1794" w:rsidRPr="00100A2B" w:rsidRDefault="000D1794" w:rsidP="000D1794">
      <w:r w:rsidRPr="00100A2B">
        <w:rPr>
          <w:rStyle w:val="StyleUnderline"/>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04151712" w14:textId="77777777" w:rsidR="000D1794" w:rsidRPr="00100A2B" w:rsidRDefault="000D1794" w:rsidP="000D1794">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822C1C4" w14:textId="77777777" w:rsidR="000D1794" w:rsidRPr="00100A2B" w:rsidRDefault="000D1794" w:rsidP="000D1794">
      <w:pPr>
        <w:rPr>
          <w:rStyle w:val="Emphasis"/>
        </w:rPr>
      </w:pPr>
      <w:r w:rsidRPr="00100A2B">
        <w:lastRenderedPageBreak/>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287046D5" w14:textId="77777777" w:rsidR="000D1794" w:rsidRPr="00100A2B" w:rsidRDefault="000D1794" w:rsidP="000D1794">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765A2FEB" w14:textId="77777777" w:rsidR="000D1794" w:rsidRPr="00100A2B" w:rsidRDefault="000D1794" w:rsidP="000D1794">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7CED42B4" w14:textId="77777777" w:rsidR="000D1794" w:rsidRPr="00100A2B" w:rsidRDefault="000D1794" w:rsidP="000D1794">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524E8CE" w14:textId="77777777" w:rsidR="000D1794" w:rsidRPr="00100A2B" w:rsidRDefault="000D1794" w:rsidP="000D1794">
      <w:pPr>
        <w:rPr>
          <w:rStyle w:val="StyleUnderline"/>
        </w:rPr>
      </w:pPr>
      <w:r w:rsidRPr="00100A2B">
        <w:t xml:space="preserve">Yet U.S. strategy also heeded, at least until recently, </w:t>
      </w:r>
      <w:r w:rsidRPr="00100A2B">
        <w:rPr>
          <w:rStyle w:val="StyleUnderline"/>
        </w:rPr>
        <w:t xml:space="preserve">the fact that there was a limit to how cheaply that primacy could be had. The American military did shrink </w:t>
      </w:r>
      <w:r w:rsidRPr="00100A2B">
        <w:rPr>
          <w:rStyle w:val="StyleUnderline"/>
        </w:rPr>
        <w:lastRenderedPageBreak/>
        <w:t>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6403F296" w14:textId="77777777" w:rsidR="000D1794" w:rsidRPr="00100A2B" w:rsidRDefault="000D1794" w:rsidP="000D1794">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067E56D6" w14:textId="77777777" w:rsidR="000D1794" w:rsidRPr="00100A2B" w:rsidRDefault="000D1794" w:rsidP="000D1794">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w:t>
      </w:r>
      <w:r w:rsidRPr="00100A2B">
        <w:lastRenderedPageBreak/>
        <w:t xml:space="preserve">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5917EC6C" w14:textId="295480DC" w:rsidR="000D1794" w:rsidRDefault="000D1794" w:rsidP="000D1794">
      <w:pPr>
        <w:pStyle w:val="Heading3"/>
      </w:pPr>
      <w:r>
        <w:lastRenderedPageBreak/>
        <w:t>4</w:t>
      </w:r>
    </w:p>
    <w:p w14:paraId="7A103A58" w14:textId="77777777" w:rsidR="000D1794" w:rsidRPr="00100A2B" w:rsidRDefault="000D1794" w:rsidP="000D1794">
      <w:pPr>
        <w:pStyle w:val="Heading4"/>
      </w:pPr>
      <w:r w:rsidRPr="00100A2B">
        <w:t>The US commercial space industry is booming – private space companies are driving innovation</w:t>
      </w:r>
      <w:r>
        <w:t xml:space="preserve">. </w:t>
      </w:r>
    </w:p>
    <w:p w14:paraId="5B9B495D" w14:textId="77777777" w:rsidR="000D1794" w:rsidRPr="00100A2B" w:rsidRDefault="000D1794" w:rsidP="000D1794">
      <w:proofErr w:type="spellStart"/>
      <w:r w:rsidRPr="00100A2B">
        <w:rPr>
          <w:b/>
          <w:bCs/>
          <w:sz w:val="26"/>
          <w:szCs w:val="26"/>
        </w:rPr>
        <w:t>Lindzon</w:t>
      </w:r>
      <w:proofErr w:type="spellEnd"/>
      <w:r w:rsidRPr="00100A2B">
        <w:rPr>
          <w:b/>
          <w:bCs/>
          <w:sz w:val="26"/>
          <w:szCs w:val="26"/>
        </w:rPr>
        <w:t xml:space="preserve"> 2</w:t>
      </w:r>
      <w:r>
        <w:rPr>
          <w:b/>
          <w:bCs/>
          <w:sz w:val="26"/>
          <w:szCs w:val="26"/>
        </w:rPr>
        <w:t>1</w:t>
      </w:r>
      <w:r w:rsidRPr="00100A2B">
        <w:t xml:space="preserve"> </w:t>
      </w:r>
      <w:r w:rsidRPr="0081015D">
        <w:rPr>
          <w:sz w:val="18"/>
          <w:szCs w:val="18"/>
        </w:rPr>
        <w:t xml:space="preserve">[(Jared </w:t>
      </w:r>
      <w:proofErr w:type="spellStart"/>
      <w:r w:rsidRPr="0081015D">
        <w:rPr>
          <w:sz w:val="18"/>
          <w:szCs w:val="18"/>
        </w:rPr>
        <w:t>Lindzon</w:t>
      </w:r>
      <w:proofErr w:type="spellEnd"/>
      <w:r w:rsidRPr="0081015D">
        <w:rPr>
          <w:sz w:val="18"/>
          <w:szCs w:val="18"/>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F5A5750" w14:textId="77777777" w:rsidR="000D1794" w:rsidRPr="00063802" w:rsidRDefault="000D1794" w:rsidP="000D1794">
      <w:pPr>
        <w:rPr>
          <w:sz w:val="16"/>
          <w:szCs w:val="22"/>
        </w:rPr>
      </w:pPr>
      <w:r w:rsidRPr="00063802">
        <w:rPr>
          <w:sz w:val="16"/>
          <w:szCs w:val="2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szCs w:val="22"/>
        </w:rPr>
        <w:t>Before space became a frontier for innovation and development for privately held companies, opportunities were limited to nation states and the private defense contractors who supported them. In recent years</w:t>
      </w:r>
      <w:r w:rsidRPr="00063802">
        <w:rPr>
          <w:sz w:val="16"/>
          <w:szCs w:val="22"/>
        </w:rPr>
        <w:t>, however,</w:t>
      </w:r>
      <w:r w:rsidRPr="00C64E9E">
        <w:rPr>
          <w:rStyle w:val="StyleUnderline"/>
          <w:szCs w:val="22"/>
        </w:rPr>
        <w:t xml:space="preserve"> </w:t>
      </w:r>
      <w:r w:rsidRPr="00523E28">
        <w:rPr>
          <w:rStyle w:val="StyleUnderline"/>
          <w:szCs w:val="22"/>
          <w:highlight w:val="green"/>
        </w:rPr>
        <w:t xml:space="preserve">billionaires </w:t>
      </w:r>
      <w:r w:rsidRPr="00C64E9E">
        <w:rPr>
          <w:rStyle w:val="StyleUnderline"/>
          <w:szCs w:val="22"/>
        </w:rPr>
        <w:t xml:space="preserve">such as Bezos, Elon Musk, and Richard Branson have </w:t>
      </w:r>
      <w:r w:rsidRPr="00523E28">
        <w:rPr>
          <w:rStyle w:val="StyleUnderline"/>
          <w:szCs w:val="22"/>
          <w:highlight w:val="green"/>
        </w:rPr>
        <w:t>lowered the barrier to entry</w:t>
      </w:r>
      <w:r w:rsidRPr="00C64E9E">
        <w:rPr>
          <w:rStyle w:val="StyleUnderline"/>
          <w:szCs w:val="22"/>
        </w:rPr>
        <w:t xml:space="preserve">. Since the launch of its first rocket, Falcon 1, in September of 2008, Musk’s commercial space transportation company SpaceX has gradually but significantly reduced the cost and complexity of innovation </w:t>
      </w:r>
      <w:r w:rsidRPr="00523E28">
        <w:rPr>
          <w:rStyle w:val="StyleUnderline"/>
          <w:szCs w:val="22"/>
          <w:highlight w:val="green"/>
        </w:rPr>
        <w:t>beyond the Earth’s atmosphere</w:t>
      </w:r>
      <w:r w:rsidRPr="00C64E9E">
        <w:rPr>
          <w:rStyle w:val="StyleUnderline"/>
          <w:szCs w:val="22"/>
        </w:rPr>
        <w:t xml:space="preserve">. With Bezos’s announcement, many in the space sector are excited by the prospect of those barriers being lowered even further, </w:t>
      </w:r>
      <w:r w:rsidRPr="00523E28">
        <w:rPr>
          <w:rStyle w:val="Emphasis"/>
          <w:szCs w:val="22"/>
          <w:highlight w:val="green"/>
        </w:rPr>
        <w:t>creating a new wave of innovation</w:t>
      </w:r>
      <w:r w:rsidRPr="00C64E9E">
        <w:rPr>
          <w:rStyle w:val="Emphasis"/>
          <w:szCs w:val="22"/>
        </w:rPr>
        <w:t xml:space="preserve"> in its wake.</w:t>
      </w:r>
      <w:r w:rsidRPr="00C64E9E">
        <w:rPr>
          <w:rStyle w:val="StyleUnderline"/>
          <w:szCs w:val="22"/>
        </w:rPr>
        <w:t xml:space="preserve"> </w:t>
      </w:r>
      <w:r w:rsidRPr="00063802">
        <w:rPr>
          <w:sz w:val="16"/>
          <w:szCs w:val="2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063802">
        <w:rPr>
          <w:sz w:val="16"/>
          <w:szCs w:val="22"/>
        </w:rPr>
        <w:t>. . . .</w:t>
      </w:r>
      <w:proofErr w:type="gramEnd"/>
      <w:r w:rsidRPr="00063802">
        <w:rPr>
          <w:sz w:val="16"/>
          <w:szCs w:val="22"/>
        </w:rPr>
        <w:t xml:space="preserve"> I’m using my Amazon winnings to do a new piece of heavy-lifting infrastructure, which is low-cost access to space.” </w:t>
      </w:r>
      <w:r w:rsidRPr="00C64E9E">
        <w:rPr>
          <w:rStyle w:val="StyleUnderline"/>
          <w:szCs w:val="22"/>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szCs w:val="22"/>
        </w:rPr>
        <w:t xml:space="preserve">. THE NEXT FRONTIER FOR ENTREPRENEURSHIP </w:t>
      </w:r>
      <w:r w:rsidRPr="00C64E9E">
        <w:rPr>
          <w:rStyle w:val="StyleUnderline"/>
          <w:szCs w:val="22"/>
        </w:rPr>
        <w:t xml:space="preserve">According to the latest Space Investment Quarterly report published by Space Capital, </w:t>
      </w:r>
      <w:r w:rsidRPr="00523E28">
        <w:rPr>
          <w:rStyle w:val="StyleUnderline"/>
          <w:szCs w:val="22"/>
          <w:highlight w:val="green"/>
        </w:rPr>
        <w:t>the fourth quarter of 2020 saw a record $5.7 billion</w:t>
      </w:r>
      <w:r w:rsidRPr="00C64E9E">
        <w:rPr>
          <w:rStyle w:val="StyleUnderline"/>
          <w:szCs w:val="22"/>
        </w:rPr>
        <w:t xml:space="preserve"> invested into 80 space-related companies, bringing the year’s total capital investments in space innovation to more than $25 billion. Overall, </w:t>
      </w:r>
      <w:r w:rsidRPr="00523E28">
        <w:rPr>
          <w:rStyle w:val="StyleUnderline"/>
          <w:szCs w:val="22"/>
          <w:highlight w:val="green"/>
        </w:rPr>
        <w:t xml:space="preserve">more than $177 </w:t>
      </w:r>
      <w:proofErr w:type="spellStart"/>
      <w:r w:rsidRPr="00523E28">
        <w:rPr>
          <w:rStyle w:val="StyleUnderline"/>
          <w:szCs w:val="22"/>
          <w:highlight w:val="green"/>
        </w:rPr>
        <w:t>billion</w:t>
      </w:r>
      <w:proofErr w:type="spellEnd"/>
      <w:r w:rsidRPr="00523E28">
        <w:rPr>
          <w:rStyle w:val="StyleUnderline"/>
          <w:szCs w:val="22"/>
          <w:highlight w:val="green"/>
        </w:rPr>
        <w:t xml:space="preserve"> of equity investments have been made in</w:t>
      </w:r>
      <w:r w:rsidRPr="00C64E9E">
        <w:rPr>
          <w:rStyle w:val="StyleUnderline"/>
          <w:szCs w:val="22"/>
        </w:rPr>
        <w:t xml:space="preserve"> 1,343 individual companies in the space economy over the past </w:t>
      </w:r>
      <w:r w:rsidRPr="00523E28">
        <w:rPr>
          <w:rStyle w:val="StyleUnderline"/>
          <w:szCs w:val="22"/>
          <w:highlight w:val="green"/>
        </w:rPr>
        <w:t>10 years</w:t>
      </w:r>
      <w:r w:rsidRPr="00C64E9E">
        <w:rPr>
          <w:rStyle w:val="StyleUnderline"/>
          <w:szCs w:val="22"/>
        </w:rPr>
        <w:t xml:space="preserve">. </w:t>
      </w:r>
      <w:r w:rsidRPr="00063802">
        <w:rPr>
          <w:sz w:val="16"/>
          <w:szCs w:val="22"/>
        </w:rPr>
        <w:t xml:space="preserve">“It’s kind of crazy how quickly things have picked up; </w:t>
      </w:r>
      <w:r w:rsidRPr="00C64E9E">
        <w:rPr>
          <w:rStyle w:val="StyleUnderline"/>
          <w:szCs w:val="22"/>
        </w:rPr>
        <w:t xml:space="preserve">10 years </w:t>
      </w:r>
      <w:proofErr w:type="gramStart"/>
      <w:r w:rsidRPr="00C64E9E">
        <w:rPr>
          <w:rStyle w:val="StyleUnderline"/>
          <w:szCs w:val="22"/>
        </w:rPr>
        <w:t>ago</w:t>
      </w:r>
      <w:proofErr w:type="gramEnd"/>
      <w:r w:rsidRPr="00C64E9E">
        <w:rPr>
          <w:rStyle w:val="StyleUnderline"/>
          <w:szCs w:val="22"/>
        </w:rPr>
        <w:t xml:space="preserve"> when SpaceX launched their first customer they removed the barriers to entry, and we’ve seen all this innovation and capital flood in</w:t>
      </w:r>
      <w:r w:rsidRPr="00063802">
        <w:rPr>
          <w:sz w:val="16"/>
          <w:szCs w:val="22"/>
        </w:rPr>
        <w:t>,” says Chad Anderson, the managing partner of Space Capital. “</w:t>
      </w:r>
      <w:r w:rsidRPr="00523E28">
        <w:rPr>
          <w:rStyle w:val="StyleUnderline"/>
          <w:szCs w:val="22"/>
          <w:highlight w:val="green"/>
        </w:rPr>
        <w:t>We’re on an exponential curve</w:t>
      </w:r>
      <w:r w:rsidRPr="00C64E9E">
        <w:rPr>
          <w:rStyle w:val="StyleUnderline"/>
          <w:szCs w:val="22"/>
        </w:rPr>
        <w:t xml:space="preserve"> here. Every week that goes by we’re picking up the pace</w:t>
      </w:r>
      <w:r w:rsidRPr="00063802">
        <w:rPr>
          <w:sz w:val="16"/>
          <w:szCs w:val="22"/>
        </w:rPr>
        <w:t>.”</w:t>
      </w:r>
    </w:p>
    <w:p w14:paraId="77D492CB" w14:textId="77777777" w:rsidR="000D1794" w:rsidRPr="00100A2B" w:rsidRDefault="000D1794" w:rsidP="000D1794">
      <w:pPr>
        <w:pStyle w:val="Heading4"/>
        <w:rPr>
          <w:rFonts w:cs="Arial"/>
        </w:rPr>
      </w:pPr>
      <w:r w:rsidRPr="00100A2B">
        <w:rPr>
          <w:rFonts w:cs="Arial"/>
        </w:rPr>
        <w:lastRenderedPageBreak/>
        <w:t xml:space="preserve">The plan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311063F8" w14:textId="77777777" w:rsidR="000D1794" w:rsidRPr="00100A2B" w:rsidRDefault="000D1794" w:rsidP="000D1794">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5CD7DC10" w14:textId="77777777" w:rsidR="000D1794" w:rsidRDefault="000D1794" w:rsidP="000D1794">
      <w:pPr>
        <w:rPr>
          <w:rStyle w:val="StyleUnderline"/>
          <w:szCs w:val="22"/>
        </w:rPr>
      </w:pPr>
      <w:r w:rsidRPr="00063802">
        <w:rPr>
          <w:sz w:val="16"/>
          <w:szCs w:val="22"/>
        </w:rPr>
        <w:t xml:space="preserve">A parallel can be drawn here between the commercial space industry and the maritime law concept of the </w:t>
      </w:r>
      <w:r w:rsidRPr="00523E28">
        <w:rPr>
          <w:rStyle w:val="StyleUnderline"/>
          <w:szCs w:val="22"/>
          <w:highlight w:val="green"/>
        </w:rPr>
        <w:t>Flag of Convenience</w:t>
      </w:r>
      <w:r w:rsidRPr="00063802">
        <w:rPr>
          <w:sz w:val="16"/>
          <w:szCs w:val="22"/>
        </w:rPr>
        <w:t xml:space="preserve">. The term has evolved over time, but in this day and age, it </w:t>
      </w:r>
      <w:r w:rsidRPr="00063802">
        <w:rPr>
          <w:rStyle w:val="StyleUnderline"/>
          <w:szCs w:val="22"/>
        </w:rPr>
        <w:t>is</w:t>
      </w:r>
      <w:r w:rsidRPr="00063802">
        <w:rPr>
          <w:sz w:val="16"/>
          <w:szCs w:val="22"/>
        </w:rPr>
        <w:t xml:space="preserve"> commonly </w:t>
      </w:r>
      <w:r w:rsidRPr="00063802">
        <w:rPr>
          <w:rStyle w:val="StyleUnderline"/>
          <w:szCs w:val="22"/>
        </w:rPr>
        <w:t xml:space="preserve">used to mean the </w:t>
      </w:r>
      <w:r w:rsidRPr="00523E28">
        <w:rPr>
          <w:rStyle w:val="StyleUnderline"/>
          <w:szCs w:val="22"/>
          <w:highlight w:val="green"/>
        </w:rPr>
        <w:t>owner</w:t>
      </w:r>
      <w:r w:rsidRPr="00063802">
        <w:rPr>
          <w:rStyle w:val="StyleUnderline"/>
          <w:szCs w:val="22"/>
        </w:rPr>
        <w:t xml:space="preserve"> of a vessel </w:t>
      </w:r>
      <w:r w:rsidRPr="00523E28">
        <w:rPr>
          <w:rStyle w:val="StyleUnderline"/>
          <w:szCs w:val="22"/>
          <w:highlight w:val="green"/>
        </w:rPr>
        <w:t>does not want to create an obligation with a country with stricter standards</w:t>
      </w:r>
      <w:r w:rsidRPr="00063802">
        <w:rPr>
          <w:rStyle w:val="StyleUnderline"/>
          <w:szCs w:val="22"/>
        </w:rPr>
        <w:t xml:space="preserve"> for registry</w:t>
      </w:r>
      <w:r w:rsidRPr="00063802">
        <w:rPr>
          <w:sz w:val="16"/>
          <w:szCs w:val="22"/>
        </w:rPr>
        <w:t>; hence</w:t>
      </w:r>
      <w:r w:rsidRPr="00063802">
        <w:rPr>
          <w:rStyle w:val="StyleUnderline"/>
          <w:szCs w:val="22"/>
        </w:rPr>
        <w:t>, the owner will register strictly for economic reasons with a country that has a more convenient registry</w:t>
      </w:r>
      <w:r w:rsidRPr="00063802">
        <w:rPr>
          <w:sz w:val="16"/>
          <w:szCs w:val="2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szCs w:val="22"/>
        </w:rPr>
        <w:t xml:space="preserve">In this sense, “flag shopping” is similar to “launch forum shopping,” similar in that Flags of Convenience are utilized for economic reasons, such as </w:t>
      </w:r>
      <w:r w:rsidRPr="00523E28">
        <w:rPr>
          <w:rStyle w:val="StyleUnderline"/>
          <w:szCs w:val="22"/>
          <w:highlight w:val="green"/>
        </w:rPr>
        <w:t xml:space="preserve">to </w:t>
      </w:r>
      <w:r w:rsidRPr="00523E28">
        <w:rPr>
          <w:rStyle w:val="Emphasis"/>
          <w:szCs w:val="22"/>
          <w:highlight w:val="green"/>
        </w:rPr>
        <w:t>avoid</w:t>
      </w:r>
      <w:r w:rsidRPr="00063802">
        <w:rPr>
          <w:rStyle w:val="StyleUnderline"/>
          <w:szCs w:val="22"/>
        </w:rPr>
        <w:t xml:space="preserve"> </w:t>
      </w:r>
      <w:r w:rsidRPr="00063802">
        <w:rPr>
          <w:sz w:val="16"/>
          <w:szCs w:val="22"/>
        </w:rPr>
        <w:t>high taxes and</w:t>
      </w:r>
      <w:r w:rsidRPr="00063802">
        <w:rPr>
          <w:rStyle w:val="StyleUnderline"/>
          <w:szCs w:val="22"/>
        </w:rPr>
        <w:t xml:space="preserve"> </w:t>
      </w:r>
      <w:r w:rsidRPr="00523E28">
        <w:rPr>
          <w:rStyle w:val="Emphasis"/>
          <w:szCs w:val="22"/>
          <w:highlight w:val="green"/>
        </w:rPr>
        <w:t>compliance with certain restrictive</w:t>
      </w:r>
      <w:r w:rsidRPr="00063802">
        <w:rPr>
          <w:rStyle w:val="Emphasis"/>
          <w:szCs w:val="22"/>
        </w:rPr>
        <w:t xml:space="preserve"> </w:t>
      </w:r>
      <w:r w:rsidRPr="00063802">
        <w:rPr>
          <w:sz w:val="16"/>
          <w:szCs w:val="22"/>
        </w:rPr>
        <w:t>internationa</w:t>
      </w:r>
      <w:r w:rsidRPr="00523E28">
        <w:rPr>
          <w:sz w:val="16"/>
          <w:szCs w:val="22"/>
          <w:highlight w:val="green"/>
        </w:rPr>
        <w:t>l</w:t>
      </w:r>
      <w:r w:rsidRPr="00523E28">
        <w:rPr>
          <w:rStyle w:val="Emphasis"/>
          <w:szCs w:val="22"/>
          <w:highlight w:val="green"/>
        </w:rPr>
        <w:t xml:space="preserve"> conventions</w:t>
      </w:r>
      <w:r w:rsidRPr="00523E28">
        <w:rPr>
          <w:sz w:val="16"/>
          <w:szCs w:val="22"/>
          <w:highlight w:val="green"/>
        </w:rPr>
        <w:t xml:space="preserve">, </w:t>
      </w:r>
      <w:r w:rsidRPr="00523E28">
        <w:rPr>
          <w:rStyle w:val="StyleUnderline"/>
          <w:szCs w:val="22"/>
          <w:highlight w:val="green"/>
        </w:rPr>
        <w:t>commercial space companies will forum shop when choosing which country to launch from</w:t>
      </w:r>
      <w:r w:rsidRPr="00063802">
        <w:rPr>
          <w:sz w:val="16"/>
          <w:szCs w:val="2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063802">
        <w:rPr>
          <w:sz w:val="16"/>
          <w:szCs w:val="22"/>
        </w:rPr>
        <w:t>coverage</w:t>
      </w:r>
      <w:proofErr w:type="gramEnd"/>
      <w:r w:rsidRPr="00063802">
        <w:rPr>
          <w:sz w:val="16"/>
          <w:szCs w:val="22"/>
        </w:rPr>
        <w:t xml:space="preserve"> so they pay less in the event something goes wrong. This comparison to Flags of Convenience brings up two </w:t>
      </w:r>
      <w:proofErr w:type="gramStart"/>
      <w:r w:rsidRPr="00063802">
        <w:rPr>
          <w:sz w:val="16"/>
          <w:szCs w:val="22"/>
        </w:rPr>
        <w:t>separate</w:t>
      </w:r>
      <w:proofErr w:type="gramEnd"/>
      <w:r w:rsidRPr="00063802">
        <w:rPr>
          <w:sz w:val="16"/>
          <w:szCs w:val="22"/>
        </w:rPr>
        <w:t xml:space="preserve"> yet equally important issues. First, </w:t>
      </w:r>
      <w:r w:rsidRPr="00063802">
        <w:rPr>
          <w:rStyle w:val="StyleUnderline"/>
          <w:szCs w:val="22"/>
        </w:rPr>
        <w:t>launch companies may try to follow the Flags of Convenience model and soon catch on to the wisdom of their maritime predecessors by “registering” in countries with more favorable conditions</w:t>
      </w:r>
      <w:r w:rsidRPr="00063802">
        <w:rPr>
          <w:sz w:val="16"/>
          <w:szCs w:val="22"/>
        </w:rPr>
        <w:t xml:space="preserve">. Of course, in this case </w:t>
      </w:r>
      <w:r w:rsidRPr="00523E28">
        <w:rPr>
          <w:rStyle w:val="StyleUnderline"/>
          <w:szCs w:val="22"/>
          <w:highlight w:val="green"/>
        </w:rPr>
        <w:t>the concern is not with registration so much as launching</w:t>
      </w:r>
      <w:r w:rsidRPr="00063802">
        <w:rPr>
          <w:rStyle w:val="StyleUnderline"/>
          <w:szCs w:val="22"/>
        </w:rPr>
        <w:t>. If launch companies follow the Flags of Convenience model, they will seek out the most convenient state for launch</w:t>
      </w:r>
      <w:r w:rsidRPr="00063802">
        <w:rPr>
          <w:sz w:val="16"/>
          <w:szCs w:val="22"/>
        </w:rPr>
        <w:t xml:space="preserve">, most likely </w:t>
      </w:r>
      <w:r w:rsidRPr="00063802">
        <w:rPr>
          <w:rStyle w:val="StyleUnderline"/>
          <w:szCs w:val="22"/>
        </w:rPr>
        <w:t>the state that provides the</w:t>
      </w:r>
      <w:r w:rsidRPr="00063802">
        <w:rPr>
          <w:sz w:val="16"/>
          <w:szCs w:val="22"/>
        </w:rPr>
        <w:t xml:space="preserve"> most liability coverage and has the </w:t>
      </w:r>
      <w:r w:rsidRPr="00063802">
        <w:rPr>
          <w:rStyle w:val="StyleUnderline"/>
          <w:szCs w:val="22"/>
        </w:rPr>
        <w:t xml:space="preserve">least safety precautions. </w:t>
      </w:r>
      <w:r w:rsidRPr="00523E28">
        <w:rPr>
          <w:rStyle w:val="StyleUnderline"/>
          <w:szCs w:val="22"/>
          <w:highlight w:val="green"/>
        </w:rPr>
        <w:t>Launching from states with low safety standards increases the potential for catastrophic</w:t>
      </w:r>
      <w:r w:rsidRPr="00063802">
        <w:rPr>
          <w:rStyle w:val="StyleUnderline"/>
          <w:szCs w:val="22"/>
        </w:rPr>
        <w:t xml:space="preserve"> launch </w:t>
      </w:r>
      <w:r w:rsidRPr="00523E28">
        <w:rPr>
          <w:rStyle w:val="StyleUnderline"/>
          <w:szCs w:val="22"/>
          <w:highlight w:val="green"/>
        </w:rPr>
        <w:t>events</w:t>
      </w:r>
      <w:r w:rsidRPr="00063802">
        <w:rPr>
          <w:rStyle w:val="StyleUnderline"/>
          <w:szCs w:val="22"/>
        </w:rPr>
        <w:t xml:space="preserve">. </w:t>
      </w:r>
      <w:r w:rsidRPr="00063802">
        <w:rPr>
          <w:sz w:val="16"/>
          <w:szCs w:val="2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063802">
        <w:rPr>
          <w:sz w:val="16"/>
          <w:szCs w:val="22"/>
        </w:rPr>
        <w:t>lowcost</w:t>
      </w:r>
      <w:proofErr w:type="spellEnd"/>
      <w:r w:rsidRPr="00063802">
        <w:rPr>
          <w:sz w:val="16"/>
          <w:szCs w:val="2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szCs w:val="22"/>
        </w:rPr>
        <w:t xml:space="preserve">launch </w:t>
      </w:r>
      <w:r w:rsidRPr="00523E28">
        <w:rPr>
          <w:rStyle w:val="StyleUnderline"/>
          <w:szCs w:val="22"/>
          <w:highlight w:val="green"/>
        </w:rPr>
        <w:t>companies or</w:t>
      </w:r>
      <w:r w:rsidRPr="00063802">
        <w:rPr>
          <w:rStyle w:val="StyleUnderline"/>
          <w:szCs w:val="22"/>
        </w:rPr>
        <w:t xml:space="preserve"> launch </w:t>
      </w:r>
      <w:r w:rsidRPr="00523E28">
        <w:rPr>
          <w:rStyle w:val="StyleUnderline"/>
          <w:szCs w:val="22"/>
          <w:highlight w:val="green"/>
        </w:rPr>
        <w:t>customers could engage in</w:t>
      </w:r>
      <w:r w:rsidRPr="00063802">
        <w:rPr>
          <w:rStyle w:val="StyleUnderline"/>
          <w:szCs w:val="22"/>
        </w:rPr>
        <w:t xml:space="preserve"> “launch </w:t>
      </w:r>
      <w:r w:rsidRPr="00523E28">
        <w:rPr>
          <w:rStyle w:val="StyleUnderline"/>
          <w:szCs w:val="22"/>
          <w:highlight w:val="green"/>
        </w:rPr>
        <w:t>forum shopping</w:t>
      </w:r>
      <w:r w:rsidRPr="00063802">
        <w:rPr>
          <w:rStyle w:val="StyleUnderline"/>
          <w:szCs w:val="22"/>
        </w:rPr>
        <w:t>”</w:t>
      </w:r>
      <w:r w:rsidRPr="00063802">
        <w:rPr>
          <w:sz w:val="16"/>
          <w:szCs w:val="22"/>
        </w:rPr>
        <w:t xml:space="preserve"> when a catastrophic launch incident ever </w:t>
      </w:r>
      <w:proofErr w:type="gramStart"/>
      <w:r w:rsidRPr="00063802">
        <w:rPr>
          <w:sz w:val="16"/>
          <w:szCs w:val="22"/>
        </w:rPr>
        <w:t>occur</w:t>
      </w:r>
      <w:proofErr w:type="gramEnd"/>
      <w:r w:rsidRPr="00063802">
        <w:rPr>
          <w:sz w:val="16"/>
          <w:szCs w:val="22"/>
        </w:rPr>
        <w:t xml:space="preserve">. It is also important to keep in mind that various factors go into where a company or customer decides to launch from. A state’s indemnification program is just one factor in this decision. With this in mind, </w:t>
      </w:r>
      <w:proofErr w:type="gramStart"/>
      <w:r w:rsidRPr="00063802">
        <w:rPr>
          <w:sz w:val="16"/>
          <w:szCs w:val="22"/>
        </w:rPr>
        <w:t>it is clear that if</w:t>
      </w:r>
      <w:proofErr w:type="gramEnd"/>
      <w:r w:rsidRPr="00063802">
        <w:rPr>
          <w:sz w:val="16"/>
          <w:szCs w:val="22"/>
        </w:rPr>
        <w:t xml:space="preserve"> a launch incident did occur in the United States, the commercial launch company would be liable for much more than it would in another country.  For instance, </w:t>
      </w:r>
      <w:r w:rsidRPr="00063802">
        <w:rPr>
          <w:rStyle w:val="StyleUnderline"/>
          <w:szCs w:val="22"/>
        </w:rPr>
        <w:t>why would a commercial space company launch in the United States, where it would be liable up to</w:t>
      </w:r>
      <w:r w:rsidRPr="00063802">
        <w:rPr>
          <w:sz w:val="16"/>
          <w:szCs w:val="22"/>
        </w:rPr>
        <w:t xml:space="preserve"> $500 million and </w:t>
      </w:r>
      <w:r w:rsidRPr="00063802">
        <w:rPr>
          <w:sz w:val="16"/>
          <w:szCs w:val="22"/>
        </w:rPr>
        <w:lastRenderedPageBreak/>
        <w:t xml:space="preserve">the additional </w:t>
      </w:r>
      <w:r w:rsidRPr="00063802">
        <w:rPr>
          <w:rStyle w:val="StyleUnderline"/>
          <w:szCs w:val="22"/>
        </w:rPr>
        <w:t>costs that the government would not cover?</w:t>
      </w:r>
      <w:r w:rsidRPr="00063802">
        <w:rPr>
          <w:sz w:val="16"/>
          <w:szCs w:val="22"/>
        </w:rPr>
        <w:t xml:space="preserve"> The argument can be made that a catastrophic space incident has yet to occur, and even if it did, it is unlikely to cost above the $2.7 billion covered by the United States government. </w:t>
      </w:r>
      <w:r w:rsidRPr="00523E28">
        <w:rPr>
          <w:b/>
          <w:bCs/>
          <w:szCs w:val="22"/>
          <w:highlight w:val="green"/>
          <w:u w:val="single"/>
        </w:rPr>
        <w:t>Other states like Russia or France</w:t>
      </w:r>
      <w:r w:rsidRPr="00063802">
        <w:rPr>
          <w:b/>
          <w:bCs/>
          <w:szCs w:val="22"/>
          <w:u w:val="single"/>
        </w:rPr>
        <w:t xml:space="preserve">, which </w:t>
      </w:r>
      <w:r w:rsidRPr="00523E28">
        <w:rPr>
          <w:b/>
          <w:bCs/>
          <w:szCs w:val="22"/>
          <w:highlight w:val="green"/>
          <w:u w:val="single"/>
        </w:rPr>
        <w:t>has the two-tier liability system</w:t>
      </w:r>
      <w:r w:rsidRPr="00063802">
        <w:rPr>
          <w:b/>
          <w:bCs/>
          <w:szCs w:val="22"/>
          <w:u w:val="single"/>
        </w:rPr>
        <w:t>, would simply cover all claims above the initial insurance</w:t>
      </w:r>
      <w:r w:rsidRPr="00063802">
        <w:rPr>
          <w:sz w:val="16"/>
          <w:szCs w:val="22"/>
        </w:rPr>
        <w:t xml:space="preserve">, which is much lower than the $500 million mark required by the United States. In that case, the commercial company would never have to pay more than the initial liability insurance. If </w:t>
      </w:r>
      <w:r w:rsidRPr="00063802">
        <w:rPr>
          <w:rStyle w:val="StyleUnderline"/>
          <w:szCs w:val="22"/>
        </w:rPr>
        <w:t>there ever is a catastrophic commercial space incident in the future, it is easy to see why commercial companies or launch customers might be drawn to “</w:t>
      </w:r>
      <w:r w:rsidRPr="00523E28">
        <w:rPr>
          <w:rStyle w:val="StyleUnderline"/>
          <w:szCs w:val="22"/>
          <w:highlight w:val="green"/>
        </w:rPr>
        <w:t xml:space="preserve">launch forum shop” </w:t>
      </w:r>
      <w:r w:rsidRPr="00523E28">
        <w:rPr>
          <w:rStyle w:val="Emphasis"/>
          <w:szCs w:val="22"/>
          <w:highlight w:val="green"/>
        </w:rPr>
        <w:t>outside the United States</w:t>
      </w:r>
      <w:r w:rsidRPr="00063802">
        <w:rPr>
          <w:rStyle w:val="StyleUnderline"/>
          <w:szCs w:val="22"/>
        </w:rPr>
        <w:t xml:space="preserve">. </w:t>
      </w:r>
    </w:p>
    <w:p w14:paraId="602229C7" w14:textId="77777777" w:rsidR="000D1794" w:rsidRPr="00100A2B" w:rsidRDefault="000D1794" w:rsidP="000D1794">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t>
      </w:r>
    </w:p>
    <w:p w14:paraId="19A99A93" w14:textId="77777777" w:rsidR="000D1794" w:rsidRPr="0081015D" w:rsidRDefault="000D1794" w:rsidP="000D1794">
      <w:pPr>
        <w:rPr>
          <w:sz w:val="18"/>
          <w:szCs w:val="18"/>
        </w:rPr>
      </w:pPr>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w:t>
      </w:r>
      <w:r w:rsidRPr="0081015D">
        <w:rPr>
          <w:sz w:val="18"/>
          <w:szCs w:val="18"/>
        </w:rPr>
        <w:t xml:space="preserve">[(Bruce </w:t>
      </w:r>
      <w:proofErr w:type="spellStart"/>
      <w:r w:rsidRPr="0081015D">
        <w:rPr>
          <w:sz w:val="18"/>
          <w:szCs w:val="18"/>
        </w:rPr>
        <w:t>Cahan</w:t>
      </w:r>
      <w:proofErr w:type="spellEnd"/>
      <w:r w:rsidRPr="0081015D">
        <w:rPr>
          <w:sz w:val="18"/>
          <w:szCs w:val="18"/>
        </w:rPr>
        <w:t>, J.D) (Dr. Mir Sadat</w:t>
      </w:r>
      <w:proofErr w:type="gramStart"/>
      <w:r w:rsidRPr="0081015D">
        <w:rPr>
          <w:sz w:val="18"/>
          <w:szCs w:val="18"/>
        </w:rPr>
        <w:t>, )</w:t>
      </w:r>
      <w:proofErr w:type="gramEnd"/>
      <w:r w:rsidRPr="0081015D">
        <w:rPr>
          <w:sz w:val="18"/>
          <w:szCs w:val="18"/>
        </w:rPr>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1A9BC6BB" w14:textId="77777777" w:rsidR="000D1794" w:rsidRPr="00760C91" w:rsidRDefault="000D1794" w:rsidP="000D1794">
      <w:pPr>
        <w:rPr>
          <w:rStyle w:val="StyleUnderline"/>
          <w:sz w:val="14"/>
          <w:u w:val="none"/>
        </w:rPr>
      </w:pPr>
      <w:r w:rsidRPr="00100A2B">
        <w:rPr>
          <w:rStyle w:val="StyleUnderline"/>
        </w:rPr>
        <w:t xml:space="preserve">Today, </w:t>
      </w:r>
      <w:r w:rsidRPr="00523E28">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23E28">
        <w:rPr>
          <w:rStyle w:val="Emphasis"/>
          <w:highlight w:val="green"/>
        </w:rPr>
        <w:t>Strengthening the US commercial space industrial base is vital to</w:t>
      </w:r>
      <w:r w:rsidRPr="00100A2B">
        <w:rPr>
          <w:rStyle w:val="Emphasis"/>
        </w:rPr>
        <w:t xml:space="preserve"> and beyond US national </w:t>
      </w:r>
      <w:r w:rsidRPr="00523E28">
        <w:rPr>
          <w:rStyle w:val="Emphasis"/>
          <w:highlight w:val="green"/>
        </w:rPr>
        <w:t>security</w:t>
      </w:r>
      <w:r w:rsidRPr="00100A2B">
        <w:rPr>
          <w:rStyle w:val="StyleUnderline"/>
        </w:rPr>
        <w:t xml:space="preserve">. Civil space activities are </w:t>
      </w:r>
      <w:r w:rsidRPr="00523E28">
        <w:rPr>
          <w:rStyle w:val="StyleUnderline"/>
          <w:highlight w:val="green"/>
        </w:rPr>
        <w:t>a source of</w:t>
      </w:r>
      <w:r w:rsidRPr="00100A2B">
        <w:rPr>
          <w:rStyle w:val="StyleUnderline"/>
        </w:rPr>
        <w:t xml:space="preserve"> US “</w:t>
      </w:r>
      <w:r w:rsidRPr="00523E28">
        <w:rPr>
          <w:rStyle w:val="StyleUnderline"/>
          <w:highlight w:val="green"/>
        </w:rPr>
        <w:t>soft power” in</w:t>
      </w:r>
      <w:r w:rsidRPr="00100A2B">
        <w:rPr>
          <w:rStyle w:val="StyleUnderline"/>
        </w:rPr>
        <w:t xml:space="preserve"> global </w:t>
      </w:r>
      <w:r w:rsidRPr="00523E28">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w:t>
      </w:r>
      <w:r w:rsidRPr="00100A2B">
        <w:rPr>
          <w:rStyle w:val="StyleUnderline"/>
        </w:rPr>
        <w:lastRenderedPageBreak/>
        <w:t xml:space="preserve">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523E28">
        <w:rPr>
          <w:rStyle w:val="Emphasis"/>
          <w:highlight w:val="green"/>
        </w:rPr>
        <w:t>competitors</w:t>
      </w:r>
      <w:r w:rsidRPr="00C27755">
        <w:rPr>
          <w:rStyle w:val="Emphasis"/>
        </w:rPr>
        <w:t xml:space="preserve"> and adversaries </w:t>
      </w:r>
      <w:r w:rsidRPr="00523E28">
        <w:rPr>
          <w:rStyle w:val="Emphasis"/>
          <w:highlight w:val="green"/>
        </w:rPr>
        <w:t>are</w:t>
      </w:r>
      <w:r w:rsidRPr="00C27755">
        <w:rPr>
          <w:rStyle w:val="Emphasis"/>
        </w:rPr>
        <w:t xml:space="preserve"> competent and </w:t>
      </w:r>
      <w:r w:rsidRPr="00523E28">
        <w:rPr>
          <w:rStyle w:val="Emphasis"/>
          <w:highlight w:val="green"/>
        </w:rPr>
        <w:t>capable of outpacing American space 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81015D">
        <w:rPr>
          <w:sz w:val="14"/>
        </w:rPr>
        <w:t>research</w:t>
      </w:r>
      <w:proofErr w:type="gramEnd"/>
      <w:r w:rsidRPr="0081015D">
        <w:rPr>
          <w:sz w:val="14"/>
        </w:rPr>
        <w:t xml:space="preserve"> and development (R&amp;D), procurement and regulatory policies and processes.</w:t>
      </w:r>
      <w:r w:rsidRPr="00100A2B">
        <w:rPr>
          <w:rStyle w:val="StyleUnderline"/>
        </w:rPr>
        <w:t xml:space="preserve"> </w:t>
      </w:r>
      <w:r w:rsidRPr="00100A2B">
        <w:rPr>
          <w:rStyle w:val="Emphasis"/>
        </w:rPr>
        <w:t xml:space="preserve">US </w:t>
      </w:r>
      <w:r w:rsidRPr="00523E28">
        <w:rPr>
          <w:rStyle w:val="Emphasis"/>
          <w:highlight w:val="green"/>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81015D">
        <w:rPr>
          <w:sz w:val="14"/>
        </w:rPr>
        <w:t>billion</w:t>
      </w:r>
      <w:proofErr w:type="spellEnd"/>
      <w:r w:rsidRPr="0081015D">
        <w:rPr>
          <w:sz w:val="14"/>
        </w:rPr>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523E28">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523E28">
        <w:rPr>
          <w:rStyle w:val="Emphasis"/>
          <w:highlight w:val="green"/>
        </w:rPr>
        <w:t>drives all elements of</w:t>
      </w:r>
      <w:r w:rsidRPr="00100A2B">
        <w:rPr>
          <w:rStyle w:val="Emphasis"/>
        </w:rPr>
        <w:t xml:space="preserve"> US </w:t>
      </w:r>
      <w:r w:rsidRPr="00523E28">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523E28">
        <w:rPr>
          <w:rStyle w:val="Emphasis"/>
          <w:highlight w:val="green"/>
        </w:rPr>
        <w:t>renewed</w:t>
      </w:r>
      <w:r w:rsidRPr="00100A2B">
        <w:rPr>
          <w:rStyle w:val="Emphasis"/>
        </w:rPr>
        <w:t xml:space="preserve"> era of </w:t>
      </w:r>
      <w:r w:rsidRPr="00523E28">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global competitors and peer adversaries are </w:t>
      </w:r>
      <w:r w:rsidRPr="00100A2B">
        <w:rPr>
          <w:rStyle w:val="Emphasis"/>
        </w:rPr>
        <w:lastRenderedPageBreak/>
        <w:t>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523E28">
        <w:rPr>
          <w:rStyle w:val="StyleUnderline"/>
          <w:highlight w:val="green"/>
        </w:rPr>
        <w:t>suggested</w:t>
      </w:r>
      <w:r w:rsidRPr="00100A2B">
        <w:rPr>
          <w:rStyle w:val="StyleUnderline"/>
        </w:rPr>
        <w:t xml:space="preserve"> primarily </w:t>
      </w:r>
      <w:r w:rsidRPr="00523E28">
        <w:rPr>
          <w:rStyle w:val="StyleUnderline"/>
          <w:highlight w:val="green"/>
        </w:rPr>
        <w:t>by Russian and Chinese counter-space capabilities, military op</w:t>
      </w:r>
      <w:r w:rsidRPr="00C27755">
        <w:rPr>
          <w:rStyle w:val="StyleUnderline"/>
        </w:rPr>
        <w:t>eration</w:t>
      </w:r>
      <w:r w:rsidRPr="00523E28">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523E28">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29E3F65D" w14:textId="555C9E18" w:rsidR="009501CD" w:rsidRDefault="009501CD" w:rsidP="0013690E">
      <w:pPr>
        <w:pStyle w:val="Heading3"/>
      </w:pPr>
      <w:r>
        <w:lastRenderedPageBreak/>
        <w:t>Underview</w:t>
      </w:r>
    </w:p>
    <w:p w14:paraId="29E04D91" w14:textId="3A45FC11" w:rsidR="000D1794" w:rsidRDefault="0013690E" w:rsidP="0013690E">
      <w:pPr>
        <w:pStyle w:val="Heading3"/>
      </w:pPr>
      <w:r>
        <w:lastRenderedPageBreak/>
        <w:t>Framing</w:t>
      </w:r>
    </w:p>
    <w:p w14:paraId="21E7ADB8" w14:textId="77777777" w:rsidR="0013690E" w:rsidRPr="0013690E" w:rsidRDefault="0013690E" w:rsidP="0013690E"/>
    <w:sectPr w:rsidR="0013690E" w:rsidRPr="001369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1794"/>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1794"/>
    <w:rsid w:val="000D26A6"/>
    <w:rsid w:val="000D2B90"/>
    <w:rsid w:val="000D6ED8"/>
    <w:rsid w:val="000D717B"/>
    <w:rsid w:val="00100B28"/>
    <w:rsid w:val="00117316"/>
    <w:rsid w:val="001209B4"/>
    <w:rsid w:val="0013690E"/>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B5B"/>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10F5D"/>
    <w:rsid w:val="00920E6A"/>
    <w:rsid w:val="00931816"/>
    <w:rsid w:val="00932C71"/>
    <w:rsid w:val="00934190"/>
    <w:rsid w:val="009426EB"/>
    <w:rsid w:val="009501CD"/>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70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43EA3"/>
    <w:rsid w:val="00F50C55"/>
    <w:rsid w:val="00F57FFB"/>
    <w:rsid w:val="00F601E6"/>
    <w:rsid w:val="00F73954"/>
    <w:rsid w:val="00F91CC6"/>
    <w:rsid w:val="00F94060"/>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97886"/>
  <w14:defaultImageDpi w14:val="300"/>
  <w15:docId w15:val="{5536456E-B468-8C43-92DC-A36473D4E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7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17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7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17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Ta"/>
    <w:basedOn w:val="Normal"/>
    <w:next w:val="Normal"/>
    <w:link w:val="Heading4Char"/>
    <w:uiPriority w:val="9"/>
    <w:unhideWhenUsed/>
    <w:qFormat/>
    <w:rsid w:val="000D17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7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794"/>
  </w:style>
  <w:style w:type="character" w:customStyle="1" w:styleId="Heading1Char">
    <w:name w:val="Heading 1 Char"/>
    <w:aliases w:val="Pocket Char"/>
    <w:basedOn w:val="DefaultParagraphFont"/>
    <w:link w:val="Heading1"/>
    <w:uiPriority w:val="9"/>
    <w:rsid w:val="000D17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7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17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t Char"/>
    <w:basedOn w:val="DefaultParagraphFont"/>
    <w:link w:val="Heading4"/>
    <w:uiPriority w:val="9"/>
    <w:rsid w:val="000D17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D179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0D1794"/>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D179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D1794"/>
    <w:rPr>
      <w:color w:val="auto"/>
      <w:u w:val="none"/>
    </w:rPr>
  </w:style>
  <w:style w:type="character" w:styleId="Hyperlink">
    <w:name w:val="Hyperlink"/>
    <w:basedOn w:val="DefaultParagraphFont"/>
    <w:uiPriority w:val="99"/>
    <w:unhideWhenUsed/>
    <w:rsid w:val="000D1794"/>
    <w:rPr>
      <w:color w:val="auto"/>
      <w:u w:val="none"/>
    </w:rPr>
  </w:style>
  <w:style w:type="paragraph" w:styleId="DocumentMap">
    <w:name w:val="Document Map"/>
    <w:basedOn w:val="Normal"/>
    <w:link w:val="DocumentMapChar"/>
    <w:uiPriority w:val="99"/>
    <w:semiHidden/>
    <w:unhideWhenUsed/>
    <w:rsid w:val="000D17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1794"/>
    <w:rPr>
      <w:rFonts w:ascii="Lucida Grande" w:hAnsi="Lucida Grande" w:cs="Lucida Grande"/>
    </w:rPr>
  </w:style>
  <w:style w:type="paragraph" w:customStyle="1" w:styleId="Emphasis1">
    <w:name w:val="Emphasis1"/>
    <w:basedOn w:val="Normal"/>
    <w:link w:val="Emphasis"/>
    <w:autoRedefine/>
    <w:uiPriority w:val="20"/>
    <w:qFormat/>
    <w:rsid w:val="000D1794"/>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customStyle="1" w:styleId="textbold">
    <w:name w:val="text bold"/>
    <w:basedOn w:val="Normal"/>
    <w:uiPriority w:val="20"/>
    <w:qFormat/>
    <w:rsid w:val="000D1794"/>
    <w:pPr>
      <w:spacing w:after="0" w:line="240"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i.org/wp-content/uploads/2012/04/Rand-Simberg-Homesteading-the-Final-Frontier.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hyperlink" Target="https://link.springer.com/article/10.1007/s10790-015-9506-9"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22</Pages>
  <Words>8974</Words>
  <Characters>51156</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3</cp:revision>
  <dcterms:created xsi:type="dcterms:W3CDTF">2021-12-18T17:19:00Z</dcterms:created>
  <dcterms:modified xsi:type="dcterms:W3CDTF">2021-12-18T18:12:00Z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