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1BC6B" w14:textId="0A0FC842" w:rsidR="00D020B8" w:rsidRDefault="00D020B8" w:rsidP="00D020B8">
      <w:pPr>
        <w:pStyle w:val="Heading3"/>
      </w:pPr>
      <w:r>
        <w:t>1</w:t>
      </w:r>
    </w:p>
    <w:p w14:paraId="250C6008" w14:textId="54A33328" w:rsidR="00D020B8" w:rsidRPr="009A0BAF" w:rsidRDefault="00D020B8" w:rsidP="00D020B8">
      <w:pPr>
        <w:pStyle w:val="Heading4"/>
        <w:rPr>
          <w:rFonts w:cs="Calibri"/>
        </w:rPr>
      </w:pPr>
      <w:r w:rsidRPr="009A0BAF">
        <w:rPr>
          <w:rFonts w:cs="Calibri"/>
        </w:rPr>
        <w:t xml:space="preserve">Interpretation: Debaters must disclose all constructive positions on open source with highlighting on the </w:t>
      </w:r>
      <w:r>
        <w:rPr>
          <w:rFonts w:cs="Calibri"/>
        </w:rPr>
        <w:t>20</w:t>
      </w:r>
      <w:r>
        <w:rPr>
          <w:rFonts w:cs="Calibri"/>
        </w:rPr>
        <w:t>21</w:t>
      </w:r>
      <w:r w:rsidRPr="009A0BAF">
        <w:rPr>
          <w:rFonts w:cs="Calibri"/>
        </w:rPr>
        <w:t>-</w:t>
      </w:r>
      <w:r>
        <w:rPr>
          <w:rFonts w:cs="Calibri"/>
        </w:rPr>
        <w:t>2</w:t>
      </w:r>
      <w:r>
        <w:rPr>
          <w:rFonts w:cs="Calibri"/>
        </w:rPr>
        <w:t>2</w:t>
      </w:r>
      <w:r w:rsidRPr="009A0BAF">
        <w:rPr>
          <w:rFonts w:cs="Calibri"/>
        </w:rPr>
        <w:t xml:space="preserve"> NDCA LD wiki after the round in which they read them. </w:t>
      </w:r>
    </w:p>
    <w:p w14:paraId="66CCC807" w14:textId="4259A666" w:rsidR="00D020B8" w:rsidRPr="009A0BAF" w:rsidRDefault="00D020B8" w:rsidP="00D020B8">
      <w:pPr>
        <w:pStyle w:val="Heading4"/>
        <w:rPr>
          <w:rFonts w:cs="Calibri"/>
        </w:rPr>
      </w:pPr>
      <w:r w:rsidRPr="009A0BAF">
        <w:rPr>
          <w:rFonts w:cs="Calibri"/>
        </w:rPr>
        <w:t>Violation –</w:t>
      </w:r>
      <w:r>
        <w:rPr>
          <w:rFonts w:cs="Calibri"/>
        </w:rPr>
        <w:t xml:space="preserve"> they don’t</w:t>
      </w:r>
      <w:r>
        <w:rPr>
          <w:rFonts w:cs="Calibri"/>
        </w:rPr>
        <w:t xml:space="preserve"> - ss</w:t>
      </w:r>
      <w:r>
        <w:rPr>
          <w:rFonts w:cs="Calibri"/>
          <w:noProof/>
        </w:rPr>
        <w:drawing>
          <wp:inline distT="0" distB="0" distL="0" distR="0" wp14:anchorId="04517026" wp14:editId="301532F7">
            <wp:extent cx="5486400" cy="3157855"/>
            <wp:effectExtent l="0" t="0" r="0" b="4445"/>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9"/>
                    <a:stretch>
                      <a:fillRect/>
                    </a:stretch>
                  </pic:blipFill>
                  <pic:spPr>
                    <a:xfrm>
                      <a:off x="0" y="0"/>
                      <a:ext cx="5486400" cy="3157855"/>
                    </a:xfrm>
                    <a:prstGeom prst="rect">
                      <a:avLst/>
                    </a:prstGeom>
                  </pic:spPr>
                </pic:pic>
              </a:graphicData>
            </a:graphic>
          </wp:inline>
        </w:drawing>
      </w:r>
    </w:p>
    <w:p w14:paraId="5922AC6D" w14:textId="77777777" w:rsidR="00D020B8" w:rsidRPr="009A0BAF" w:rsidRDefault="00D020B8" w:rsidP="00D020B8">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223DC36A" w14:textId="77777777" w:rsidR="00D020B8" w:rsidRDefault="00D020B8" w:rsidP="00D020B8">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367E8FFA" w14:textId="77777777" w:rsidR="00D020B8" w:rsidRDefault="00D020B8" w:rsidP="00D020B8">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of evidence and 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 xml:space="preserve">capable of </w:t>
      </w:r>
      <w:r w:rsidRPr="47CB8AD5">
        <w:rPr>
          <w:b/>
          <w:bCs/>
          <w:sz w:val="26"/>
          <w:szCs w:val="26"/>
          <w:highlight w:val="green"/>
          <w:u w:val="single"/>
        </w:rPr>
        <w:lastRenderedPageBreak/>
        <w:t>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w:t>
      </w:r>
      <w:proofErr w:type="gramStart"/>
      <w:r w:rsidRPr="47CB8AD5">
        <w:rPr>
          <w:b/>
          <w:bCs/>
          <w:sz w:val="26"/>
          <w:szCs w:val="26"/>
          <w:u w:val="single"/>
        </w:rPr>
        <w:t xml:space="preserve">are </w:t>
      </w:r>
      <w:r w:rsidRPr="47CB8AD5">
        <w:rPr>
          <w:b/>
          <w:bCs/>
          <w:sz w:val="26"/>
          <w:szCs w:val="26"/>
          <w:highlight w:val="green"/>
          <w:u w:val="single"/>
        </w:rPr>
        <w:t>capable of opening</w:t>
      </w:r>
      <w:proofErr w:type="gramEnd"/>
      <w:r w:rsidRPr="47CB8AD5">
        <w:rPr>
          <w:b/>
          <w:bCs/>
          <w:sz w:val="26"/>
          <w:szCs w:val="26"/>
          <w:highlight w:val="green"/>
          <w:u w:val="single"/>
        </w:rPr>
        <w:t xml:space="preserve">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58EAEE92" w14:textId="7672ACCA" w:rsidR="006C1DBE" w:rsidRDefault="00D020B8" w:rsidP="006C1DBE">
      <w:pPr>
        <w:pStyle w:val="Heading4"/>
        <w:rPr>
          <w:rFonts w:cs="Calibri"/>
        </w:rPr>
      </w:pPr>
      <w:r w:rsidRPr="47CB8AD5">
        <w:rPr>
          <w:rFonts w:cs="Calibri"/>
        </w:rPr>
        <w:t xml:space="preserve">2] Evidence ethics – open source is the only way to verify pre-round </w:t>
      </w:r>
      <w:proofErr w:type="gramStart"/>
      <w:r w:rsidRPr="47CB8AD5">
        <w:rPr>
          <w:rFonts w:cs="Calibri"/>
        </w:rPr>
        <w:t>that cards</w:t>
      </w:r>
      <w:proofErr w:type="gramEnd"/>
      <w:r w:rsidRPr="47CB8AD5">
        <w:rPr>
          <w:rFonts w:cs="Calibri"/>
        </w:rPr>
        <w:t xml:space="preserve">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285BBED1" w14:textId="77777777" w:rsidR="006C1DBE" w:rsidRPr="006C1DBE" w:rsidRDefault="006C1DBE" w:rsidP="006C1DBE"/>
    <w:p w14:paraId="5E1397BA" w14:textId="77777777" w:rsidR="006C1DBE" w:rsidRPr="00772C2C" w:rsidRDefault="006C1DBE" w:rsidP="006C1DBE">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30B0A7F8" w14:textId="77777777" w:rsidR="006C1DBE" w:rsidRPr="00772C2C" w:rsidRDefault="006C1DBE" w:rsidP="006C1DBE">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w:t>
      </w:r>
      <w:proofErr w:type="spellStart"/>
      <w:r w:rsidRPr="00772C2C">
        <w:rPr>
          <w:rFonts w:cs="Calibri"/>
        </w:rPr>
        <w:t>brightlines</w:t>
      </w:r>
      <w:proofErr w:type="spellEnd"/>
      <w:r w:rsidRPr="00772C2C">
        <w:rPr>
          <w:rFonts w:cs="Calibri"/>
        </w:rPr>
        <w:t xml:space="preserve"> under an offense defense paradigm just like 2 interps. </w:t>
      </w:r>
    </w:p>
    <w:p w14:paraId="04289011" w14:textId="77777777" w:rsidR="006C1DBE" w:rsidRPr="00772C2C" w:rsidRDefault="006C1DBE" w:rsidP="006C1DBE">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1A8243CD" w14:textId="77777777" w:rsidR="00D020B8" w:rsidRPr="00D020B8" w:rsidRDefault="00D020B8" w:rsidP="00D020B8"/>
    <w:p w14:paraId="046B303A" w14:textId="1F25D958" w:rsidR="00D020B8" w:rsidRPr="00D020B8" w:rsidRDefault="00D020B8" w:rsidP="00D020B8">
      <w:pPr>
        <w:pStyle w:val="Heading3"/>
      </w:pPr>
      <w:r>
        <w:lastRenderedPageBreak/>
        <w:t>2</w:t>
      </w:r>
    </w:p>
    <w:p w14:paraId="3B4EACE1" w14:textId="404BAA51" w:rsidR="00D020B8" w:rsidRPr="00B10314" w:rsidRDefault="00D020B8" w:rsidP="00D020B8">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544AFB5E" w14:textId="77777777" w:rsidR="00D020B8" w:rsidRPr="00A35A28" w:rsidRDefault="00D020B8" w:rsidP="00D020B8">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5B9A37DD" w14:textId="77777777" w:rsidR="00D020B8" w:rsidRPr="00484F45" w:rsidRDefault="00D020B8" w:rsidP="00D020B8">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9B1E0C">
        <w:rPr>
          <w:highlight w:val="green"/>
          <w:u w:val="single"/>
        </w:rPr>
        <w:t>disability</w:t>
      </w:r>
      <w:r w:rsidRPr="0017281A">
        <w:rPr>
          <w:u w:val="single"/>
        </w:rPr>
        <w:t xml:space="preserve"> might be</w:t>
      </w:r>
      <w:r w:rsidRPr="009B1E0C">
        <w:rPr>
          <w:u w:val="single"/>
        </w:rPr>
        <w:t xml:space="preserve"> a </w:t>
      </w:r>
      <w:r w:rsidRPr="009B1E0C">
        <w:rPr>
          <w:highlight w:val="green"/>
          <w:u w:val="single"/>
        </w:rPr>
        <w:t>fitting</w:t>
      </w:r>
      <w:r w:rsidRPr="009B1E0C">
        <w:rPr>
          <w:u w:val="single"/>
        </w:rPr>
        <w:t xml:space="preserve"> name </w:t>
      </w:r>
      <w:r w:rsidRPr="009B1E0C">
        <w:rPr>
          <w:highlight w:val="green"/>
          <w:u w:val="single"/>
        </w:rPr>
        <w:t>for</w:t>
      </w:r>
      <w:r w:rsidRPr="009B1E0C">
        <w:rPr>
          <w:u w:val="single"/>
        </w:rPr>
        <w:t xml:space="preserve"> what Edelman, alluding to the death drive, calls </w:t>
      </w:r>
      <w:r w:rsidRPr="009B1E0C">
        <w:rPr>
          <w:highlight w:val="green"/>
          <w:u w:val="single"/>
        </w:rPr>
        <w:t xml:space="preserve">“the remainder of the </w:t>
      </w:r>
      <w:r w:rsidRPr="00DC66CE">
        <w:rPr>
          <w:rStyle w:val="StyleUnderline"/>
          <w:highlight w:val="green"/>
        </w:rPr>
        <w:t>Real internal to the Symbolic order</w:t>
      </w:r>
      <w:r w:rsidRPr="009B1E0C">
        <w:rPr>
          <w:highlight w:val="green"/>
          <w:u w:val="single"/>
        </w:rPr>
        <w:t>”</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9B1E0C">
        <w:rPr>
          <w:highlight w:val="green"/>
          <w:u w:val="single"/>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223B31">
        <w:rPr>
          <w:highlight w:val="green"/>
          <w:u w:val="single"/>
        </w:rPr>
        <w:t>evoke</w:t>
      </w:r>
      <w:r w:rsidRPr="009B1E0C">
        <w:rPr>
          <w:u w:val="single"/>
        </w:rPr>
        <w:t xml:space="preserve"> the physical and mental injury and dysfunction as which </w:t>
      </w:r>
      <w:r w:rsidRPr="009B1E0C">
        <w:rPr>
          <w:highlight w:val="green"/>
          <w:u w:val="single"/>
        </w:rPr>
        <w:t>disability</w:t>
      </w:r>
      <w:r w:rsidRPr="00484F45">
        <w:rPr>
          <w:sz w:val="14"/>
        </w:rPr>
        <w:t xml:space="preserve"> is commonly understood. And then there is Edelman‟s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223B31">
        <w:rPr>
          <w:highlight w:val="green"/>
          <w:u w:val="single"/>
        </w:rPr>
        <w:t>The sinthome</w:t>
      </w:r>
      <w:r w:rsidRPr="00D3611A">
        <w:rPr>
          <w:u w:val="single"/>
        </w:rPr>
        <w:t xml:space="preserve"> is the</w:t>
      </w:r>
      <w:r w:rsidRPr="009B1E0C">
        <w:rPr>
          <w:u w:val="single"/>
        </w:rPr>
        <w:t xml:space="preserve"> only </w:t>
      </w:r>
      <w:r w:rsidRPr="00D3611A">
        <w:rPr>
          <w:u w:val="single"/>
        </w:rPr>
        <w:t>means</w:t>
      </w:r>
      <w:r w:rsidRPr="00223B31">
        <w:rPr>
          <w:u w:val="single"/>
        </w:rPr>
        <w:t xml:space="preserve"> by which </w:t>
      </w:r>
      <w:r w:rsidRPr="00D3611A">
        <w:rPr>
          <w:u w:val="single"/>
        </w:rPr>
        <w:t xml:space="preserve">the subject </w:t>
      </w:r>
      <w:r w:rsidRPr="009B1E0C">
        <w:rPr>
          <w:highlight w:val="green"/>
          <w:u w:val="single"/>
        </w:rPr>
        <w:t xml:space="preserve">can </w:t>
      </w:r>
      <w:r w:rsidRPr="00D3611A">
        <w:rPr>
          <w:highlight w:val="green"/>
          <w:u w:val="single"/>
        </w:rPr>
        <w:t>access the Symbolic</w:t>
      </w:r>
      <w:r w:rsidRPr="009B1E0C">
        <w:rPr>
          <w:u w:val="single"/>
        </w:rPr>
        <w:t xml:space="preserve"> order of </w:t>
      </w:r>
      <w:r w:rsidRPr="00D3611A">
        <w:rPr>
          <w:u w:val="single"/>
        </w:rPr>
        <w:t>meaning</w:t>
      </w:r>
      <w:r w:rsidRPr="009B1E0C">
        <w:rPr>
          <w:u w:val="single"/>
        </w:rPr>
        <w:t xml:space="preserve"> production; </w:t>
      </w:r>
      <w:r w:rsidRPr="00D3611A">
        <w:rPr>
          <w:highlight w:val="green"/>
          <w:u w:val="single"/>
        </w:rPr>
        <w:t>but</w:t>
      </w:r>
      <w:r w:rsidRPr="009B1E0C">
        <w:rPr>
          <w:u w:val="single"/>
        </w:rPr>
        <w:t xml:space="preserve"> </w:t>
      </w:r>
      <w:r w:rsidRPr="00D3611A">
        <w:rPr>
          <w:u w:val="single"/>
        </w:rPr>
        <w:t xml:space="preserve">paradoxically, </w:t>
      </w:r>
      <w:r w:rsidRPr="00D3611A">
        <w:rPr>
          <w:highlight w:val="green"/>
          <w:u w:val="single"/>
        </w:rPr>
        <w:t>because e</w:t>
      </w:r>
      <w:r w:rsidRPr="009B1E0C">
        <w:rPr>
          <w:highlight w:val="green"/>
          <w:u w:val="single"/>
        </w:rPr>
        <w:t>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9B1E0C">
        <w:rPr>
          <w:highlight w:val="green"/>
          <w:u w:val="single"/>
        </w:rPr>
        <w:t>is</w:t>
      </w:r>
      <w:r w:rsidRPr="009B1E0C">
        <w:rPr>
          <w:u w:val="single"/>
        </w:rPr>
        <w:t xml:space="preserve"> arbitrary and meaningless (as </w:t>
      </w:r>
      <w:r w:rsidRPr="009B1E0C">
        <w:rPr>
          <w:highlight w:val="green"/>
          <w:u w:val="single"/>
        </w:rPr>
        <w:t>individual</w:t>
      </w:r>
      <w:r w:rsidRPr="009B1E0C">
        <w:rPr>
          <w:u w:val="single"/>
        </w:rPr>
        <w:t xml:space="preserve"> as a fingerprint), the sinthome </w:t>
      </w:r>
      <w:r w:rsidRPr="009B1E0C">
        <w:rPr>
          <w:highlight w:val="green"/>
          <w:u w:val="single"/>
        </w:rPr>
        <w:t>also threatens</w:t>
      </w:r>
      <w:r w:rsidRPr="00D3611A">
        <w:rPr>
          <w:u w:val="single"/>
        </w:rPr>
        <w:t xml:space="preserve"> the Symbolic</w:t>
      </w:r>
      <w:r w:rsidRPr="009B1E0C">
        <w:rPr>
          <w:u w:val="single"/>
        </w:rPr>
        <w:t xml:space="preserve"> order to which </w:t>
      </w:r>
      <w:r w:rsidRPr="00D3611A">
        <w:rPr>
          <w:highlight w:val="green"/>
          <w:u w:val="single"/>
        </w:rPr>
        <w:t>it</w:t>
      </w:r>
      <w:r w:rsidRPr="009B1E0C">
        <w:rPr>
          <w:u w:val="single"/>
        </w:rPr>
        <w:t xml:space="preserve"> provides access (36). Both this access and this threat are figured as disability. </w:t>
      </w:r>
      <w:proofErr w:type="gramStart"/>
      <w:r w:rsidRPr="009B1E0C">
        <w:rPr>
          <w:u w:val="single"/>
        </w:rPr>
        <w:t xml:space="preserve">In order </w:t>
      </w:r>
      <w:r w:rsidRPr="009B1E0C">
        <w:rPr>
          <w:highlight w:val="green"/>
          <w:u w:val="single"/>
        </w:rPr>
        <w:t>to</w:t>
      </w:r>
      <w:proofErr w:type="gramEnd"/>
      <w:r w:rsidRPr="009B1E0C">
        <w:rPr>
          <w:highlight w:val="green"/>
          <w:u w:val="single"/>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9B1E0C">
        <w:rPr>
          <w:highlight w:val="green"/>
          <w:u w:val="single"/>
        </w:rPr>
        <w:t>one must be</w:t>
      </w:r>
      <w:r w:rsidRPr="009B1E0C">
        <w:rPr>
          <w:u w:val="single"/>
        </w:rPr>
        <w:t xml:space="preserve"> metaphorically </w:t>
      </w:r>
      <w:r w:rsidRPr="009B1E0C">
        <w:rPr>
          <w:highlight w:val="green"/>
          <w:u w:val="single"/>
        </w:rPr>
        <w:t>blind</w:t>
      </w:r>
      <w:r w:rsidRPr="009B1E0C">
        <w:rPr>
          <w:u w:val="single"/>
        </w:rPr>
        <w:t xml:space="preserve">: the cost of subjectivity is “blindness </w:t>
      </w:r>
      <w:r w:rsidRPr="009B1E0C">
        <w:rPr>
          <w:highlight w:val="green"/>
          <w:u w:val="single"/>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CA27F2">
        <w:rPr>
          <w:highlight w:val="green"/>
          <w:u w:val="single"/>
        </w:rPr>
        <w:t>the</w:t>
      </w:r>
      <w:r w:rsidRPr="009B1E0C">
        <w:rPr>
          <w:u w:val="single"/>
        </w:rPr>
        <w:t xml:space="preserve"> arbitrary </w:t>
      </w:r>
      <w:r w:rsidRPr="000E07D7">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CA27F2">
        <w:rPr>
          <w:highlight w:val="green"/>
          <w:u w:val="single"/>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CA27F2">
        <w:rPr>
          <w:rStyle w:val="StyleUnderline"/>
          <w:highlight w:val="green"/>
        </w:rPr>
        <w:t>alleviate</w:t>
      </w:r>
      <w:r w:rsidRPr="00DC66CE">
        <w:rPr>
          <w:rStyle w:val="StyleUnderline"/>
        </w:rPr>
        <w:t xml:space="preserve"> our constitutive </w:t>
      </w:r>
      <w:r w:rsidRPr="00DC66CE">
        <w:rPr>
          <w:rStyle w:val="StyleUnderline"/>
          <w:highlight w:val="green"/>
        </w:rPr>
        <w:t>“blindness”</w:t>
      </w:r>
      <w:r w:rsidRPr="009B1E0C">
        <w:rPr>
          <w:u w:val="single"/>
        </w:rPr>
        <w:t xml:space="preserve"> by exposing “the sinthome </w:t>
      </w:r>
      <w:r w:rsidRPr="009B1E0C">
        <w:rPr>
          <w:u w:val="single"/>
        </w:rPr>
        <w:lastRenderedPageBreak/>
        <w:t xml:space="preserve">as meaningless knot” </w:t>
      </w:r>
      <w:r w:rsidRPr="009B1E0C">
        <w:rPr>
          <w:highlight w:val="green"/>
          <w:u w:val="single"/>
        </w:rPr>
        <w:t xml:space="preserve">must </w:t>
      </w:r>
      <w:proofErr w:type="gramStart"/>
      <w:r w:rsidRPr="00223B31">
        <w:rPr>
          <w:highlight w:val="green"/>
          <w:u w:val="single"/>
        </w:rPr>
        <w:t>effect</w:t>
      </w:r>
      <w:proofErr w:type="gramEnd"/>
      <w:r w:rsidRPr="00223B31">
        <w:rPr>
          <w:u w:val="single"/>
        </w:rPr>
        <w:t xml:space="preserve"> a</w:t>
      </w:r>
      <w:r w:rsidRPr="00F11BFE">
        <w:rPr>
          <w:u w:val="single"/>
        </w:rPr>
        <w:t xml:space="preserve"> “</w:t>
      </w:r>
      <w:r w:rsidRPr="00D3611A">
        <w:rPr>
          <w:rStyle w:val="StyleUnderline"/>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F11BFE">
        <w:rPr>
          <w:rStyle w:val="Emphasis"/>
          <w:highlight w:val="green"/>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DC66CE">
        <w:rPr>
          <w:rStyle w:val="Emphasis"/>
          <w:highlight w:val="green"/>
        </w:rPr>
        <w:t>we‟re</w:t>
      </w:r>
      <w:proofErr w:type="spellEnd"/>
      <w:r w:rsidRPr="00DC66CE">
        <w:rPr>
          <w:rStyle w:val="Emphasis"/>
          <w:highlight w:val="green"/>
        </w:rPr>
        <w:t xml:space="preserve"> disabled if we do, disabled if we </w:t>
      </w:r>
      <w:proofErr w:type="spellStart"/>
      <w:r w:rsidRPr="00DC66CE">
        <w:rPr>
          <w:rStyle w:val="Emphasis"/>
          <w:highlight w:val="green"/>
        </w:rPr>
        <w:t>don‟t</w:t>
      </w:r>
      <w:proofErr w:type="spellEnd"/>
      <w:r w:rsidRPr="00DC66CE">
        <w:rPr>
          <w:rStyle w:val="Emphasis"/>
          <w:highlight w:val="green"/>
        </w:rPr>
        <w:t>.</w:t>
      </w:r>
      <w:r w:rsidRPr="00484F45">
        <w:rPr>
          <w:sz w:val="14"/>
        </w:rPr>
        <w:t xml:space="preserve"> This is why I have proposed that </w:t>
      </w:r>
      <w:r w:rsidRPr="0038796C">
        <w:rPr>
          <w:highlight w:val="green"/>
          <w:u w:val="single"/>
        </w:rPr>
        <w:t>the “death drive”</w:t>
      </w:r>
      <w:r w:rsidRPr="0038796C">
        <w:rPr>
          <w:u w:val="single"/>
        </w:rPr>
        <w:t xml:space="preserve">—a force that </w:t>
      </w:r>
      <w:r w:rsidRPr="006F5501">
        <w:rPr>
          <w:highlight w:val="green"/>
          <w:u w:val="single"/>
        </w:rPr>
        <w:t xml:space="preserve">has less to </w:t>
      </w:r>
      <w:r w:rsidRPr="0038796C">
        <w:rPr>
          <w:highlight w:val="green"/>
          <w:u w:val="single"/>
        </w:rPr>
        <w:t>do with</w:t>
      </w:r>
      <w:r w:rsidRPr="0038796C">
        <w:rPr>
          <w:u w:val="single"/>
        </w:rPr>
        <w:t xml:space="preserve"> literal </w:t>
      </w:r>
      <w:r w:rsidRPr="000E07D7">
        <w:rPr>
          <w:highlight w:val="green"/>
          <w:u w:val="single"/>
        </w:rPr>
        <w:t>death than</w:t>
      </w:r>
      <w:r w:rsidRPr="000E07D7">
        <w:rPr>
          <w:u w:val="single"/>
        </w:rPr>
        <w:t xml:space="preserve"> with a strange persistence </w:t>
      </w:r>
      <w:r w:rsidRPr="00B9797A">
        <w:rPr>
          <w:u w:val="single"/>
        </w:rPr>
        <w:t>of life in death, or</w:t>
      </w:r>
      <w:r w:rsidRPr="000E07D7">
        <w:rPr>
          <w:u w:val="single"/>
        </w:rPr>
        <w:t xml:space="preserve"> of </w:t>
      </w:r>
      <w:r w:rsidRPr="00D3611A">
        <w:rPr>
          <w:highlight w:val="green"/>
          <w:u w:val="single"/>
        </w:rPr>
        <w:t>death in life</w:t>
      </w:r>
      <w:r w:rsidRPr="000E07D7">
        <w:rPr>
          <w:u w:val="single"/>
        </w:rPr>
        <w:t xml:space="preserve"> (perhaps like the “</w:t>
      </w:r>
      <w:r w:rsidRPr="00D3611A">
        <w:rPr>
          <w:u w:val="single"/>
        </w:rPr>
        <w:t>life not worth living</w:t>
      </w:r>
      <w:r w:rsidRPr="0038796C">
        <w:rPr>
          <w:u w:val="single"/>
        </w:rPr>
        <w:t xml:space="preserve">” of </w:t>
      </w:r>
      <w:r w:rsidRPr="000E07D7">
        <w:rPr>
          <w:highlight w:val="green"/>
          <w:u w:val="single"/>
        </w:rPr>
        <w:t>which disability is</w:t>
      </w:r>
      <w:r w:rsidRPr="0038796C">
        <w:rPr>
          <w:u w:val="single"/>
        </w:rPr>
        <w:t xml:space="preserve"> often </w:t>
      </w:r>
      <w:r w:rsidRPr="000E07D7">
        <w:rPr>
          <w:highlight w:val="green"/>
          <w:u w:val="single"/>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38796C">
        <w:rPr>
          <w:highlight w:val="green"/>
          <w:u w:val="single"/>
        </w:rPr>
        <w:t>nondisabled</w:t>
      </w:r>
      <w:r w:rsidRPr="0038796C">
        <w:rPr>
          <w:u w:val="single"/>
        </w:rPr>
        <w:t xml:space="preserve">” </w:t>
      </w:r>
      <w:r w:rsidRPr="005F69FE">
        <w:rPr>
          <w:u w:val="single"/>
        </w:rPr>
        <w:t xml:space="preserve">must </w:t>
      </w:r>
      <w:r w:rsidRPr="005F69FE">
        <w:rPr>
          <w:highlight w:val="green"/>
          <w:u w:val="single"/>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5F69FE">
        <w:rPr>
          <w:highlight w:val="green"/>
          <w:u w:val="single"/>
        </w:rPr>
        <w:t>a</w:t>
      </w:r>
      <w:r w:rsidRPr="0038796C">
        <w:rPr>
          <w:u w:val="single"/>
        </w:rPr>
        <w:t xml:space="preserve"> precedent-setting legal </w:t>
      </w:r>
      <w:r w:rsidRPr="005F69FE">
        <w:rPr>
          <w:highlight w:val="green"/>
          <w:u w:val="single"/>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5F69FE">
        <w:rPr>
          <w:highlight w:val="green"/>
          <w:u w:val="single"/>
        </w:rPr>
        <w:t xml:space="preserve">a fear </w:t>
      </w:r>
      <w:r w:rsidRPr="009131B3">
        <w:rPr>
          <w:highlight w:val="green"/>
          <w:u w:val="single"/>
        </w:rPr>
        <w:t>that</w:t>
      </w:r>
      <w:r w:rsidRPr="00484F45">
        <w:rPr>
          <w:sz w:val="14"/>
        </w:rPr>
        <w:t xml:space="preserve">, in the car crash or other identity- shattering event, it might be </w:t>
      </w:r>
      <w:r w:rsidRPr="009131B3">
        <w:rPr>
          <w:highlight w:val="green"/>
          <w:u w:val="single"/>
        </w:rPr>
        <w:t xml:space="preserve">the </w:t>
      </w:r>
      <w:proofErr w:type="spellStart"/>
      <w:r w:rsidRPr="009131B3">
        <w:rPr>
          <w:highlight w:val="green"/>
          <w:u w:val="single"/>
        </w:rPr>
        <w:t>driver</w:t>
      </w:r>
      <w:r w:rsidRPr="0038796C">
        <w:rPr>
          <w:u w:val="single"/>
        </w:rPr>
        <w:t>‟s</w:t>
      </w:r>
      <w:proofErr w:type="spellEnd"/>
      <w:r w:rsidRPr="0038796C">
        <w:rPr>
          <w:u w:val="single"/>
        </w:rPr>
        <w:t xml:space="preserve"> own hand that </w:t>
      </w:r>
      <w:r w:rsidRPr="009131B3">
        <w:rPr>
          <w:highlight w:val="green"/>
          <w:u w:val="single"/>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9131B3">
        <w:rPr>
          <w:highlight w:val="green"/>
          <w:u w:val="single"/>
        </w:rPr>
        <w:t>the</w:t>
      </w:r>
      <w:r w:rsidRPr="00BA0151">
        <w:rPr>
          <w:u w:val="single"/>
        </w:rPr>
        <w:t xml:space="preserve"> disability </w:t>
      </w:r>
      <w:r w:rsidRPr="009131B3">
        <w:rPr>
          <w:highlight w:val="green"/>
          <w:u w:val="single"/>
        </w:rPr>
        <w:t>drive</w:t>
      </w:r>
      <w:r w:rsidRPr="00BA0151">
        <w:rPr>
          <w:u w:val="single"/>
        </w:rPr>
        <w:t xml:space="preserve">” to this “beyond” </w:t>
      </w:r>
      <w:r w:rsidRPr="009131B3">
        <w:rPr>
          <w:highlight w:val="green"/>
          <w:u w:val="single"/>
        </w:rPr>
        <w:t>affords insight into</w:t>
      </w:r>
      <w:r w:rsidRPr="00BA0151">
        <w:rPr>
          <w:u w:val="single"/>
        </w:rPr>
        <w:t xml:space="preserve"> the reasons that images of disability so 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7239A4">
        <w:rPr>
          <w:rStyle w:val="StyleUnderline"/>
          <w:highlight w:val="green"/>
        </w:rPr>
        <w:t>this</w:t>
      </w:r>
      <w:r w:rsidRPr="007239A4">
        <w:rPr>
          <w:rStyle w:val="StyleUnderline"/>
        </w:rPr>
        <w:t xml:space="preserve"> ego-undoing </w:t>
      </w:r>
      <w:r w:rsidRPr="0029694B">
        <w:rPr>
          <w:rStyle w:val="StyleUnderline"/>
        </w:rPr>
        <w:t xml:space="preserve">psychic force </w:t>
      </w:r>
      <w:r w:rsidRPr="007239A4">
        <w:rPr>
          <w:rStyle w:val="StyleUnderline"/>
          <w:highlight w:val="green"/>
        </w:rPr>
        <w:t>shapes</w:t>
      </w:r>
      <w:r w:rsidRPr="007239A4">
        <w:rPr>
          <w:rStyle w:val="StyleUnderline"/>
        </w:rPr>
        <w:t xml:space="preserve"> the </w:t>
      </w:r>
      <w:r w:rsidRPr="007239A4">
        <w:rPr>
          <w:rStyle w:val="StyleUnderline"/>
          <w:highlight w:val="green"/>
        </w:rPr>
        <w:t>subjectivit</w:t>
      </w:r>
      <w:r w:rsidRPr="00DC66CE">
        <w:rPr>
          <w:rStyle w:val="StyleUnderline"/>
          <w:highlight w:val="green"/>
        </w:rPr>
        <w: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w:t>
      </w:r>
      <w:proofErr w:type="spellStart"/>
      <w:r w:rsidRPr="00484F45">
        <w:rPr>
          <w:sz w:val="14"/>
        </w:rPr>
        <w:t>Dickens‟s</w:t>
      </w:r>
      <w:proofErr w:type="spellEnd"/>
      <w:r w:rsidRPr="00484F45">
        <w:rPr>
          <w:sz w:val="14"/>
        </w:rPr>
        <w:t xml:space="preserve"> story requires the survival of the 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DC66CE">
        <w:rPr>
          <w:rStyle w:val="StyleUnderline"/>
          <w:highlight w:val="green"/>
        </w:rPr>
        <w:t>You are broken, and I am whole</w:t>
      </w:r>
      <w:r w:rsidRPr="009B1E0C">
        <w:rPr>
          <w:u w:val="single"/>
        </w:rPr>
        <w:t xml:space="preserve">,” the pitier says to the one who is </w:t>
      </w:r>
      <w:r w:rsidRPr="009B1E0C">
        <w:rPr>
          <w:u w:val="single"/>
        </w:rPr>
        <w:lastRenderedPageBreak/>
        <w:t xml:space="preserve">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9B1E0C">
        <w:rPr>
          <w:highlight w:val="green"/>
          <w:u w:val="single"/>
        </w:rPr>
        <w:t>we</w:t>
      </w:r>
      <w:r w:rsidRPr="009B1E0C">
        <w:rPr>
          <w:u w:val="single"/>
        </w:rPr>
        <w:t xml:space="preserve"> call ourselves compassionate, we </w:t>
      </w:r>
      <w:r w:rsidRPr="009B1E0C">
        <w:rPr>
          <w:highlight w:val="green"/>
          <w:u w:val="single"/>
        </w:rPr>
        <w:t xml:space="preserve">think </w:t>
      </w:r>
      <w:proofErr w:type="spellStart"/>
      <w:r w:rsidRPr="009B1E0C">
        <w:rPr>
          <w:highlight w:val="green"/>
          <w:u w:val="single"/>
        </w:rPr>
        <w:t>we‟re</w:t>
      </w:r>
      <w:proofErr w:type="spellEnd"/>
      <w:r w:rsidRPr="009B1E0C">
        <w:rPr>
          <w:highlight w:val="green"/>
          <w:u w:val="single"/>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9B1E0C">
        <w:rPr>
          <w:highlight w:val="green"/>
          <w:u w:val="single"/>
        </w:rPr>
        <w:t>only</w:t>
      </w:r>
      <w:proofErr w:type="gramEnd"/>
      <w:r w:rsidRPr="009B1E0C">
        <w:rPr>
          <w:u w:val="single"/>
        </w:rPr>
        <w:t xml:space="preserve"> feeling </w:t>
      </w:r>
      <w:r w:rsidRPr="009B1E0C">
        <w:rPr>
          <w:highlight w:val="green"/>
          <w:u w:val="single"/>
        </w:rPr>
        <w:t>for ourselves</w:t>
      </w:r>
      <w:r w:rsidRPr="009B1E0C">
        <w:rPr>
          <w:u w:val="single"/>
        </w:rPr>
        <w:t xml:space="preserve"> (83). That is, compassion involves </w:t>
      </w:r>
      <w:r w:rsidRPr="00DC66CE">
        <w:rPr>
          <w:rStyle w:val="StyleUnderline"/>
          <w:highlight w:val="green"/>
        </w:rPr>
        <w:t xml:space="preserve">projecting </w:t>
      </w:r>
      <w:proofErr w:type="spellStart"/>
      <w:r w:rsidRPr="00DC66CE">
        <w:rPr>
          <w:rStyle w:val="StyleUnderline"/>
          <w:highlight w:val="green"/>
        </w:rPr>
        <w:t>one‟s</w:t>
      </w:r>
      <w:proofErr w:type="spellEnd"/>
      <w:r w:rsidRPr="00DC66CE">
        <w:rPr>
          <w:rStyle w:val="StyleUnderline"/>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465DF6A5" w14:textId="77777777" w:rsidR="00D020B8" w:rsidRPr="00D4182A" w:rsidRDefault="00D020B8" w:rsidP="00D020B8">
      <w:pPr>
        <w:spacing w:line="276" w:lineRule="auto"/>
        <w:rPr>
          <w:sz w:val="12"/>
          <w:szCs w:val="26"/>
        </w:rPr>
      </w:pPr>
    </w:p>
    <w:p w14:paraId="1DCBFE39" w14:textId="77777777" w:rsidR="00D020B8" w:rsidRPr="00907C79" w:rsidRDefault="00D020B8" w:rsidP="00D020B8">
      <w:pPr>
        <w:pStyle w:val="Heading4"/>
        <w:rPr>
          <w:rFonts w:cs="Calibri"/>
          <w:color w:val="000000" w:themeColor="text1"/>
        </w:rPr>
      </w:pPr>
      <w:r>
        <w:rPr>
          <w:rFonts w:cs="Calibri"/>
          <w:color w:val="000000" w:themeColor="text1"/>
        </w:rPr>
        <w:t>There is a two-tiered affective reaction when confronted with disability – primary pity damages the egos’ ability status, which invokes secondary pity to overcorrect for the threat.</w:t>
      </w:r>
    </w:p>
    <w:p w14:paraId="35E481DC" w14:textId="77777777" w:rsidR="00D020B8" w:rsidRPr="001243EA" w:rsidRDefault="00D020B8" w:rsidP="00D020B8">
      <w:r w:rsidRPr="001243EA">
        <w:rPr>
          <w:rStyle w:val="Style13ptBold"/>
        </w:rPr>
        <w:t>Mollow 2</w:t>
      </w:r>
      <w:r w:rsidRPr="001243EA">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1A56B4C2" w14:textId="77777777" w:rsidR="00D020B8" w:rsidRPr="004D4B85" w:rsidRDefault="00D020B8" w:rsidP="00D020B8">
      <w:pPr>
        <w:rPr>
          <w:sz w:val="12"/>
        </w:rPr>
      </w:pPr>
      <w:r w:rsidRPr="004D4B85">
        <w:rPr>
          <w:sz w:val="12"/>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4D4B85">
        <w:rPr>
          <w:sz w:val="12"/>
        </w:rPr>
        <w:t>enter into</w:t>
      </w:r>
      <w:proofErr w:type="gramEnd"/>
      <w:r w:rsidRPr="004D4B85">
        <w:rPr>
          <w:sz w:val="12"/>
        </w:rPr>
        <w:t xml:space="preserve"> intersubjective relations with an “other,” </w:t>
      </w:r>
      <w:r w:rsidRPr="00721197">
        <w:rPr>
          <w:rStyle w:val="StyleUnderline"/>
          <w:highlight w:val="green"/>
        </w:rPr>
        <w:t>primary pity entails</w:t>
      </w:r>
      <w:r w:rsidRPr="00721197">
        <w:rPr>
          <w:rStyle w:val="StyleUnderline"/>
        </w:rPr>
        <w:t xml:space="preserve"> a </w:t>
      </w:r>
      <w:r w:rsidRPr="00721197">
        <w:rPr>
          <w:rStyle w:val="StyleUnderline"/>
          <w:highlight w:val="green"/>
        </w:rPr>
        <w:t xml:space="preserve">mixing </w:t>
      </w:r>
      <w:r w:rsidRPr="00721197">
        <w:rPr>
          <w:rStyle w:val="StyleUnderline"/>
        </w:rPr>
        <w:t xml:space="preserve">up </w:t>
      </w:r>
      <w:r w:rsidRPr="00721197">
        <w:rPr>
          <w:rStyle w:val="StyleUnderline"/>
          <w:highlight w:val="green"/>
        </w:rPr>
        <w:t>of self and other</w:t>
      </w:r>
      <w:r w:rsidRPr="00721197">
        <w:rPr>
          <w:u w:val="single"/>
        </w:rPr>
        <w:t xml:space="preserve"> such that </w:t>
      </w:r>
      <w:r w:rsidRPr="00721197">
        <w:rPr>
          <w:highlight w:val="green"/>
          <w:u w:val="single"/>
        </w:rPr>
        <w:t>the ego</w:t>
      </w:r>
      <w:r w:rsidRPr="00721197">
        <w:rPr>
          <w:u w:val="single"/>
        </w:rPr>
        <w:t xml:space="preserve">, in becoming permeable to pain that may properly belong </w:t>
      </w:r>
      <w:r w:rsidRPr="00721197">
        <w:rPr>
          <w:highlight w:val="green"/>
          <w:u w:val="single"/>
        </w:rPr>
        <w:t>to “someone else,”</w:t>
      </w:r>
      <w:r w:rsidRPr="004D4B85">
        <w:rPr>
          <w:sz w:val="12"/>
        </w:rPr>
        <w:t xml:space="preserve"> is profoundly threatened in its integrity. Primary pity is that intense pain-pleasure complex that is provoked by the image of a suffering other who, it seems momentarily, both is and is not </w:t>
      </w:r>
      <w:proofErr w:type="spellStart"/>
      <w:r w:rsidRPr="004D4B85">
        <w:rPr>
          <w:sz w:val="12"/>
        </w:rPr>
        <w:t>one‟s</w:t>
      </w:r>
      <w:proofErr w:type="spellEnd"/>
      <w:r w:rsidRPr="004D4B85">
        <w:rPr>
          <w:sz w:val="12"/>
        </w:rPr>
        <w:t xml:space="preserve"> self. </w:t>
      </w:r>
      <w:r w:rsidRPr="00721197">
        <w:rPr>
          <w:highlight w:val="green"/>
          <w:u w:val="single"/>
        </w:rPr>
        <w:t>This</w:t>
      </w:r>
      <w:r w:rsidRPr="00721197">
        <w:rPr>
          <w:u w:val="single"/>
        </w:rPr>
        <w:t xml:space="preserve"> affective </w:t>
      </w:r>
      <w:r w:rsidRPr="00721197">
        <w:rPr>
          <w:highlight w:val="green"/>
          <w:u w:val="single"/>
        </w:rPr>
        <w:t>response can feel unbearable</w:t>
      </w:r>
      <w:r w:rsidRPr="004D4B85">
        <w:rPr>
          <w:sz w:val="12"/>
        </w:rPr>
        <w:t xml:space="preserve">, as seen in </w:t>
      </w:r>
      <w:proofErr w:type="spellStart"/>
      <w:r w:rsidRPr="004D4B85">
        <w:rPr>
          <w:sz w:val="12"/>
        </w:rPr>
        <w:t>Siebers‟s</w:t>
      </w:r>
      <w:proofErr w:type="spellEnd"/>
      <w:r w:rsidRPr="004D4B85">
        <w:rPr>
          <w:sz w:val="12"/>
        </w:rPr>
        <w:t xml:space="preserve"> formulation: one “cannot bear to look…but also cannot bear not to look.” Primary pity is difficult to bear </w:t>
      </w:r>
      <w:r w:rsidRPr="00721197">
        <w:rPr>
          <w:highlight w:val="green"/>
          <w:u w:val="single"/>
        </w:rPr>
        <w:t>because it</w:t>
      </w:r>
      <w:r w:rsidRPr="00721197">
        <w:rPr>
          <w:u w:val="single"/>
        </w:rPr>
        <w:t xml:space="preserve"> involves a drive toward disability (one cannot bear not to look), which </w:t>
      </w:r>
      <w:r w:rsidRPr="00721197">
        <w:rPr>
          <w:highlight w:val="green"/>
          <w:u w:val="single"/>
        </w:rPr>
        <w:t xml:space="preserve">menaces the </w:t>
      </w:r>
      <w:proofErr w:type="spellStart"/>
      <w:r w:rsidRPr="00721197">
        <w:rPr>
          <w:highlight w:val="green"/>
          <w:u w:val="single"/>
        </w:rPr>
        <w:t>ego‟s</w:t>
      </w:r>
      <w:proofErr w:type="spellEnd"/>
      <w:r w:rsidRPr="00721197">
        <w:rPr>
          <w:highlight w:val="green"/>
          <w:u w:val="single"/>
        </w:rPr>
        <w:t xml:space="preserve"> investments in health,</w:t>
      </w:r>
      <w:r w:rsidRPr="00721197">
        <w:rPr>
          <w:u w:val="single"/>
        </w:rPr>
        <w:t xml:space="preserve"> pleasure, and control—because </w:t>
      </w:r>
      <w:r w:rsidRPr="00721197">
        <w:rPr>
          <w:highlight w:val="green"/>
          <w:u w:val="single"/>
        </w:rPr>
        <w:t>to contemplate</w:t>
      </w:r>
      <w:r w:rsidRPr="00721197">
        <w:rPr>
          <w:u w:val="single"/>
        </w:rPr>
        <w:t xml:space="preserve"> another </w:t>
      </w:r>
      <w:proofErr w:type="spellStart"/>
      <w:r w:rsidRPr="00721197">
        <w:rPr>
          <w:u w:val="single"/>
        </w:rPr>
        <w:t>person‟s</w:t>
      </w:r>
      <w:proofErr w:type="spellEnd"/>
      <w:r w:rsidRPr="00721197">
        <w:rPr>
          <w:u w:val="single"/>
        </w:rPr>
        <w:t xml:space="preserve"> </w:t>
      </w:r>
      <w:r w:rsidRPr="00721197">
        <w:rPr>
          <w:highlight w:val="green"/>
          <w:u w:val="single"/>
        </w:rPr>
        <w:t>suffering is to</w:t>
      </w:r>
      <w:r w:rsidRPr="00721197">
        <w:rPr>
          <w:u w:val="single"/>
        </w:rPr>
        <w:t xml:space="preserve"> confront the </w:t>
      </w:r>
      <w:r w:rsidRPr="00721197">
        <w:rPr>
          <w:highlight w:val="green"/>
          <w:u w:val="single"/>
        </w:rPr>
        <w:t xml:space="preserve">question, </w:t>
      </w:r>
      <w:r w:rsidRPr="00721197">
        <w:rPr>
          <w:rStyle w:val="Emphasis"/>
          <w:highlight w:val="green"/>
        </w:rPr>
        <w:t>“Could this happen to me?”</w:t>
      </w:r>
      <w:r w:rsidRPr="004D4B85">
        <w:rPr>
          <w:sz w:val="1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w:t>
      </w:r>
      <w:proofErr w:type="spellStart"/>
      <w:r w:rsidRPr="004D4B85">
        <w:rPr>
          <w:sz w:val="12"/>
        </w:rPr>
        <w:t>Freud‟s</w:t>
      </w:r>
      <w:proofErr w:type="spellEnd"/>
      <w:r w:rsidRPr="004D4B85">
        <w:rPr>
          <w:sz w:val="12"/>
        </w:rPr>
        <w:t xml:space="preserve"> account of sexuality as a “pleasurable” “unpleasure” that the ego can never fully master or control (Three 49,75). As Leo </w:t>
      </w:r>
      <w:proofErr w:type="spellStart"/>
      <w:r w:rsidRPr="004D4B85">
        <w:rPr>
          <w:sz w:val="12"/>
        </w:rPr>
        <w:t>Bersani</w:t>
      </w:r>
      <w:proofErr w:type="spellEnd"/>
      <w:r w:rsidRPr="004D4B85">
        <w:rPr>
          <w:sz w:val="12"/>
        </w:rPr>
        <w:t xml:space="preserve"> puts it in his reading of Freud, “the pleasurable unpleasurable tension of sexual enjoyment occurs when the </w:t>
      </w:r>
      <w:proofErr w:type="spellStart"/>
      <w:r w:rsidRPr="004D4B85">
        <w:rPr>
          <w:sz w:val="12"/>
        </w:rPr>
        <w:t>body‟s</w:t>
      </w:r>
      <w:proofErr w:type="spellEnd"/>
      <w:r w:rsidRPr="004D4B85">
        <w:rPr>
          <w:sz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4D4B85">
        <w:rPr>
          <w:sz w:val="12"/>
        </w:rPr>
        <w:t>self, because</w:t>
      </w:r>
      <w:proofErr w:type="gramEnd"/>
      <w:r w:rsidRPr="004D4B85">
        <w:rPr>
          <w:sz w:val="12"/>
        </w:rPr>
        <w:t xml:space="preserve"> it entails a fascination with the fantasy of a self in a state of disintegration or disablement. Secondary pity is something else, although it cannot wholly be differentiated from primary pity. </w:t>
      </w:r>
      <w:r w:rsidRPr="00721197">
        <w:rPr>
          <w:highlight w:val="green"/>
          <w:u w:val="single"/>
        </w:rPr>
        <w:t>Secondary pity attempts to</w:t>
      </w:r>
      <w:r w:rsidRPr="00721197">
        <w:rPr>
          <w:u w:val="single"/>
        </w:rPr>
        <w:t xml:space="preserve"> heal primary </w:t>
      </w:r>
      <w:proofErr w:type="spellStart"/>
      <w:r w:rsidRPr="00721197">
        <w:rPr>
          <w:u w:val="single"/>
        </w:rPr>
        <w:t>pity‟s</w:t>
      </w:r>
      <w:proofErr w:type="spellEnd"/>
      <w:r w:rsidRPr="00721197">
        <w:rPr>
          <w:u w:val="single"/>
        </w:rPr>
        <w:t xml:space="preserve"> self-rupturing effects by </w:t>
      </w:r>
      <w:r w:rsidRPr="00721197">
        <w:rPr>
          <w:highlight w:val="green"/>
          <w:u w:val="single"/>
        </w:rPr>
        <w:t>convert</w:t>
      </w:r>
      <w:r w:rsidRPr="00721197">
        <w:rPr>
          <w:u w:val="single"/>
        </w:rPr>
        <w:t xml:space="preserve">ing </w:t>
      </w:r>
      <w:r w:rsidRPr="00721197">
        <w:rPr>
          <w:highlight w:val="green"/>
          <w:u w:val="single"/>
        </w:rPr>
        <w:t>primary pity into a feeling that is bearable.</w:t>
      </w:r>
      <w:r w:rsidRPr="004D4B85">
        <w:rPr>
          <w:sz w:val="12"/>
        </w:rPr>
        <w:t xml:space="preserve"> As with secondary narcissism, secondary pity involves both an attempt to get back to that ego-shattering state of </w:t>
      </w:r>
      <w:r w:rsidRPr="00721197">
        <w:rPr>
          <w:u w:val="single"/>
        </w:rPr>
        <w:t xml:space="preserve">painfully pleasurable primary pity, </w:t>
      </w:r>
      <w:r w:rsidRPr="00721197">
        <w:rPr>
          <w:highlight w:val="green"/>
          <w:u w:val="single"/>
        </w:rPr>
        <w:t>and</w:t>
      </w:r>
      <w:r w:rsidRPr="00721197">
        <w:rPr>
          <w:u w:val="single"/>
        </w:rPr>
        <w:t xml:space="preserve"> at the same time to </w:t>
      </w:r>
      <w:r w:rsidRPr="00721197">
        <w:rPr>
          <w:highlight w:val="green"/>
          <w:u w:val="single"/>
        </w:rPr>
        <w:t>defend against that threat</w:t>
      </w:r>
      <w:r w:rsidRPr="00721197">
        <w:rPr>
          <w:u w:val="single"/>
        </w:rPr>
        <w:t xml:space="preserve"> to the ego by aggrandizing oneself </w:t>
      </w:r>
      <w:r w:rsidRPr="00721197">
        <w:rPr>
          <w:highlight w:val="green"/>
          <w:u w:val="single"/>
        </w:rPr>
        <w:t xml:space="preserve">at someone </w:t>
      </w:r>
      <w:proofErr w:type="spellStart"/>
      <w:r w:rsidRPr="00721197">
        <w:rPr>
          <w:highlight w:val="green"/>
          <w:u w:val="single"/>
        </w:rPr>
        <w:t>else‟s</w:t>
      </w:r>
      <w:proofErr w:type="spellEnd"/>
      <w:r w:rsidRPr="00721197">
        <w:rPr>
          <w:highlight w:val="green"/>
          <w:u w:val="single"/>
        </w:rPr>
        <w:t xml:space="preserve"> expense.</w:t>
      </w:r>
      <w:r w:rsidRPr="004D4B85">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8D1CE8">
        <w:rPr>
          <w:u w:val="single"/>
        </w:rPr>
        <w:t>secondary pity</w:t>
      </w:r>
      <w:r w:rsidRPr="00721197">
        <w:rPr>
          <w:u w:val="single"/>
        </w:rPr>
        <w:t xml:space="preserve"> </w:t>
      </w:r>
      <w:r w:rsidRPr="008D1CE8">
        <w:rPr>
          <w:u w:val="single"/>
        </w:rPr>
        <w:t>encompasses</w:t>
      </w:r>
      <w:r w:rsidRPr="00721197">
        <w:rPr>
          <w:u w:val="single"/>
        </w:rPr>
        <w:t xml:space="preserve"> our </w:t>
      </w:r>
      <w:proofErr w:type="spellStart"/>
      <w:r w:rsidRPr="00721197">
        <w:rPr>
          <w:u w:val="single"/>
        </w:rPr>
        <w:t>culture‟s</w:t>
      </w:r>
      <w:proofErr w:type="spellEnd"/>
      <w:r w:rsidRPr="00721197">
        <w:rPr>
          <w:u w:val="single"/>
        </w:rPr>
        <w:t xml:space="preserve"> most clichéd reactions to disability: </w:t>
      </w:r>
      <w:r w:rsidRPr="008D1CE8">
        <w:rPr>
          <w:rStyle w:val="Emphasis"/>
          <w:highlight w:val="green"/>
        </w:rPr>
        <w:t>charity</w:t>
      </w:r>
      <w:r w:rsidRPr="00721197">
        <w:rPr>
          <w:rStyle w:val="Emphasis"/>
        </w:rPr>
        <w:t xml:space="preserve">, tears, </w:t>
      </w:r>
      <w:r w:rsidRPr="008D1CE8">
        <w:rPr>
          <w:rStyle w:val="Emphasis"/>
          <w:highlight w:val="green"/>
        </w:rPr>
        <w:t xml:space="preserve">and calls for </w:t>
      </w:r>
      <w:r w:rsidRPr="00721197">
        <w:rPr>
          <w:rStyle w:val="Emphasis"/>
          <w:highlight w:val="green"/>
        </w:rPr>
        <w:t>a cure.</w:t>
      </w:r>
      <w:r w:rsidRPr="004D4B85">
        <w:rPr>
          <w:sz w:val="12"/>
        </w:rPr>
        <w:t xml:space="preserve"> Correlatives of these commonplace manifestations of secondary pity are the obligatory claims that disabled </w:t>
      </w:r>
      <w:proofErr w:type="spellStart"/>
      <w:r w:rsidRPr="004D4B85">
        <w:rPr>
          <w:sz w:val="12"/>
        </w:rPr>
        <w:t>people‟s</w:t>
      </w:r>
      <w:proofErr w:type="spellEnd"/>
      <w:r w:rsidRPr="004D4B85">
        <w:rPr>
          <w:sz w:val="12"/>
        </w:rPr>
        <w:t xml:space="preserve"> suffering is “inspiring.” Indeed, the speed with which conventional cultural representations of disability segue from overt expressions of </w:t>
      </w:r>
      <w:r w:rsidRPr="004D4B85">
        <w:rPr>
          <w:sz w:val="12"/>
        </w:rPr>
        <w:lastRenderedPageBreak/>
        <w:t xml:space="preserve">pity to celebrations of “the triumph of the human spirit” highlights the ways in which secondary pity, as a defense against primary </w:t>
      </w:r>
      <w:proofErr w:type="spellStart"/>
      <w:r w:rsidRPr="004D4B85">
        <w:rPr>
          <w:sz w:val="12"/>
        </w:rPr>
        <w:t>pity‟s</w:t>
      </w:r>
      <w:proofErr w:type="spellEnd"/>
      <w:r w:rsidRPr="004D4B85">
        <w:rPr>
          <w:sz w:val="12"/>
        </w:rPr>
        <w:t xml:space="preserve"> incursions, reinforces the </w:t>
      </w:r>
      <w:proofErr w:type="spellStart"/>
      <w:r w:rsidRPr="004D4B85">
        <w:rPr>
          <w:sz w:val="12"/>
        </w:rPr>
        <w:t>ego‟s</w:t>
      </w:r>
      <w:proofErr w:type="spellEnd"/>
      <w:r w:rsidRPr="004D4B85">
        <w:rPr>
          <w:sz w:val="12"/>
        </w:rPr>
        <w:t xml:space="preserve"> fantasy of sovereignty. Secondary pity, in other words, can be seen as a variation of secondary narcissism: </w:t>
      </w:r>
      <w:r w:rsidRPr="00721197">
        <w:rPr>
          <w:highlight w:val="green"/>
          <w:u w:val="single"/>
        </w:rPr>
        <w:t>these</w:t>
      </w:r>
      <w:r w:rsidRPr="005F69FE">
        <w:rPr>
          <w:u w:val="single"/>
        </w:rPr>
        <w:t xml:space="preserve"> </w:t>
      </w:r>
      <w:r w:rsidRPr="00721197">
        <w:rPr>
          <w:u w:val="single"/>
        </w:rPr>
        <w:t xml:space="preserve">affects </w:t>
      </w:r>
      <w:r w:rsidRPr="00721197">
        <w:rPr>
          <w:highlight w:val="green"/>
          <w:u w:val="single"/>
        </w:rPr>
        <w:t xml:space="preserve">enlarge </w:t>
      </w:r>
      <w:r w:rsidRPr="008D1CE8">
        <w:rPr>
          <w:highlight w:val="green"/>
          <w:u w:val="single"/>
        </w:rPr>
        <w:t>the ego of the pitier</w:t>
      </w:r>
      <w:r w:rsidRPr="00721197">
        <w:rPr>
          <w:u w:val="single"/>
        </w:rPr>
        <w:t xml:space="preserve"> or the narcissist at the expense </w:t>
      </w:r>
      <w:r w:rsidRPr="008D1CE8">
        <w:rPr>
          <w:u w:val="single"/>
        </w:rPr>
        <w:t>of</w:t>
      </w:r>
      <w:r w:rsidRPr="00721197">
        <w:rPr>
          <w:u w:val="single"/>
        </w:rPr>
        <w:t xml:space="preserve"> someone else.</w:t>
      </w:r>
      <w:r w:rsidRPr="004D4B85">
        <w:rPr>
          <w:sz w:val="1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4D4B85">
        <w:rPr>
          <w:sz w:val="12"/>
        </w:rPr>
        <w:t>Freud‟s</w:t>
      </w:r>
      <w:proofErr w:type="spellEnd"/>
      <w:r w:rsidRPr="004D4B85">
        <w:rPr>
          <w:sz w:val="12"/>
        </w:rPr>
        <w:t xml:space="preserve"> primary secondary narcissism distinction at the level of genealogy. Like </w:t>
      </w:r>
      <w:proofErr w:type="spellStart"/>
      <w:r w:rsidRPr="004D4B85">
        <w:rPr>
          <w:sz w:val="12"/>
        </w:rPr>
        <w:t>Freud‟s</w:t>
      </w:r>
      <w:proofErr w:type="spellEnd"/>
      <w:r w:rsidRPr="004D4B85">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4D4B85">
        <w:rPr>
          <w:sz w:val="12"/>
        </w:rPr>
        <w:t>individual‟s</w:t>
      </w:r>
      <w:proofErr w:type="spellEnd"/>
      <w:r w:rsidRPr="004D4B85">
        <w:rPr>
          <w:sz w:val="12"/>
        </w:rPr>
        <w:t xml:space="preserve"> development, the temporal shift from primary to secondary pity happens much more quickly than this. It happens in an instant: that moment in which we feel primary pity and then, almost before we can blink, deny that we feel or have felt it. </w:t>
      </w:r>
      <w:r w:rsidRPr="00721197">
        <w:rPr>
          <w:highlight w:val="green"/>
          <w:u w:val="single"/>
        </w:rPr>
        <w:t>The denial</w:t>
      </w:r>
      <w:r w:rsidRPr="00721197">
        <w:rPr>
          <w:u w:val="single"/>
        </w:rPr>
        <w:t xml:space="preserve"> is understandable: who wants to admit </w:t>
      </w:r>
      <w:r w:rsidRPr="00721197">
        <w:rPr>
          <w:highlight w:val="green"/>
          <w:u w:val="single"/>
        </w:rPr>
        <w:t>that one gets pleasure from</w:t>
      </w:r>
      <w:r w:rsidRPr="00721197">
        <w:rPr>
          <w:u w:val="single"/>
        </w:rPr>
        <w:t xml:space="preserve"> the sight </w:t>
      </w:r>
      <w:r w:rsidRPr="005F69FE">
        <w:rPr>
          <w:u w:val="single"/>
        </w:rPr>
        <w:t xml:space="preserve">of </w:t>
      </w:r>
      <w:r w:rsidRPr="005F69FE">
        <w:rPr>
          <w:highlight w:val="green"/>
          <w:u w:val="single"/>
        </w:rPr>
        <w:t xml:space="preserve">another </w:t>
      </w:r>
      <w:proofErr w:type="spellStart"/>
      <w:r w:rsidRPr="005F69FE">
        <w:rPr>
          <w:highlight w:val="green"/>
          <w:u w:val="single"/>
        </w:rPr>
        <w:t>person‟s</w:t>
      </w:r>
      <w:proofErr w:type="spellEnd"/>
      <w:r w:rsidRPr="005F69FE">
        <w:rPr>
          <w:highlight w:val="green"/>
          <w:u w:val="single"/>
        </w:rPr>
        <w:t xml:space="preserve"> suffering</w:t>
      </w:r>
      <w:r w:rsidRPr="00721197">
        <w:rPr>
          <w:u w:val="single"/>
        </w:rPr>
        <w:t xml:space="preserve">—or, to make matters worse, that this pleasure derives </w:t>
      </w:r>
      <w:r w:rsidRPr="00721197">
        <w:rPr>
          <w:highlight w:val="green"/>
          <w:u w:val="single"/>
        </w:rPr>
        <w:t>in</w:t>
      </w:r>
      <w:r w:rsidRPr="00721197">
        <w:rPr>
          <w:u w:val="single"/>
        </w:rPr>
        <w:t xml:space="preserve"> part from </w:t>
      </w:r>
      <w:r w:rsidRPr="00721197">
        <w:rPr>
          <w:highlight w:val="green"/>
          <w:u w:val="single"/>
        </w:rPr>
        <w:t xml:space="preserve">the specter of </w:t>
      </w:r>
      <w:proofErr w:type="spellStart"/>
      <w:r w:rsidRPr="00721197">
        <w:rPr>
          <w:highlight w:val="green"/>
          <w:u w:val="single"/>
        </w:rPr>
        <w:t>disability‟s</w:t>
      </w:r>
      <w:proofErr w:type="spellEnd"/>
      <w:r w:rsidRPr="00721197">
        <w:rPr>
          <w:highlight w:val="green"/>
          <w:u w:val="single"/>
        </w:rPr>
        <w:t xml:space="preserve"> transferability,</w:t>
      </w:r>
      <w:r w:rsidRPr="00721197">
        <w:rPr>
          <w:u w:val="single"/>
        </w:rPr>
        <w:t xml:space="preserve"> the possibility that this suffering could be—</w:t>
      </w:r>
      <w:proofErr w:type="gramStart"/>
      <w:r w:rsidRPr="00721197">
        <w:rPr>
          <w:u w:val="single"/>
        </w:rPr>
        <w:t>and,</w:t>
      </w:r>
      <w:proofErr w:type="gramEnd"/>
      <w:r w:rsidRPr="00721197">
        <w:rPr>
          <w:u w:val="single"/>
        </w:rPr>
        <w:t xml:space="preserve"> </w:t>
      </w:r>
      <w:proofErr w:type="spellStart"/>
      <w:r w:rsidRPr="00721197">
        <w:rPr>
          <w:u w:val="single"/>
        </w:rPr>
        <w:t>fantasmatically</w:t>
      </w:r>
      <w:proofErr w:type="spellEnd"/>
      <w:r w:rsidRPr="00721197">
        <w:rPr>
          <w:u w:val="single"/>
        </w:rPr>
        <w:t xml:space="preserve">, perhaps already is—an image of </w:t>
      </w:r>
      <w:proofErr w:type="spellStart"/>
      <w:r w:rsidRPr="00721197">
        <w:rPr>
          <w:u w:val="single"/>
        </w:rPr>
        <w:t>one‟s</w:t>
      </w:r>
      <w:proofErr w:type="spellEnd"/>
      <w:r w:rsidRPr="00721197">
        <w:rPr>
          <w:u w:val="single"/>
        </w:rPr>
        <w:t xml:space="preserve"> own self undone?</w:t>
      </w:r>
    </w:p>
    <w:p w14:paraId="0B61362B" w14:textId="77777777" w:rsidR="00D020B8" w:rsidRPr="005D5B95" w:rsidRDefault="00D020B8" w:rsidP="00D020B8">
      <w:pPr>
        <w:spacing w:line="276" w:lineRule="auto"/>
        <w:rPr>
          <w:sz w:val="16"/>
          <w:szCs w:val="16"/>
        </w:rPr>
      </w:pPr>
    </w:p>
    <w:p w14:paraId="2B67D23C" w14:textId="77777777" w:rsidR="00D020B8" w:rsidRPr="00A35A28" w:rsidRDefault="00D020B8" w:rsidP="00D020B8">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to</w:t>
      </w:r>
      <w:r w:rsidRPr="009B690D">
        <w:rPr>
          <w:rFonts w:cs="Calibri"/>
        </w:rPr>
        <w:t xml:space="preserve"> de</w:t>
      </w:r>
      <w:r>
        <w:rPr>
          <w:rFonts w:cs="Calibri"/>
        </w:rPr>
        <w:t>mean disabled people.</w:t>
      </w:r>
    </w:p>
    <w:p w14:paraId="48F90DA1" w14:textId="77777777" w:rsidR="00D020B8" w:rsidRPr="00A35A28" w:rsidRDefault="00D020B8" w:rsidP="00D020B8">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158CBE6B" w14:textId="77777777" w:rsidR="00D020B8" w:rsidRDefault="00D020B8" w:rsidP="00D020B8">
      <w:pPr>
        <w:rPr>
          <w:sz w:val="14"/>
        </w:rPr>
      </w:pPr>
      <w:r w:rsidRPr="00721197">
        <w:rPr>
          <w:sz w:val="14"/>
        </w:rPr>
        <w:t xml:space="preserve">Elsewhere, I have argued that No </w:t>
      </w:r>
      <w:proofErr w:type="spellStart"/>
      <w:r w:rsidRPr="00721197">
        <w:rPr>
          <w:sz w:val="14"/>
        </w:rPr>
        <w:t>Future‟s</w:t>
      </w:r>
      <w:proofErr w:type="spellEnd"/>
      <w:r w:rsidRPr="00721197">
        <w:rPr>
          <w:sz w:val="14"/>
        </w:rPr>
        <w:t xml:space="preserve"> impassioned polemic is one that disability studies might take to heart. Indeed, the figure that Edelman calls “</w:t>
      </w:r>
      <w:r w:rsidRPr="00721197">
        <w:rPr>
          <w:highlight w:val="green"/>
          <w:u w:val="single"/>
        </w:rPr>
        <w:t>the</w:t>
      </w:r>
      <w:r w:rsidRPr="00721197">
        <w:rPr>
          <w:u w:val="single"/>
        </w:rPr>
        <w:t xml:space="preserve"> disciplinary image of the ‘</w:t>
      </w:r>
      <w:r w:rsidRPr="008D1CE8">
        <w:rPr>
          <w:rStyle w:val="StyleUnderline"/>
        </w:rPr>
        <w:t xml:space="preserve">innocent’ </w:t>
      </w:r>
      <w:r w:rsidRPr="008D1CE8">
        <w:rPr>
          <w:rStyle w:val="StyleUnderline"/>
          <w:highlight w:val="green"/>
        </w:rPr>
        <w:t>Child” is</w:t>
      </w:r>
      <w:r w:rsidRPr="008D1CE8">
        <w:rPr>
          <w:rStyle w:val="StyleUnderline"/>
        </w:rPr>
        <w:t xml:space="preserve"> inextricable</w:t>
      </w:r>
      <w:r w:rsidRPr="00721197">
        <w:rPr>
          <w:u w:val="single"/>
        </w:rPr>
        <w:t xml:space="preserve"> not only from queerness but also </w:t>
      </w:r>
      <w:r w:rsidRPr="008D1CE8">
        <w:rPr>
          <w:rStyle w:val="StyleUnderline"/>
        </w:rPr>
        <w:t>from disability</w:t>
      </w:r>
      <w:r w:rsidRPr="00721197">
        <w:rPr>
          <w:u w:val="single"/>
        </w:rPr>
        <w:t xml:space="preserve"> (19). For example, the Child is the centerpiece of the telethon, </w:t>
      </w:r>
      <w:r w:rsidRPr="00721197">
        <w:rPr>
          <w:highlight w:val="green"/>
          <w:u w:val="single"/>
        </w:rPr>
        <w:t>a</w:t>
      </w:r>
      <w:r w:rsidRPr="00721197">
        <w:rPr>
          <w:u w:val="single"/>
        </w:rPr>
        <w:t xml:space="preserve"> ritual </w:t>
      </w:r>
      <w:r w:rsidRPr="00721197">
        <w:rPr>
          <w:highlight w:val="green"/>
          <w:u w:val="single"/>
        </w:rPr>
        <w:t xml:space="preserve">display of </w:t>
      </w:r>
      <w:r w:rsidRPr="008D1CE8">
        <w:rPr>
          <w:rStyle w:val="StyleUnderline"/>
          <w:highlight w:val="green"/>
        </w:rPr>
        <w:t>pity that demeans disabled</w:t>
      </w:r>
      <w:r w:rsidRPr="008D1CE8">
        <w:rPr>
          <w:rStyle w:val="StyleUnderline"/>
        </w:rPr>
        <w:t xml:space="preserve"> people</w:t>
      </w:r>
      <w:r w:rsidRPr="00721197">
        <w:rPr>
          <w:sz w:val="14"/>
        </w:rPr>
        <w:t xml:space="preserve">. When Jerry Lewis counters disability activists‟ </w:t>
      </w:r>
      <w:r w:rsidRPr="00153DF2">
        <w:rPr>
          <w:u w:val="single"/>
        </w:rPr>
        <w:t xml:space="preserve">objections to his </w:t>
      </w:r>
      <w:r w:rsidRPr="00153DF2">
        <w:rPr>
          <w:highlight w:val="green"/>
          <w:u w:val="single"/>
        </w:rPr>
        <w:t xml:space="preserve">assertion that a disabled person is </w:t>
      </w:r>
      <w:r w:rsidRPr="00153DF2">
        <w:rPr>
          <w:rStyle w:val="Emphasis"/>
          <w:highlight w:val="green"/>
        </w:rPr>
        <w:t>“half a person</w:t>
      </w:r>
      <w:r w:rsidRPr="00153DF2">
        <w:rPr>
          <w:rStyle w:val="Emphasis"/>
        </w:rPr>
        <w:t>,”</w:t>
      </w:r>
      <w:r w:rsidRPr="00721197">
        <w:rPr>
          <w:sz w:val="14"/>
        </w:rPr>
        <w:t xml:space="preserve"> he insists that he is only fighting for the Children: “</w:t>
      </w:r>
      <w:r w:rsidRPr="00153DF2">
        <w:rPr>
          <w:u w:val="single"/>
        </w:rPr>
        <w:t xml:space="preserve">Please, I’m </w:t>
      </w:r>
      <w:r w:rsidRPr="00153DF2">
        <w:rPr>
          <w:rStyle w:val="StyleUnderline"/>
          <w:highlight w:val="green"/>
        </w:rPr>
        <w:t>begging for survival.</w:t>
      </w:r>
      <w:r w:rsidRPr="002F36D0">
        <w:rPr>
          <w:rStyle w:val="StyleUnderline"/>
        </w:rPr>
        <w:t xml:space="preserve"> I want my kids alive</w:t>
      </w:r>
      <w:r w:rsidRPr="00721197">
        <w:rPr>
          <w:sz w:val="14"/>
        </w:rPr>
        <w:t xml:space="preserve">,” he implores (in Johnson, Too Late 53, 58). </w:t>
      </w:r>
      <w:r w:rsidRPr="00721197">
        <w:rPr>
          <w:u w:val="single"/>
        </w:rPr>
        <w:t xml:space="preserve">If the Child makes </w:t>
      </w:r>
      <w:r w:rsidRPr="00721197">
        <w:rPr>
          <w:highlight w:val="green"/>
          <w:u w:val="single"/>
        </w:rPr>
        <w:t>an</w:t>
      </w:r>
      <w:r w:rsidRPr="00721197">
        <w:rPr>
          <w:u w:val="single"/>
        </w:rPr>
        <w:t xml:space="preserve"> excellent </w:t>
      </w:r>
      <w:r w:rsidRPr="00721197">
        <w:rPr>
          <w:highlight w:val="green"/>
          <w:u w:val="single"/>
        </w:rPr>
        <w:t>alibi for ableism</w:t>
      </w:r>
      <w:r w:rsidRPr="00721197">
        <w:rPr>
          <w:u w:val="single"/>
        </w:rPr>
        <w:t xml:space="preserve">, perhaps </w:t>
      </w:r>
      <w:r w:rsidRPr="004675E9">
        <w:rPr>
          <w:u w:val="single"/>
        </w:rPr>
        <w:t>this is because, as</w:t>
      </w:r>
      <w:r w:rsidRPr="00721197">
        <w:rPr>
          <w:u w:val="single"/>
        </w:rPr>
        <w:t xml:space="preserve"> Edelman points out, the idea of not fighting for this figure is unthinkable.</w:t>
      </w:r>
      <w:r w:rsidRPr="00721197">
        <w:rPr>
          <w:sz w:val="14"/>
        </w:rPr>
        <w:t xml:space="preserve"> Thus, when Harriet McBryde Johnson hands out leaflets protesting the Muscular Dystrophy Association, a confused passerby cannot make sense of what her protest is about. “</w:t>
      </w:r>
      <w:proofErr w:type="spellStart"/>
      <w:r w:rsidRPr="00721197">
        <w:rPr>
          <w:sz w:val="14"/>
        </w:rPr>
        <w:t>You‟re</w:t>
      </w:r>
      <w:proofErr w:type="spellEnd"/>
      <w:r w:rsidRPr="00721197">
        <w:rPr>
          <w:sz w:val="14"/>
        </w:rPr>
        <w:t xml:space="preserve"> against Jerry Lewis!” he exclaims (61). The passerby’s surprise is likely informed by a logic </w:t>
      </w:r>
      <w:proofErr w:type="gramStart"/>
      <w:r w:rsidRPr="00721197">
        <w:rPr>
          <w:sz w:val="14"/>
        </w:rPr>
        <w:t>similar to</w:t>
      </w:r>
      <w:proofErr w:type="gramEnd"/>
      <w:r w:rsidRPr="00721197">
        <w:rPr>
          <w:sz w:val="14"/>
        </w:rPr>
        <w:t xml:space="preserve"> that which, in Edelman‟s analysis, undergirds the use of the word “choice” by advocates of legal abortion: “</w:t>
      </w:r>
      <w:r w:rsidRPr="00153DF2">
        <w:rPr>
          <w:rStyle w:val="StyleUnderline"/>
          <w:highlight w:val="green"/>
        </w:rPr>
        <w:t>Who would</w:t>
      </w:r>
      <w:r w:rsidRPr="00721197">
        <w:rPr>
          <w:u w:val="single"/>
        </w:rPr>
        <w:t xml:space="preserve">, after all, come out for abortion or </w:t>
      </w:r>
      <w:r w:rsidRPr="00153DF2">
        <w:rPr>
          <w:rStyle w:val="StyleUnderline"/>
          <w:highlight w:val="green"/>
        </w:rPr>
        <w:t>stand against</w:t>
      </w:r>
      <w:r w:rsidRPr="00153DF2">
        <w:rPr>
          <w:rStyle w:val="StyleUnderline"/>
        </w:rPr>
        <w:t xml:space="preserve"> reproduction, against </w:t>
      </w:r>
      <w:r w:rsidRPr="00153DF2">
        <w:rPr>
          <w:rStyle w:val="StyleUnderline"/>
          <w:highlight w:val="green"/>
        </w:rPr>
        <w:t>futurity, and</w:t>
      </w:r>
      <w:r w:rsidRPr="00721197">
        <w:rPr>
          <w:u w:val="single"/>
        </w:rPr>
        <w:t xml:space="preserve"> so against </w:t>
      </w:r>
      <w:r w:rsidRPr="00721197">
        <w:rPr>
          <w:highlight w:val="green"/>
          <w:u w:val="single"/>
        </w:rPr>
        <w:t>life</w:t>
      </w:r>
      <w:r w:rsidRPr="00721197">
        <w:rPr>
          <w:u w:val="single"/>
        </w:rPr>
        <w:t xml:space="preserve">?” (16). Similarly, </w:t>
      </w:r>
      <w:r w:rsidRPr="00721197">
        <w:rPr>
          <w:highlight w:val="green"/>
          <w:u w:val="single"/>
        </w:rPr>
        <w:t>why would anyone come out</w:t>
      </w:r>
      <w:r w:rsidRPr="00721197">
        <w:rPr>
          <w:u w:val="single"/>
        </w:rPr>
        <w:t xml:space="preserve"> for disability</w:t>
      </w:r>
      <w:r w:rsidRPr="00721197">
        <w:rPr>
          <w:sz w:val="14"/>
        </w:rPr>
        <w:t xml:space="preserve">, and so </w:t>
      </w:r>
      <w:r w:rsidRPr="00721197">
        <w:rPr>
          <w:highlight w:val="green"/>
          <w:u w:val="single"/>
        </w:rPr>
        <w:t xml:space="preserve">against the Child </w:t>
      </w:r>
      <w:r w:rsidRPr="004675E9">
        <w:rPr>
          <w:u w:val="single"/>
        </w:rPr>
        <w:t xml:space="preserve">who, </w:t>
      </w:r>
      <w:r w:rsidRPr="00721197">
        <w:rPr>
          <w:highlight w:val="green"/>
          <w:u w:val="single"/>
        </w:rPr>
        <w:t>without a cure, might never</w:t>
      </w:r>
      <w:r w:rsidRPr="00721197">
        <w:rPr>
          <w:u w:val="single"/>
        </w:rPr>
        <w:t xml:space="preserve"> walk, might never </w:t>
      </w:r>
      <w:r w:rsidRPr="00153DF2">
        <w:rPr>
          <w:highlight w:val="green"/>
          <w:u w:val="single"/>
        </w:rPr>
        <w:t>lead a normal life</w:t>
      </w:r>
      <w:r w:rsidRPr="00721197">
        <w:rPr>
          <w:u w:val="single"/>
        </w:rPr>
        <w:t xml:space="preserve">, might not even </w:t>
      </w:r>
      <w:r w:rsidRPr="00153DF2">
        <w:rPr>
          <w:u w:val="single"/>
        </w:rPr>
        <w:t>have a future</w:t>
      </w:r>
      <w:r w:rsidRPr="00721197">
        <w:rPr>
          <w:u w:val="single"/>
        </w:rPr>
        <w:t xml:space="preserve"> at all? </w:t>
      </w:r>
      <w:r w:rsidRPr="00721197">
        <w:rPr>
          <w:highlight w:val="green"/>
          <w:u w:val="single"/>
        </w:rPr>
        <w:t>The logic</w:t>
      </w:r>
      <w:r w:rsidRPr="00721197">
        <w:rPr>
          <w:sz w:val="14"/>
        </w:rPr>
        <w:t xml:space="preserve"> of the telethon, in other words, </w:t>
      </w:r>
      <w:r w:rsidRPr="00721197">
        <w:rPr>
          <w:highlight w:val="green"/>
          <w:u w:val="single"/>
        </w:rPr>
        <w:t>relies on</w:t>
      </w:r>
      <w:r w:rsidRPr="00721197">
        <w:rPr>
          <w:u w:val="single"/>
        </w:rPr>
        <w:t xml:space="preserve"> an ideology that might be defined as </w:t>
      </w:r>
      <w:r w:rsidRPr="008D1CE8">
        <w:rPr>
          <w:rStyle w:val="Emphasis"/>
          <w:highlight w:val="green"/>
        </w:rPr>
        <w:t>“rehabilitative futurism,”</w:t>
      </w:r>
      <w:r w:rsidRPr="00721197">
        <w:rPr>
          <w:sz w:val="14"/>
        </w:rPr>
        <w:t xml:space="preserve"> a term that I coin to overlap and intersect with Edelman‟s notion of “reproductive futurism.” If, as Edelman maintains, the future is envisaged in terms of </w:t>
      </w:r>
      <w:r w:rsidRPr="00721197">
        <w:rPr>
          <w:highlight w:val="green"/>
          <w:u w:val="single"/>
        </w:rPr>
        <w:t>a</w:t>
      </w:r>
      <w:r w:rsidRPr="00721197">
        <w:rPr>
          <w:u w:val="single"/>
        </w:rPr>
        <w:t xml:space="preserve"> </w:t>
      </w:r>
      <w:proofErr w:type="spellStart"/>
      <w:r w:rsidRPr="00721197">
        <w:rPr>
          <w:u w:val="single"/>
        </w:rPr>
        <w:t>fantasmatic</w:t>
      </w:r>
      <w:proofErr w:type="spellEnd"/>
      <w:r w:rsidRPr="00721197">
        <w:rPr>
          <w:u w:val="single"/>
        </w:rPr>
        <w:t xml:space="preserve"> </w:t>
      </w:r>
      <w:r w:rsidRPr="00721197">
        <w:rPr>
          <w:highlight w:val="green"/>
          <w:u w:val="single"/>
        </w:rPr>
        <w:t>“Child,”</w:t>
      </w:r>
      <w:r w:rsidRPr="00721197">
        <w:rPr>
          <w:u w:val="single"/>
        </w:rPr>
        <w:t xml:space="preserve"> then the survival of this future-figured-as-Child is </w:t>
      </w:r>
      <w:r w:rsidRPr="00721197">
        <w:rPr>
          <w:highlight w:val="green"/>
          <w:u w:val="single"/>
        </w:rPr>
        <w:t>threatened by</w:t>
      </w:r>
      <w:r w:rsidRPr="00721197">
        <w:rPr>
          <w:u w:val="single"/>
        </w:rPr>
        <w:t xml:space="preserve"> both queerness and </w:t>
      </w:r>
      <w:r w:rsidRPr="00721197">
        <w:rPr>
          <w:highlight w:val="green"/>
          <w:u w:val="single"/>
        </w:rPr>
        <w:t>disability</w:t>
      </w:r>
      <w:r w:rsidRPr="00721197">
        <w:rPr>
          <w:u w:val="single"/>
        </w:rPr>
        <w:t>.</w:t>
      </w:r>
      <w:r w:rsidRPr="00721197">
        <w:rPr>
          <w:sz w:val="14"/>
        </w:rPr>
        <w:t xml:space="preserve"> Futurity is habitually imagined in terms that fantasize the eradication of disability: a recovery of a “crippled” or “hobbled” economy, a cure for society’s ills, an end to suffering and disease. </w:t>
      </w:r>
      <w:r w:rsidRPr="00721197">
        <w:rPr>
          <w:highlight w:val="green"/>
          <w:u w:val="single"/>
        </w:rPr>
        <w:t>Eugenic ideologies are</w:t>
      </w:r>
      <w:r w:rsidRPr="00721197">
        <w:rPr>
          <w:u w:val="single"/>
        </w:rPr>
        <w:t xml:space="preserve"> also grounded in both reproductive and rehabilitative </w:t>
      </w:r>
      <w:r w:rsidRPr="00721197">
        <w:rPr>
          <w:u w:val="single"/>
        </w:rPr>
        <w:lastRenderedPageBreak/>
        <w:t xml:space="preserve">futurism: </w:t>
      </w:r>
      <w:r w:rsidRPr="008D1CE8">
        <w:rPr>
          <w:rStyle w:val="Emphasis"/>
          <w:highlight w:val="green"/>
        </w:rPr>
        <w:t>procreation by the fit</w:t>
      </w:r>
      <w:r w:rsidRPr="008D1CE8">
        <w:rPr>
          <w:rStyle w:val="StyleUnderline"/>
          <w:highlight w:val="green"/>
        </w:rPr>
        <w:t xml:space="preserve"> </w:t>
      </w:r>
      <w:r w:rsidRPr="00153DF2">
        <w:rPr>
          <w:rStyle w:val="StyleUnderline"/>
          <w:highlight w:val="green"/>
        </w:rPr>
        <w:t>and elimination of the disabled</w:t>
      </w:r>
      <w:r w:rsidRPr="00721197">
        <w:rPr>
          <w:u w:val="single"/>
        </w:rPr>
        <w:t xml:space="preserve">, eugenicists promised, would </w:t>
      </w:r>
      <w:r w:rsidRPr="00153DF2">
        <w:rPr>
          <w:rStyle w:val="Emphasis"/>
          <w:highlight w:val="green"/>
        </w:rPr>
        <w:t>bring</w:t>
      </w:r>
      <w:r w:rsidRPr="00153DF2">
        <w:rPr>
          <w:rStyle w:val="Emphasis"/>
        </w:rPr>
        <w:t xml:space="preserve"> forth </w:t>
      </w:r>
      <w:r w:rsidRPr="00153DF2">
        <w:rPr>
          <w:rStyle w:val="Emphasis"/>
          <w:highlight w:val="green"/>
        </w:rPr>
        <w:t>a better future</w:t>
      </w:r>
      <w:r w:rsidRPr="00153DF2">
        <w:rPr>
          <w:rStyle w:val="Emphasis"/>
        </w:rPr>
        <w:t>.”</w:t>
      </w:r>
      <w:r w:rsidRPr="00721197">
        <w:rPr>
          <w:sz w:val="14"/>
        </w:rPr>
        <w:t xml:space="preserve"> (68-69)</w:t>
      </w:r>
    </w:p>
    <w:p w14:paraId="5371DC0C" w14:textId="77777777" w:rsidR="00D020B8" w:rsidRDefault="00D020B8" w:rsidP="00D020B8">
      <w:pPr>
        <w:rPr>
          <w:sz w:val="14"/>
        </w:rPr>
      </w:pPr>
    </w:p>
    <w:p w14:paraId="521395A5" w14:textId="77777777" w:rsidR="00D020B8" w:rsidRPr="008A1E49" w:rsidRDefault="00D020B8" w:rsidP="00D020B8">
      <w:pPr>
        <w:pStyle w:val="Heading4"/>
      </w:pPr>
      <w:r>
        <w:t>The 1AC is a form of recognition politics that reinforces a social model of suffering that demands to be addressed by an RTS.</w:t>
      </w:r>
    </w:p>
    <w:p w14:paraId="5460BA40" w14:textId="77777777" w:rsidR="00D020B8" w:rsidRDefault="00D020B8" w:rsidP="00D020B8">
      <w:r w:rsidRPr="00A35A28">
        <w:rPr>
          <w:rStyle w:val="Heading4Char"/>
          <w:rFonts w:cs="Calibri"/>
        </w:rPr>
        <w:t xml:space="preserve">Mollow </w:t>
      </w:r>
      <w:r>
        <w:rPr>
          <w:rStyle w:val="Heading4Char"/>
          <w:rFonts w:cs="Calibri"/>
        </w:rPr>
        <w:t>4</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//Lex VM]</w:t>
      </w:r>
    </w:p>
    <w:p w14:paraId="1DD604E4" w14:textId="77777777" w:rsidR="00D020B8" w:rsidRDefault="00D020B8" w:rsidP="00D020B8">
      <w:pPr>
        <w:rPr>
          <w:sz w:val="12"/>
        </w:rPr>
      </w:pPr>
      <w:r w:rsidRPr="008D60AD">
        <w:rPr>
          <w:sz w:val="12"/>
        </w:rPr>
        <w:t xml:space="preserve">The line of thinking that I have been pursuing runs counter to a major argumentative thread in disability studies. For the past several decades, disability </w:t>
      </w:r>
      <w:r w:rsidRPr="00613A97">
        <w:rPr>
          <w:u w:val="single"/>
        </w:rPr>
        <w:t>scholars</w:t>
      </w:r>
      <w:r w:rsidRPr="00550636">
        <w:rPr>
          <w:u w:val="single"/>
        </w:rPr>
        <w:t xml:space="preserve"> have </w:t>
      </w:r>
      <w:r w:rsidRPr="005D2DD8">
        <w:rPr>
          <w:u w:val="single"/>
        </w:rPr>
        <w:t>sought to detach</w:t>
      </w:r>
      <w:r w:rsidRPr="00550636">
        <w:rPr>
          <w:u w:val="single"/>
        </w:rPr>
        <w:t xml:space="preserve"> social constructions of </w:t>
      </w:r>
      <w:r w:rsidRPr="005D2DD8">
        <w:rPr>
          <w:u w:val="single"/>
        </w:rPr>
        <w:t>disability from</w:t>
      </w:r>
      <w:r w:rsidRPr="00550636">
        <w:rPr>
          <w:u w:val="single"/>
        </w:rPr>
        <w:t xml:space="preserve"> the notion of </w:t>
      </w:r>
      <w:r w:rsidRPr="005D2DD8">
        <w:rPr>
          <w:u w:val="single"/>
        </w:rPr>
        <w:t>suffering</w:t>
      </w:r>
      <w:r w:rsidRPr="00550636">
        <w:rPr>
          <w:u w:val="single"/>
        </w:rPr>
        <w:t>.</w:t>
      </w:r>
      <w:r w:rsidRPr="008D60AD">
        <w:rPr>
          <w:sz w:val="12"/>
        </w:rPr>
        <w:t xml:space="preserve">13 </w:t>
      </w:r>
      <w:r w:rsidRPr="00550636">
        <w:rPr>
          <w:u w:val="single"/>
        </w:rPr>
        <w:t xml:space="preserve">Working </w:t>
      </w:r>
      <w:r w:rsidRPr="00613A97">
        <w:rPr>
          <w:u w:val="single"/>
        </w:rPr>
        <w:t>within the</w:t>
      </w:r>
      <w:r w:rsidRPr="00550636">
        <w:rPr>
          <w:u w:val="single"/>
        </w:rPr>
        <w:t xml:space="preserve"> paradigms of the “</w:t>
      </w:r>
      <w:r w:rsidRPr="005D2DD8">
        <w:rPr>
          <w:highlight w:val="green"/>
          <w:u w:val="single"/>
        </w:rPr>
        <w:t>social model</w:t>
      </w:r>
      <w:r w:rsidRPr="00550636">
        <w:rPr>
          <w:u w:val="single"/>
        </w:rPr>
        <w:t xml:space="preserve"> of disability” and the related “critique of the medical model</w:t>
      </w:r>
      <w:r w:rsidRPr="008D60AD">
        <w:rPr>
          <w:sz w:val="12"/>
        </w:rPr>
        <w:t xml:space="preserve">,” these thinkers and cultural workers have </w:t>
      </w:r>
      <w:r w:rsidRPr="00613A97">
        <w:rPr>
          <w:highlight w:val="green"/>
          <w:u w:val="single"/>
        </w:rPr>
        <w:t>argued that</w:t>
      </w:r>
      <w:r w:rsidRPr="008D60AD">
        <w:rPr>
          <w:sz w:val="12"/>
        </w:rPr>
        <w:t xml:space="preserve"> a widespread </w:t>
      </w:r>
      <w:r w:rsidRPr="00550636">
        <w:rPr>
          <w:u w:val="single"/>
        </w:rPr>
        <w:t xml:space="preserve">cultural </w:t>
      </w:r>
      <w:r w:rsidRPr="005D2DD8">
        <w:rPr>
          <w:rStyle w:val="Emphasis"/>
        </w:rPr>
        <w:t xml:space="preserve">equation of </w:t>
      </w:r>
      <w:r w:rsidRPr="00FC65FC">
        <w:rPr>
          <w:rStyle w:val="Emphasis"/>
          <w:highlight w:val="green"/>
        </w:rPr>
        <w:t>disability with suffering is</w:t>
      </w:r>
      <w:r w:rsidRPr="00550636">
        <w:rPr>
          <w:u w:val="single"/>
        </w:rPr>
        <w:t xml:space="preserve"> a crucial </w:t>
      </w:r>
      <w:r w:rsidRPr="00FC65FC">
        <w:rPr>
          <w:rStyle w:val="Emphasis"/>
        </w:rPr>
        <w:t xml:space="preserve">contributor to </w:t>
      </w:r>
      <w:r w:rsidRPr="00FC65FC">
        <w:rPr>
          <w:rStyle w:val="Emphasis"/>
          <w:highlight w:val="green"/>
        </w:rPr>
        <w:t>ableism</w:t>
      </w:r>
      <w:r w:rsidRPr="00FC65FC">
        <w:rPr>
          <w:rStyle w:val="Emphasis"/>
        </w:rPr>
        <w:t>,</w:t>
      </w:r>
      <w:r w:rsidRPr="008D60AD">
        <w:rPr>
          <w:sz w:val="12"/>
        </w:rPr>
        <w:t xml:space="preserve"> the social process by which disabled people are oppressed. </w:t>
      </w:r>
      <w:r w:rsidRPr="005D2DD8">
        <w:rPr>
          <w:u w:val="single"/>
        </w:rPr>
        <w:t xml:space="preserve">“The Disability Drive” is deeply indebted to </w:t>
      </w:r>
      <w:r w:rsidRPr="00613A97">
        <w:rPr>
          <w:u w:val="single"/>
        </w:rPr>
        <w:t>the social model and</w:t>
      </w:r>
      <w:r w:rsidRPr="005D2DD8">
        <w:rPr>
          <w:u w:val="single"/>
        </w:rPr>
        <w:t xml:space="preserve"> to the </w:t>
      </w:r>
      <w:r w:rsidRPr="005D2DD8">
        <w:rPr>
          <w:highlight w:val="green"/>
          <w:u w:val="single"/>
        </w:rPr>
        <w:t>disability rights</w:t>
      </w:r>
      <w:r w:rsidRPr="005D2DD8">
        <w:rPr>
          <w:u w:val="single"/>
        </w:rPr>
        <w:t xml:space="preserve"> movement that </w:t>
      </w:r>
      <w:r w:rsidRPr="00613A97">
        <w:rPr>
          <w:u w:val="single"/>
        </w:rPr>
        <w:t>this model inspired. The</w:t>
      </w:r>
      <w:r w:rsidRPr="005D2DD8">
        <w:rPr>
          <w:u w:val="single"/>
        </w:rPr>
        <w:t xml:space="preserve"> groundbreaking </w:t>
      </w:r>
      <w:r w:rsidRPr="005D2DD8">
        <w:rPr>
          <w:highlight w:val="green"/>
          <w:u w:val="single"/>
        </w:rPr>
        <w:t>idea</w:t>
      </w:r>
      <w:r w:rsidRPr="005D2DD8">
        <w:rPr>
          <w:u w:val="single"/>
        </w:rPr>
        <w:t xml:space="preserve">s </w:t>
      </w:r>
      <w:r w:rsidRPr="005D2DD8">
        <w:rPr>
          <w:highlight w:val="green"/>
          <w:u w:val="single"/>
        </w:rPr>
        <w:t>that disabled</w:t>
      </w:r>
      <w:r w:rsidRPr="005D2DD8">
        <w:rPr>
          <w:u w:val="single"/>
        </w:rPr>
        <w:t xml:space="preserve"> people </w:t>
      </w:r>
      <w:r w:rsidRPr="00613A97">
        <w:rPr>
          <w:highlight w:val="green"/>
          <w:u w:val="single"/>
        </w:rPr>
        <w:t>constitute a</w:t>
      </w:r>
      <w:r w:rsidRPr="00613A97">
        <w:rPr>
          <w:u w:val="single"/>
        </w:rPr>
        <w:t xml:space="preserve"> politically </w:t>
      </w:r>
      <w:r w:rsidRPr="00613A97">
        <w:rPr>
          <w:highlight w:val="green"/>
          <w:u w:val="single"/>
        </w:rPr>
        <w:t>oppressed group</w:t>
      </w:r>
      <w:r w:rsidRPr="005D2DD8">
        <w:rPr>
          <w:u w:val="single"/>
        </w:rPr>
        <w:t xml:space="preserve">, and </w:t>
      </w:r>
      <w:r w:rsidRPr="005D2DD8">
        <w:rPr>
          <w:highlight w:val="green"/>
          <w:u w:val="single"/>
        </w:rPr>
        <w:t>that</w:t>
      </w:r>
      <w:r w:rsidRPr="005D2DD8">
        <w:rPr>
          <w:u w:val="single"/>
        </w:rPr>
        <w:t xml:space="preserve"> this oppression can and </w:t>
      </w:r>
      <w:r w:rsidRPr="005D2DD8">
        <w:rPr>
          <w:highlight w:val="green"/>
          <w:u w:val="single"/>
        </w:rPr>
        <w:t>should be remedied</w:t>
      </w:r>
      <w:r w:rsidRPr="005D2DD8">
        <w:rPr>
          <w:u w:val="single"/>
        </w:rPr>
        <w:t>, are conditions of possibility for my project.</w:t>
      </w:r>
      <w:r w:rsidRPr="008D60AD">
        <w:rPr>
          <w:sz w:val="12"/>
        </w:rPr>
        <w:t xml:space="preserve"> However, as numerous disability scholars have observed, </w:t>
      </w:r>
      <w:r w:rsidRPr="005D2DD8">
        <w:rPr>
          <w:u w:val="single"/>
        </w:rPr>
        <w:t>the social model</w:t>
      </w:r>
      <w:r w:rsidRPr="00550636">
        <w:rPr>
          <w:u w:val="single"/>
        </w:rPr>
        <w:t xml:space="preserve"> may inadvertently </w:t>
      </w:r>
      <w:r w:rsidRPr="008A1E49">
        <w:rPr>
          <w:highlight w:val="green"/>
          <w:u w:val="single"/>
        </w:rPr>
        <w:t>reinforce</w:t>
      </w:r>
      <w:r w:rsidRPr="008D60AD">
        <w:rPr>
          <w:sz w:val="12"/>
        </w:rPr>
        <w:t xml:space="preserve"> the </w:t>
      </w:r>
      <w:r w:rsidRPr="005D2DD8">
        <w:rPr>
          <w:highlight w:val="green"/>
          <w:u w:val="single"/>
        </w:rPr>
        <w:t>oppression of</w:t>
      </w:r>
      <w:r w:rsidRPr="008D60AD">
        <w:rPr>
          <w:sz w:val="12"/>
        </w:rPr>
        <w:t xml:space="preserve"> some </w:t>
      </w:r>
      <w:r w:rsidRPr="00550636">
        <w:rPr>
          <w:u w:val="single"/>
        </w:rPr>
        <w:t>disabled people</w:t>
      </w:r>
      <w:r w:rsidRPr="008D60AD">
        <w:rPr>
          <w:sz w:val="12"/>
        </w:rPr>
        <w:t xml:space="preserve">, especially </w:t>
      </w:r>
      <w:r w:rsidRPr="005D2DD8">
        <w:rPr>
          <w:highlight w:val="green"/>
          <w:u w:val="single"/>
        </w:rPr>
        <w:t xml:space="preserve">those who </w:t>
      </w:r>
      <w:r w:rsidRPr="008A1E49">
        <w:rPr>
          <w:highlight w:val="green"/>
          <w:u w:val="single"/>
        </w:rPr>
        <w:t>define suffering as</w:t>
      </w:r>
      <w:r w:rsidRPr="00550636">
        <w:rPr>
          <w:u w:val="single"/>
        </w:rPr>
        <w:t xml:space="preserve"> important aspects of our lived </w:t>
      </w:r>
      <w:r w:rsidRPr="008A1E49">
        <w:rPr>
          <w:highlight w:val="green"/>
          <w:u w:val="single"/>
        </w:rPr>
        <w:t>experience</w:t>
      </w:r>
      <w:r w:rsidRPr="008A1E49">
        <w:rPr>
          <w:u w:val="single"/>
        </w:rPr>
        <w:t>s</w:t>
      </w:r>
      <w:r w:rsidRPr="00550636">
        <w:rPr>
          <w:u w:val="single"/>
        </w:rPr>
        <w:t>.</w:t>
      </w:r>
      <w:r w:rsidRPr="008D60AD">
        <w:rPr>
          <w:sz w:val="12"/>
        </w:rPr>
        <w:t xml:space="preserve">14 For this reason, my efforts to repay my debts to the social model will proceed perversely: I will work from the premise that </w:t>
      </w:r>
      <w:r w:rsidRPr="00550636">
        <w:rPr>
          <w:u w:val="single"/>
        </w:rPr>
        <w:t>disability often does involve suffering</w:t>
      </w:r>
      <w:r w:rsidRPr="008D60AD">
        <w:rPr>
          <w:sz w:val="12"/>
        </w:rPr>
        <w:t xml:space="preserve">, and I will </w:t>
      </w:r>
      <w:r w:rsidRPr="00550636">
        <w:rPr>
          <w:u w:val="single"/>
        </w:rPr>
        <w:t xml:space="preserve">put forth, as </w:t>
      </w:r>
      <w:r w:rsidRPr="008A1E49">
        <w:rPr>
          <w:u w:val="single"/>
        </w:rPr>
        <w:t>an alt</w:t>
      </w:r>
      <w:r w:rsidRPr="00550636">
        <w:rPr>
          <w:u w:val="single"/>
        </w:rPr>
        <w:t>ernative</w:t>
      </w:r>
      <w:r w:rsidRPr="008D60AD">
        <w:rPr>
          <w:sz w:val="12"/>
        </w:rPr>
        <w:t xml:space="preserve"> to the social model, </w:t>
      </w:r>
      <w:r w:rsidRPr="008A1E49">
        <w:rPr>
          <w:highlight w:val="green"/>
          <w:u w:val="single"/>
        </w:rPr>
        <w:t>a</w:t>
      </w:r>
      <w:r w:rsidRPr="00550636">
        <w:rPr>
          <w:u w:val="single"/>
        </w:rPr>
        <w:t xml:space="preserve"> new interpretative frame, which I term “the </w:t>
      </w:r>
      <w:r w:rsidRPr="00FC65FC">
        <w:rPr>
          <w:rStyle w:val="StyleUnderline"/>
          <w:highlight w:val="green"/>
        </w:rPr>
        <w:t>sexual model of disability</w:t>
      </w:r>
      <w:r w:rsidRPr="00550636">
        <w:rPr>
          <w:u w:val="single"/>
        </w:rPr>
        <w:t>.</w:t>
      </w:r>
      <w:r w:rsidRPr="008D60AD">
        <w:rPr>
          <w:sz w:val="12"/>
        </w:rPr>
        <w:t xml:space="preserve">” </w:t>
      </w:r>
      <w:r w:rsidRPr="005D2DD8">
        <w:rPr>
          <w:highlight w:val="green"/>
          <w:u w:val="single"/>
        </w:rPr>
        <w:t xml:space="preserve">Rather than </w:t>
      </w:r>
      <w:r w:rsidRPr="00613A97">
        <w:rPr>
          <w:highlight w:val="green"/>
          <w:u w:val="single"/>
        </w:rPr>
        <w:t xml:space="preserve">distancing disability from physical and mental </w:t>
      </w:r>
      <w:r w:rsidRPr="005D2DD8">
        <w:rPr>
          <w:highlight w:val="green"/>
          <w:u w:val="single"/>
        </w:rPr>
        <w:t>distress</w:t>
      </w:r>
      <w:r w:rsidRPr="005D2DD8">
        <w:rPr>
          <w:u w:val="single"/>
        </w:rPr>
        <w:t xml:space="preserve">, as the social model often does, </w:t>
      </w:r>
      <w:r w:rsidRPr="007A1B6F">
        <w:rPr>
          <w:u w:val="single"/>
        </w:rPr>
        <w:t xml:space="preserve">the sexual model </w:t>
      </w:r>
      <w:r w:rsidRPr="005D2DD8">
        <w:rPr>
          <w:rStyle w:val="StyleUnderline"/>
          <w:highlight w:val="green"/>
        </w:rPr>
        <w:t>foreg</w:t>
      </w:r>
      <w:r w:rsidRPr="00FC65FC">
        <w:rPr>
          <w:rStyle w:val="StyleUnderline"/>
          <w:highlight w:val="green"/>
        </w:rPr>
        <w:t>rounds</w:t>
      </w:r>
      <w:r w:rsidRPr="00FC65FC">
        <w:rPr>
          <w:rStyle w:val="StyleUnderline"/>
        </w:rPr>
        <w:t xml:space="preserve"> points of contact among disability, sexuality, and </w:t>
      </w:r>
      <w:r w:rsidRPr="00FC65FC">
        <w:rPr>
          <w:rStyle w:val="StyleUnderline"/>
          <w:highlight w:val="green"/>
        </w:rPr>
        <w:t>suffering</w:t>
      </w:r>
      <w:r w:rsidRPr="00FC65FC">
        <w:rPr>
          <w:rStyle w:val="StyleUnderline"/>
        </w:rPr>
        <w:t>,</w:t>
      </w:r>
      <w:r w:rsidRPr="00550636">
        <w:rPr>
          <w:u w:val="single"/>
        </w:rPr>
        <w:t xml:space="preserve"> thus making room for the theorization of suffering </w:t>
      </w:r>
      <w:r w:rsidRPr="00613A97">
        <w:rPr>
          <w:highlight w:val="green"/>
          <w:u w:val="single"/>
        </w:rPr>
        <w:t>as</w:t>
      </w:r>
      <w:r w:rsidRPr="00550636">
        <w:rPr>
          <w:u w:val="single"/>
        </w:rPr>
        <w:t xml:space="preserve"> a central </w:t>
      </w:r>
      <w:r w:rsidRPr="008A1E49">
        <w:rPr>
          <w:highlight w:val="green"/>
          <w:u w:val="single"/>
        </w:rPr>
        <w:t>experiential</w:t>
      </w:r>
      <w:r w:rsidRPr="00550636">
        <w:rPr>
          <w:u w:val="single"/>
        </w:rPr>
        <w:t xml:space="preserve"> aspect of disability.</w:t>
      </w:r>
      <w:r w:rsidRPr="008D60AD">
        <w:rPr>
          <w:sz w:val="12"/>
        </w:rPr>
        <w:t xml:space="preserve"> I suggest that </w:t>
      </w:r>
      <w:r w:rsidRPr="00613A97">
        <w:rPr>
          <w:u w:val="single"/>
        </w:rPr>
        <w:t>the</w:t>
      </w:r>
      <w:r w:rsidRPr="005D2DD8">
        <w:rPr>
          <w:u w:val="single"/>
        </w:rPr>
        <w:t xml:space="preserve"> social </w:t>
      </w:r>
      <w:proofErr w:type="spellStart"/>
      <w:r w:rsidRPr="005D2DD8">
        <w:rPr>
          <w:u w:val="single"/>
        </w:rPr>
        <w:t>model‟s</w:t>
      </w:r>
      <w:proofErr w:type="spellEnd"/>
      <w:r w:rsidRPr="005D2DD8">
        <w:rPr>
          <w:u w:val="single"/>
        </w:rPr>
        <w:t xml:space="preserve"> </w:t>
      </w:r>
      <w:r w:rsidRPr="00613A97">
        <w:rPr>
          <w:u w:val="single"/>
        </w:rPr>
        <w:t>disclaiming of suffering</w:t>
      </w:r>
      <w:r w:rsidRPr="005D2DD8">
        <w:rPr>
          <w:u w:val="single"/>
        </w:rPr>
        <w:t xml:space="preserve"> is a shortcut, which </w:t>
      </w:r>
      <w:r w:rsidRPr="00613A97">
        <w:rPr>
          <w:u w:val="single"/>
        </w:rPr>
        <w:t>leaves</w:t>
      </w:r>
      <w:r w:rsidRPr="005D2DD8">
        <w:rPr>
          <w:u w:val="single"/>
        </w:rPr>
        <w:t xml:space="preserve"> unanswered </w:t>
      </w:r>
      <w:r w:rsidRPr="00613A97">
        <w:rPr>
          <w:u w:val="single"/>
        </w:rPr>
        <w:t>this</w:t>
      </w:r>
      <w:r w:rsidRPr="005D2DD8">
        <w:rPr>
          <w:u w:val="single"/>
        </w:rPr>
        <w:t xml:space="preserve"> pressing </w:t>
      </w:r>
      <w:r w:rsidRPr="00613A97">
        <w:rPr>
          <w:u w:val="single"/>
        </w:rPr>
        <w:t xml:space="preserve">question: </w:t>
      </w:r>
      <w:r w:rsidRPr="005D2DD8">
        <w:rPr>
          <w:highlight w:val="green"/>
          <w:u w:val="single"/>
        </w:rPr>
        <w:t>why is suffering</w:t>
      </w:r>
      <w:r w:rsidRPr="00550636">
        <w:rPr>
          <w:u w:val="single"/>
        </w:rPr>
        <w:t xml:space="preserve"> so heavily </w:t>
      </w:r>
      <w:r w:rsidRPr="005D2DD8">
        <w:rPr>
          <w:highlight w:val="green"/>
          <w:u w:val="single"/>
        </w:rPr>
        <w:t>stigmatized</w:t>
      </w:r>
      <w:r w:rsidRPr="00550636">
        <w:rPr>
          <w:u w:val="single"/>
        </w:rPr>
        <w:t xml:space="preserve"> in our culture?</w:t>
      </w:r>
      <w:r w:rsidRPr="008D60AD">
        <w:rPr>
          <w:sz w:val="12"/>
        </w:rPr>
        <w:t xml:space="preserve"> The sexual model approaches this question by way of a set of related inquiries, all of which are closely connected to the concept of the disability drive. How and why are disability and suffering sexualized? When is this sexualization disavowed, punished, or attributed to “someone else”? Conversely, in what ways is sexuality rendered as disability and suffering? And when are renditions of sexuality as disabling suffering </w:t>
      </w:r>
      <w:proofErr w:type="spellStart"/>
      <w:r w:rsidRPr="008D60AD">
        <w:rPr>
          <w:sz w:val="12"/>
        </w:rPr>
        <w:t>abjected</w:t>
      </w:r>
      <w:proofErr w:type="spellEnd"/>
      <w:r w:rsidRPr="008D60AD">
        <w:rPr>
          <w:sz w:val="12"/>
        </w:rPr>
        <w:t xml:space="preserve"> onto stigmatized cultural minorities? </w:t>
      </w:r>
      <w:proofErr w:type="gramStart"/>
      <w:r w:rsidRPr="008D60AD">
        <w:rPr>
          <w:sz w:val="12"/>
        </w:rPr>
        <w:t>In posing these questions, I</w:t>
      </w:r>
      <w:proofErr w:type="gramEnd"/>
      <w:r w:rsidRPr="008D60AD">
        <w:rPr>
          <w:sz w:val="12"/>
        </w:rPr>
        <w:t xml:space="preserve"> hope to facilitate a more in-depth understanding of disability oppression than the social model has enabled. Importantly, </w:t>
      </w:r>
      <w:r w:rsidRPr="00613A97">
        <w:rPr>
          <w:u w:val="single"/>
        </w:rPr>
        <w:t>the social model defines disability as a system of oppression that</w:t>
      </w:r>
      <w:r w:rsidRPr="00DD2BCA">
        <w:rPr>
          <w:u w:val="single"/>
        </w:rPr>
        <w:t xml:space="preserve"> isolates and </w:t>
      </w:r>
      <w:r w:rsidRPr="00613A97">
        <w:rPr>
          <w:u w:val="single"/>
        </w:rPr>
        <w:t>excludes disabled people</w:t>
      </w:r>
      <w:r w:rsidRPr="00DD2BCA">
        <w:rPr>
          <w:u w:val="single"/>
        </w:rPr>
        <w:t xml:space="preserve">.15 </w:t>
      </w:r>
      <w:r w:rsidRPr="00613A97">
        <w:rPr>
          <w:u w:val="single"/>
        </w:rPr>
        <w:t>The sexual model</w:t>
      </w:r>
      <w:r w:rsidRPr="00DD2BCA">
        <w:rPr>
          <w:u w:val="single"/>
        </w:rPr>
        <w:t xml:space="preserve"> of disability </w:t>
      </w:r>
      <w:r w:rsidRPr="008A7AA9">
        <w:rPr>
          <w:u w:val="single"/>
        </w:rPr>
        <w:t>builds upon this</w:t>
      </w:r>
      <w:r w:rsidRPr="00DD2BCA">
        <w:rPr>
          <w:u w:val="single"/>
        </w:rPr>
        <w:t xml:space="preserve"> transformative intervention by </w:t>
      </w:r>
      <w:r w:rsidRPr="008A7AA9">
        <w:rPr>
          <w:u w:val="single"/>
        </w:rPr>
        <w:t xml:space="preserve">undertaking an in-depth </w:t>
      </w:r>
      <w:r w:rsidRPr="00613A97">
        <w:rPr>
          <w:u w:val="single"/>
        </w:rPr>
        <w:t>exploration</w:t>
      </w:r>
      <w:r w:rsidRPr="008A7AA9">
        <w:rPr>
          <w:u w:val="single"/>
        </w:rPr>
        <w:t xml:space="preserve"> of </w:t>
      </w:r>
      <w:r w:rsidRPr="00613A97">
        <w:rPr>
          <w:u w:val="single"/>
        </w:rPr>
        <w:t xml:space="preserve">the reasons for disabled </w:t>
      </w:r>
      <w:proofErr w:type="spellStart"/>
      <w:r w:rsidRPr="00613A97">
        <w:rPr>
          <w:u w:val="single"/>
        </w:rPr>
        <w:t>people‟s</w:t>
      </w:r>
      <w:proofErr w:type="spellEnd"/>
      <w:r w:rsidRPr="00DD2BCA">
        <w:rPr>
          <w:u w:val="single"/>
        </w:rPr>
        <w:t xml:space="preserve"> isolation and </w:t>
      </w:r>
      <w:r w:rsidRPr="00613A97">
        <w:rPr>
          <w:u w:val="single"/>
        </w:rPr>
        <w:t>exclusion</w:t>
      </w:r>
      <w:r w:rsidRPr="00DD2BCA">
        <w:rPr>
          <w:u w:val="single"/>
        </w:rPr>
        <w:t>.</w:t>
      </w:r>
      <w:r w:rsidRPr="008D60AD">
        <w:rPr>
          <w:sz w:val="12"/>
        </w:rPr>
        <w:t xml:space="preserve"> </w:t>
      </w:r>
      <w:r w:rsidRPr="00790CCB">
        <w:rPr>
          <w:u w:val="single"/>
        </w:rPr>
        <w:t xml:space="preserve">If, as many disability scholars have pointed out, </w:t>
      </w:r>
      <w:r w:rsidRPr="008A7AA9">
        <w:rPr>
          <w:u w:val="single"/>
        </w:rPr>
        <w:t>ableist culture</w:t>
      </w:r>
      <w:r w:rsidRPr="00790CCB">
        <w:rPr>
          <w:u w:val="single"/>
        </w:rPr>
        <w:t xml:space="preserve"> often seems </w:t>
      </w:r>
      <w:r w:rsidRPr="008A7AA9">
        <w:rPr>
          <w:u w:val="single"/>
        </w:rPr>
        <w:t>torn between</w:t>
      </w:r>
      <w:r w:rsidRPr="00790CCB">
        <w:rPr>
          <w:u w:val="single"/>
        </w:rPr>
        <w:t xml:space="preserve"> an urge to witness disability (for example, by </w:t>
      </w:r>
      <w:r w:rsidRPr="00FC65FC">
        <w:rPr>
          <w:rStyle w:val="Emphasis"/>
          <w:highlight w:val="green"/>
        </w:rPr>
        <w:t>staring</w:t>
      </w:r>
      <w:r w:rsidRPr="00790CCB">
        <w:rPr>
          <w:u w:val="single"/>
        </w:rPr>
        <w:t xml:space="preserve"> at disabled people) </w:t>
      </w:r>
      <w:r w:rsidRPr="008A1E49">
        <w:rPr>
          <w:highlight w:val="green"/>
          <w:u w:val="single"/>
        </w:rPr>
        <w:t>and</w:t>
      </w:r>
      <w:r w:rsidRPr="00790CCB">
        <w:rPr>
          <w:u w:val="single"/>
        </w:rPr>
        <w:t xml:space="preserve"> an impulse </w:t>
      </w:r>
      <w:r w:rsidRPr="008A1E49">
        <w:rPr>
          <w:u w:val="single"/>
        </w:rPr>
        <w:t>to hide disability</w:t>
      </w:r>
      <w:r w:rsidRPr="00790CCB">
        <w:rPr>
          <w:u w:val="single"/>
        </w:rPr>
        <w:t xml:space="preserve"> (for example, by </w:t>
      </w:r>
      <w:r w:rsidRPr="00FC65FC">
        <w:rPr>
          <w:rStyle w:val="Emphasis"/>
          <w:highlight w:val="green"/>
        </w:rPr>
        <w:t>confining disabled</w:t>
      </w:r>
      <w:r w:rsidRPr="00FC65FC">
        <w:rPr>
          <w:rStyle w:val="Emphasis"/>
        </w:rPr>
        <w:t xml:space="preserve"> people </w:t>
      </w:r>
      <w:r w:rsidRPr="00FC65FC">
        <w:rPr>
          <w:rStyle w:val="Emphasis"/>
          <w:highlight w:val="green"/>
        </w:rPr>
        <w:t>to institutions</w:t>
      </w:r>
      <w:r w:rsidRPr="00790CCB">
        <w:rPr>
          <w:u w:val="single"/>
        </w:rPr>
        <w:t xml:space="preserve">), </w:t>
      </w:r>
      <w:r w:rsidRPr="00DD2BCA">
        <w:rPr>
          <w:u w:val="single"/>
        </w:rPr>
        <w:t>this</w:t>
      </w:r>
      <w:r w:rsidRPr="00790CCB">
        <w:rPr>
          <w:u w:val="single"/>
        </w:rPr>
        <w:t xml:space="preserve"> ambivalence may be </w:t>
      </w:r>
      <w:r w:rsidRPr="00DD2BCA">
        <w:rPr>
          <w:highlight w:val="green"/>
          <w:u w:val="single"/>
        </w:rPr>
        <w:t>attributable</w:t>
      </w:r>
      <w:r w:rsidRPr="00790CCB">
        <w:rPr>
          <w:u w:val="single"/>
        </w:rPr>
        <w:t xml:space="preserve"> to the nature of the disability drive itself specifically, </w:t>
      </w:r>
      <w:r w:rsidRPr="00DD2BCA">
        <w:rPr>
          <w:highlight w:val="green"/>
          <w:u w:val="single"/>
        </w:rPr>
        <w:t xml:space="preserve">to </w:t>
      </w:r>
      <w:r w:rsidRPr="00DD2BCA">
        <w:rPr>
          <w:highlight w:val="green"/>
          <w:u w:val="single"/>
        </w:rPr>
        <w:lastRenderedPageBreak/>
        <w:t>the intolerability of</w:t>
      </w:r>
      <w:r w:rsidRPr="008A7AA9">
        <w:rPr>
          <w:u w:val="single"/>
        </w:rPr>
        <w:t xml:space="preserve"> the</w:t>
      </w:r>
      <w:r w:rsidRPr="00790CCB">
        <w:rPr>
          <w:u w:val="single"/>
        </w:rPr>
        <w:t xml:space="preserve"> erotic </w:t>
      </w:r>
      <w:r w:rsidRPr="008A7AA9">
        <w:rPr>
          <w:u w:val="single"/>
        </w:rPr>
        <w:t xml:space="preserve">excitement that images of </w:t>
      </w:r>
      <w:r w:rsidRPr="00DD2BCA">
        <w:rPr>
          <w:highlight w:val="green"/>
          <w:u w:val="single"/>
        </w:rPr>
        <w:t>disability</w:t>
      </w:r>
      <w:r w:rsidRPr="00790CCB">
        <w:rPr>
          <w:u w:val="single"/>
        </w:rPr>
        <w:t xml:space="preserve"> can </w:t>
      </w:r>
      <w:r w:rsidRPr="008A7AA9">
        <w:rPr>
          <w:u w:val="single"/>
        </w:rPr>
        <w:t>generate</w:t>
      </w:r>
      <w:r w:rsidRPr="00790CCB">
        <w:rPr>
          <w:u w:val="single"/>
        </w:rPr>
        <w:t xml:space="preserve">.16 Getting excited about disability, in all the capacious ways that “excited” and “disability” can signify, is </w:t>
      </w:r>
      <w:r w:rsidRPr="008D60AD">
        <w:rPr>
          <w:u w:val="single"/>
        </w:rPr>
        <w:t xml:space="preserve">distressing. What does it mean </w:t>
      </w:r>
      <w:r w:rsidRPr="00810ECE">
        <w:rPr>
          <w:u w:val="single"/>
        </w:rPr>
        <w:t>to be turned on by disability</w:t>
      </w:r>
      <w:r w:rsidRPr="008D60AD">
        <w:rPr>
          <w:u w:val="single"/>
        </w:rPr>
        <w:t xml:space="preserve">, especially </w:t>
      </w:r>
      <w:r w:rsidRPr="008911C1">
        <w:rPr>
          <w:highlight w:val="green"/>
          <w:u w:val="single"/>
        </w:rPr>
        <w:t xml:space="preserve">when disability </w:t>
      </w:r>
      <w:r w:rsidRPr="008D60AD">
        <w:rPr>
          <w:highlight w:val="green"/>
          <w:u w:val="single"/>
        </w:rPr>
        <w:t>is imaged as suffering</w:t>
      </w:r>
      <w:r w:rsidRPr="008D60AD">
        <w:rPr>
          <w:u w:val="single"/>
        </w:rPr>
        <w:t xml:space="preserve">? Such a possibility, could it be acknowledged, would </w:t>
      </w:r>
      <w:r w:rsidRPr="008D60AD">
        <w:rPr>
          <w:highlight w:val="green"/>
          <w:u w:val="single"/>
        </w:rPr>
        <w:t>pose a</w:t>
      </w:r>
      <w:r w:rsidRPr="008D60AD">
        <w:rPr>
          <w:u w:val="single"/>
        </w:rPr>
        <w:t xml:space="preserve"> profound </w:t>
      </w:r>
      <w:r w:rsidRPr="008D60AD">
        <w:rPr>
          <w:highlight w:val="green"/>
          <w:u w:val="single"/>
        </w:rPr>
        <w:t xml:space="preserve">threat to the </w:t>
      </w:r>
      <w:proofErr w:type="spellStart"/>
      <w:r w:rsidRPr="008D60AD">
        <w:rPr>
          <w:highlight w:val="green"/>
          <w:u w:val="single"/>
        </w:rPr>
        <w:t>ego‟s</w:t>
      </w:r>
      <w:proofErr w:type="spellEnd"/>
      <w:r w:rsidRPr="008911C1">
        <w:rPr>
          <w:u w:val="single"/>
        </w:rPr>
        <w:t xml:space="preserve"> investments in </w:t>
      </w:r>
      <w:r w:rsidRPr="008911C1">
        <w:rPr>
          <w:highlight w:val="green"/>
          <w:u w:val="single"/>
        </w:rPr>
        <w:t>security</w:t>
      </w:r>
      <w:r w:rsidRPr="008D60AD">
        <w:rPr>
          <w:u w:val="single"/>
        </w:rPr>
        <w:t xml:space="preserve">, pleasure, </w:t>
      </w:r>
      <w:r w:rsidRPr="008911C1">
        <w:rPr>
          <w:u w:val="single"/>
        </w:rPr>
        <w:t>and health</w:t>
      </w:r>
      <w:r w:rsidRPr="008D60AD">
        <w:rPr>
          <w:u w:val="single"/>
        </w:rPr>
        <w:t>.</w:t>
      </w:r>
      <w:r w:rsidRPr="008D60AD">
        <w:rPr>
          <w:sz w:val="12"/>
        </w:rPr>
        <w:t xml:space="preserve"> If there is a disability drive, </w:t>
      </w:r>
      <w:r w:rsidRPr="000944A7">
        <w:rPr>
          <w:u w:val="single"/>
        </w:rPr>
        <w:t xml:space="preserve">this </w:t>
      </w:r>
      <w:proofErr w:type="spellStart"/>
      <w:r w:rsidRPr="00613A97">
        <w:rPr>
          <w:u w:val="single"/>
        </w:rPr>
        <w:t>implusion</w:t>
      </w:r>
      <w:proofErr w:type="spellEnd"/>
      <w:r w:rsidRPr="00613A97">
        <w:rPr>
          <w:u w:val="single"/>
        </w:rPr>
        <w:t xml:space="preserve"> toward disability</w:t>
      </w:r>
      <w:r w:rsidRPr="000944A7">
        <w:rPr>
          <w:u w:val="single"/>
        </w:rPr>
        <w:t xml:space="preserve"> must </w:t>
      </w:r>
      <w:r w:rsidRPr="00613A97">
        <w:rPr>
          <w:u w:val="single"/>
        </w:rPr>
        <w:t>endanger</w:t>
      </w:r>
      <w:r w:rsidRPr="000944A7">
        <w:rPr>
          <w:u w:val="single"/>
        </w:rPr>
        <w:t xml:space="preserve"> our senses of </w:t>
      </w:r>
      <w:proofErr w:type="spellStart"/>
      <w:r w:rsidRPr="00613A97">
        <w:rPr>
          <w:u w:val="single"/>
        </w:rPr>
        <w:t>our selves</w:t>
      </w:r>
      <w:proofErr w:type="spellEnd"/>
      <w:r w:rsidRPr="00613A97">
        <w:rPr>
          <w:u w:val="single"/>
        </w:rPr>
        <w:t xml:space="preserve"> as</w:t>
      </w:r>
      <w:r w:rsidRPr="000944A7">
        <w:rPr>
          <w:u w:val="single"/>
        </w:rPr>
        <w:t xml:space="preserve"> able: as coherent, rational, and </w:t>
      </w:r>
      <w:r w:rsidRPr="008A1E49">
        <w:rPr>
          <w:u w:val="single"/>
        </w:rPr>
        <w:t>capable</w:t>
      </w:r>
      <w:r w:rsidRPr="000944A7">
        <w:rPr>
          <w:u w:val="single"/>
        </w:rPr>
        <w:t xml:space="preserve"> </w:t>
      </w:r>
      <w:r w:rsidRPr="00613A97">
        <w:rPr>
          <w:u w:val="single"/>
        </w:rPr>
        <w:t>subjects</w:t>
      </w:r>
      <w:r w:rsidRPr="000944A7">
        <w:rPr>
          <w:u w:val="single"/>
        </w:rPr>
        <w:t xml:space="preserve"> who know “</w:t>
      </w:r>
      <w:proofErr w:type="spellStart"/>
      <w:r w:rsidRPr="000944A7">
        <w:rPr>
          <w:u w:val="single"/>
        </w:rPr>
        <w:t>what‟s</w:t>
      </w:r>
      <w:proofErr w:type="spellEnd"/>
      <w:r w:rsidRPr="000944A7">
        <w:rPr>
          <w:u w:val="single"/>
        </w:rPr>
        <w:t xml:space="preserve"> good for us” and know how to act on that knowledge.</w:t>
      </w:r>
      <w:r w:rsidRPr="008D60AD">
        <w:rPr>
          <w:sz w:val="12"/>
        </w:rPr>
        <w:t xml:space="preserve"> If witnessing disability provokes sexual pleasure, then, two things may happen at once: first, that pleasure (or the sexual component of that pleasure) is denied or repressed; and second, disabled people are blamed for eliciting these intolerable sensations. Ambivalent encounters with disability point to a possibility that is at the heart of psychoanalytic theory: </w:t>
      </w:r>
      <w:r w:rsidRPr="00550636">
        <w:rPr>
          <w:u w:val="single"/>
        </w:rPr>
        <w:t xml:space="preserve">our </w:t>
      </w:r>
      <w:r w:rsidRPr="008D60AD">
        <w:rPr>
          <w:highlight w:val="green"/>
          <w:u w:val="single"/>
        </w:rPr>
        <w:t>psyches</w:t>
      </w:r>
      <w:r w:rsidRPr="00550636">
        <w:rPr>
          <w:u w:val="single"/>
        </w:rPr>
        <w:t xml:space="preserve"> may be </w:t>
      </w:r>
      <w:r w:rsidRPr="008D60AD">
        <w:rPr>
          <w:highlight w:val="green"/>
          <w:u w:val="single"/>
        </w:rPr>
        <w:t>set up</w:t>
      </w:r>
      <w:r w:rsidRPr="00550636">
        <w:rPr>
          <w:u w:val="single"/>
        </w:rPr>
        <w:t xml:space="preserve"> in ways </w:t>
      </w:r>
      <w:r w:rsidRPr="008D60AD">
        <w:rPr>
          <w:highlight w:val="green"/>
          <w:u w:val="single"/>
        </w:rPr>
        <w:t>that make us</w:t>
      </w:r>
      <w:r w:rsidRPr="00550636">
        <w:rPr>
          <w:u w:val="single"/>
        </w:rPr>
        <w:t xml:space="preserve"> innately </w:t>
      </w:r>
      <w:r w:rsidRPr="008D60AD">
        <w:rPr>
          <w:highlight w:val="green"/>
          <w:u w:val="single"/>
        </w:rPr>
        <w:t>disabled</w:t>
      </w:r>
      <w:r w:rsidRPr="00550636">
        <w:rPr>
          <w:u w:val="single"/>
        </w:rPr>
        <w:t>.</w:t>
      </w:r>
      <w:r w:rsidRPr="008D60AD">
        <w:rPr>
          <w:sz w:val="12"/>
        </w:rPr>
        <w:t xml:space="preserve"> </w:t>
      </w:r>
      <w:proofErr w:type="spellStart"/>
      <w:r w:rsidRPr="008D60AD">
        <w:rPr>
          <w:sz w:val="12"/>
        </w:rPr>
        <w:t>Freud‟s</w:t>
      </w:r>
      <w:proofErr w:type="spellEnd"/>
      <w:r w:rsidRPr="008D60AD">
        <w:rPr>
          <w:sz w:val="12"/>
        </w:rPr>
        <w:t xml:space="preserve"> theory of the death drive suggests that we are driven by a force that threatens our socially recognizable </w:t>
      </w:r>
      <w:proofErr w:type="gramStart"/>
      <w:r w:rsidRPr="008D60AD">
        <w:rPr>
          <w:sz w:val="12"/>
        </w:rPr>
        <w:t>selves, but</w:t>
      </w:r>
      <w:proofErr w:type="gramEnd"/>
      <w:r w:rsidRPr="008D60AD">
        <w:rPr>
          <w:sz w:val="12"/>
        </w:rPr>
        <w:t xml:space="preserve"> are at the same time prevented from fully perceiving this </w:t>
      </w:r>
      <w:proofErr w:type="spellStart"/>
      <w:r w:rsidRPr="008D60AD">
        <w:rPr>
          <w:sz w:val="12"/>
        </w:rPr>
        <w:t>drivenness</w:t>
      </w:r>
      <w:proofErr w:type="spellEnd"/>
      <w:r w:rsidRPr="008D60AD">
        <w:rPr>
          <w:sz w:val="12"/>
        </w:rPr>
        <w:t xml:space="preserve"> in ourselves. Always, it will be easier to allow that “someone else” may be under the sway of a self-undoing compulsion toward disability than to imagine </w:t>
      </w:r>
      <w:proofErr w:type="gramStart"/>
      <w:r w:rsidRPr="008D60AD">
        <w:rPr>
          <w:sz w:val="12"/>
        </w:rPr>
        <w:t>ourselves</w:t>
      </w:r>
      <w:proofErr w:type="gramEnd"/>
      <w:r w:rsidRPr="008D60AD">
        <w:rPr>
          <w:sz w:val="12"/>
        </w:rPr>
        <w:t xml:space="preserve"> as similarly driven. Yet our unwillingness indeed, perhaps, our structural inability to see ourselves as governed by the disability drive presents a major problem. </w:t>
      </w:r>
      <w:r w:rsidRPr="001E6766">
        <w:rPr>
          <w:u w:val="single"/>
        </w:rPr>
        <w:t xml:space="preserve">A central argument of this dissertation will be that when </w:t>
      </w:r>
      <w:r w:rsidRPr="008A1E49">
        <w:rPr>
          <w:highlight w:val="green"/>
          <w:u w:val="single"/>
        </w:rPr>
        <w:t>individuals</w:t>
      </w:r>
      <w:r w:rsidRPr="001E6766">
        <w:rPr>
          <w:u w:val="single"/>
        </w:rPr>
        <w:t xml:space="preserve"> and social movements </w:t>
      </w:r>
      <w:r w:rsidRPr="00895B97">
        <w:rPr>
          <w:highlight w:val="green"/>
          <w:u w:val="single"/>
        </w:rPr>
        <w:t>imagine themselves as not subject to the</w:t>
      </w:r>
      <w:r w:rsidRPr="00895B97">
        <w:rPr>
          <w:u w:val="single"/>
        </w:rPr>
        <w:t xml:space="preserve"> disability </w:t>
      </w:r>
      <w:r w:rsidRPr="00895B97">
        <w:rPr>
          <w:highlight w:val="green"/>
          <w:u w:val="single"/>
        </w:rPr>
        <w:t>drive</w:t>
      </w:r>
      <w:r w:rsidRPr="001E6766">
        <w:rPr>
          <w:u w:val="single"/>
        </w:rPr>
        <w:t xml:space="preserve">, their projects almost invariably have the effect of </w:t>
      </w:r>
      <w:r w:rsidRPr="008A1E49">
        <w:rPr>
          <w:highlight w:val="green"/>
          <w:u w:val="single"/>
        </w:rPr>
        <w:t xml:space="preserve">stigmatizing </w:t>
      </w:r>
      <w:r w:rsidRPr="00895B97">
        <w:rPr>
          <w:rStyle w:val="StyleUnderline"/>
          <w:highlight w:val="green"/>
        </w:rPr>
        <w:t>other</w:t>
      </w:r>
      <w:r w:rsidRPr="00895B97">
        <w:rPr>
          <w:rStyle w:val="StyleUnderline"/>
        </w:rPr>
        <w:t xml:space="preserve"> </w:t>
      </w:r>
      <w:proofErr w:type="spellStart"/>
      <w:r w:rsidRPr="00895B97">
        <w:rPr>
          <w:rStyle w:val="StyleUnderline"/>
        </w:rPr>
        <w:t>abjected</w:t>
      </w:r>
      <w:proofErr w:type="spellEnd"/>
      <w:r w:rsidRPr="008A1E49">
        <w:rPr>
          <w:u w:val="single"/>
        </w:rPr>
        <w:t xml:space="preserve"> </w:t>
      </w:r>
      <w:r w:rsidRPr="00613A97">
        <w:rPr>
          <w:highlight w:val="green"/>
          <w:u w:val="single"/>
        </w:rPr>
        <w:t>subjects</w:t>
      </w:r>
      <w:r w:rsidRPr="008D60AD">
        <w:rPr>
          <w:sz w:val="12"/>
        </w:rPr>
        <w:t xml:space="preserve">, </w:t>
      </w:r>
      <w:r w:rsidRPr="00895B97">
        <w:t xml:space="preserve">who come to be read </w:t>
      </w:r>
      <w:r w:rsidRPr="00895B97">
        <w:rPr>
          <w:highlight w:val="green"/>
          <w:u w:val="single"/>
        </w:rPr>
        <w:t xml:space="preserve">as </w:t>
      </w:r>
      <w:r w:rsidRPr="00895B97">
        <w:rPr>
          <w:rStyle w:val="Emphasis"/>
          <w:highlight w:val="green"/>
        </w:rPr>
        <w:t>emblems of</w:t>
      </w:r>
      <w:r w:rsidRPr="00895B97">
        <w:rPr>
          <w:rStyle w:val="Emphasis"/>
        </w:rPr>
        <w:t xml:space="preserve"> this disavowed and disabling </w:t>
      </w:r>
      <w:r w:rsidRPr="00895B97">
        <w:rPr>
          <w:rStyle w:val="Emphasis"/>
          <w:highlight w:val="green"/>
        </w:rPr>
        <w:t>compulsion</w:t>
      </w:r>
      <w:r w:rsidRPr="00895B97">
        <w:t>. This thesis attempts to upset the impulse to overcome the disability drive.</w:t>
      </w:r>
      <w:r w:rsidRPr="008D60AD">
        <w:rPr>
          <w:sz w:val="12"/>
        </w:rPr>
        <w:t xml:space="preserve"> </w:t>
      </w:r>
      <w:r w:rsidRPr="00895B97">
        <w:rPr>
          <w:u w:val="single"/>
        </w:rPr>
        <w:t>Rather than “putting the „ability‟ back in „</w:t>
      </w:r>
      <w:proofErr w:type="gramStart"/>
      <w:r w:rsidRPr="00895B97">
        <w:rPr>
          <w:u w:val="single"/>
        </w:rPr>
        <w:t>disability</w:t>
      </w:r>
      <w:r w:rsidRPr="008A1E49">
        <w:rPr>
          <w:u w:val="single"/>
        </w:rPr>
        <w:t>,‟</w:t>
      </w:r>
      <w:proofErr w:type="gramEnd"/>
      <w:r w:rsidRPr="008A1E49">
        <w:rPr>
          <w:u w:val="single"/>
        </w:rPr>
        <w:t>”</w:t>
      </w:r>
      <w:r w:rsidRPr="008D60AD">
        <w:rPr>
          <w:sz w:val="12"/>
        </w:rPr>
        <w:t xml:space="preserve"> the </w:t>
      </w:r>
      <w:r w:rsidRPr="008A1E49">
        <w:rPr>
          <w:u w:val="single"/>
        </w:rPr>
        <w:t xml:space="preserve">sexual model of disability underscores the </w:t>
      </w:r>
      <w:r w:rsidRPr="00895B97">
        <w:rPr>
          <w:u w:val="single"/>
        </w:rPr>
        <w:t>disability</w:t>
      </w:r>
      <w:r w:rsidRPr="008A1E49">
        <w:rPr>
          <w:u w:val="single"/>
        </w:rPr>
        <w:t xml:space="preserve"> that may </w:t>
      </w:r>
      <w:r w:rsidRPr="00895B97">
        <w:rPr>
          <w:rStyle w:val="StyleUnderline"/>
        </w:rPr>
        <w:t>inhere in subjectivity</w:t>
      </w:r>
      <w:r w:rsidRPr="00FC65FC">
        <w:rPr>
          <w:rStyle w:val="StyleUnderline"/>
        </w:rPr>
        <w:t xml:space="preserve"> itself</w:t>
      </w:r>
      <w:r w:rsidRPr="008D60AD">
        <w:rPr>
          <w:sz w:val="12"/>
        </w:rPr>
        <w:t xml:space="preserve">, </w:t>
      </w:r>
      <w:r w:rsidRPr="008A1E49">
        <w:rPr>
          <w:u w:val="single"/>
        </w:rPr>
        <w:t>regardless of whether a</w:t>
      </w:r>
      <w:r w:rsidRPr="008D60AD">
        <w:rPr>
          <w:sz w:val="12"/>
        </w:rPr>
        <w:t xml:space="preserve"> given individual or </w:t>
      </w:r>
      <w:r w:rsidRPr="008A1E49">
        <w:rPr>
          <w:u w:val="single"/>
        </w:rPr>
        <w:t>political movement identifies as “disabled</w:t>
      </w:r>
      <w:r w:rsidRPr="008D60AD">
        <w:rPr>
          <w:sz w:val="12"/>
        </w:rPr>
        <w:t>” or “nondisabled.”17</w:t>
      </w:r>
    </w:p>
    <w:p w14:paraId="368657ED" w14:textId="77777777" w:rsidR="00D020B8" w:rsidRPr="00AE608B" w:rsidRDefault="00D020B8" w:rsidP="00D020B8">
      <w:pPr>
        <w:rPr>
          <w:u w:val="single"/>
        </w:rPr>
      </w:pPr>
    </w:p>
    <w:p w14:paraId="5AE7E24F" w14:textId="77777777" w:rsidR="00D020B8" w:rsidRPr="00120B93" w:rsidRDefault="00D020B8" w:rsidP="00D020B8">
      <w:pPr>
        <w:pStyle w:val="Heading4"/>
      </w:pPr>
      <w:r>
        <w:t>The alternative is to find the middle ground between the utopian/anti-relational binary and weaponize disability against the figure of “human”.</w:t>
      </w:r>
    </w:p>
    <w:p w14:paraId="0CE1C7EB" w14:textId="77777777" w:rsidR="00D020B8" w:rsidRDefault="00D020B8" w:rsidP="00D020B8">
      <w:pPr>
        <w:rPr>
          <w:sz w:val="14"/>
        </w:rPr>
      </w:pPr>
      <w:r w:rsidRPr="00120B93">
        <w:rPr>
          <w:rStyle w:val="Style13ptBold"/>
        </w:rPr>
        <w:t>Mollow 12</w:t>
      </w:r>
      <w:r>
        <w:rPr>
          <w:sz w:val="14"/>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4CBF4655" w14:textId="77777777" w:rsidR="00D020B8" w:rsidRDefault="00D020B8" w:rsidP="00D020B8">
      <w:pPr>
        <w:rPr>
          <w:sz w:val="12"/>
        </w:rPr>
      </w:pPr>
      <w:r w:rsidRPr="008C7CDB">
        <w:rPr>
          <w:sz w:val="12"/>
        </w:rPr>
        <w:t xml:space="preserve">But here a problem emerges: as we have seen, the writing by </w:t>
      </w:r>
      <w:proofErr w:type="spellStart"/>
      <w:r w:rsidRPr="008C7CDB">
        <w:rPr>
          <w:sz w:val="12"/>
        </w:rPr>
        <w:t>Bersani</w:t>
      </w:r>
      <w:proofErr w:type="spellEnd"/>
      <w:r w:rsidRPr="008C7CDB">
        <w:rPr>
          <w:sz w:val="12"/>
        </w:rPr>
        <w:t xml:space="preserve"> and Edelman that I have examined forwards powerful arguments against the project of becoming human. Urging queers to embrace the “inhumanity of the </w:t>
      </w:r>
      <w:proofErr w:type="spellStart"/>
      <w:r w:rsidRPr="008C7CDB">
        <w:rPr>
          <w:sz w:val="12"/>
        </w:rPr>
        <w:t>sinthomosexual</w:t>
      </w:r>
      <w:proofErr w:type="spellEnd"/>
      <w:r w:rsidRPr="008C7CDB">
        <w:rPr>
          <w:sz w:val="12"/>
        </w:rPr>
        <w:t xml:space="preserve">,” Edelman observes that </w:t>
      </w:r>
      <w:r w:rsidRPr="008C7CDB">
        <w:rPr>
          <w:u w:val="single"/>
        </w:rPr>
        <w:t xml:space="preserve">the liberal goal of </w:t>
      </w:r>
      <w:r w:rsidRPr="004E3874">
        <w:rPr>
          <w:rStyle w:val="StyleUnderline"/>
          <w:highlight w:val="green"/>
        </w:rPr>
        <w:t>expanding the category of “human” to encompass those</w:t>
      </w:r>
      <w:r w:rsidRPr="004E3874">
        <w:rPr>
          <w:rStyle w:val="StyleUnderline"/>
        </w:rPr>
        <w:t xml:space="preserve"> presently </w:t>
      </w:r>
      <w:r w:rsidRPr="004E3874">
        <w:rPr>
          <w:rStyle w:val="StyleUnderline"/>
          <w:highlight w:val="green"/>
        </w:rPr>
        <w:t>excluded</w:t>
      </w:r>
      <w:r w:rsidRPr="008C7CDB">
        <w:rPr>
          <w:u w:val="single"/>
        </w:rPr>
        <w:t xml:space="preserve"> from it </w:t>
      </w:r>
      <w:r w:rsidRPr="004E3874">
        <w:rPr>
          <w:rStyle w:val="StyleUnderline"/>
          <w:highlight w:val="green"/>
        </w:rPr>
        <w:t>will not “stop</w:t>
      </w:r>
      <w:r w:rsidRPr="00A47FCD">
        <w:rPr>
          <w:rStyle w:val="StyleUnderline"/>
        </w:rPr>
        <w:t xml:space="preserve"> the cultural production of </w:t>
      </w:r>
      <w:r w:rsidRPr="004E3874">
        <w:rPr>
          <w:rStyle w:val="StyleUnderline"/>
          <w:highlight w:val="green"/>
        </w:rPr>
        <w:t>figures”</w:t>
      </w:r>
      <w:r w:rsidRPr="008C7CDB">
        <w:rPr>
          <w:highlight w:val="green"/>
          <w:u w:val="single"/>
        </w:rPr>
        <w:t xml:space="preserve"> made to embody the inhumanity of the</w:t>
      </w:r>
      <w:r w:rsidRPr="008C7CDB">
        <w:rPr>
          <w:u w:val="single"/>
        </w:rPr>
        <w:t xml:space="preserve"> death </w:t>
      </w:r>
      <w:r w:rsidRPr="008C7CDB">
        <w:rPr>
          <w:highlight w:val="green"/>
          <w:u w:val="single"/>
        </w:rPr>
        <w:t>drive</w:t>
      </w:r>
      <w:r w:rsidRPr="008C7CDB">
        <w:rPr>
          <w:sz w:val="12"/>
        </w:rPr>
        <w:t xml:space="preserve"> (No Future 107). </w:t>
      </w:r>
      <w:r w:rsidRPr="008C7CDB">
        <w:rPr>
          <w:u w:val="single"/>
        </w:rPr>
        <w:t>What would it mean for disability theory to embrace disabled people’s figuration as inhuman?</w:t>
      </w:r>
      <w:r w:rsidRPr="008C7CDB">
        <w:rPr>
          <w:sz w:val="12"/>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there is, and can be, no future, since the future, by definition, can only ever be a fantasy (“always / A day / Away,” in Annie’s paean to “Tomorrow”)—hardly seems more adequate than Hawking’s reply: “All I can say is that one must do the best one can in the situation in which one finds oneself ” (No Future 30; Human Being 231). </w:t>
      </w:r>
      <w:proofErr w:type="gramStart"/>
      <w:r w:rsidRPr="008C7CDB">
        <w:rPr>
          <w:sz w:val="12"/>
        </w:rPr>
        <w:t>In light of</w:t>
      </w:r>
      <w:proofErr w:type="gramEnd"/>
      <w:r w:rsidRPr="008C7CDB">
        <w:rPr>
          <w:sz w:val="12"/>
        </w:rPr>
        <w:t xml:space="preserve"> O’Brien’s question, Edelman’s embrace of the death drive, or </w:t>
      </w:r>
      <w:proofErr w:type="spellStart"/>
      <w:r w:rsidRPr="008C7CDB">
        <w:rPr>
          <w:sz w:val="12"/>
        </w:rPr>
        <w:t>Bersani’s</w:t>
      </w:r>
      <w:proofErr w:type="spellEnd"/>
      <w:r w:rsidRPr="008C7CDB">
        <w:rPr>
          <w:sz w:val="12"/>
        </w:rPr>
        <w:t xml:space="preserve"> celebration of what he calls “the breakdown of the human itself in sexual intensities,” can easily appear as irresponsible theoretical indulgences (“Rectum” 29). Indeed, the word “irresponsible” is one that </w:t>
      </w:r>
      <w:proofErr w:type="spellStart"/>
      <w:r w:rsidRPr="008C7CDB">
        <w:rPr>
          <w:sz w:val="12"/>
        </w:rPr>
        <w:t>Bersani</w:t>
      </w:r>
      <w:proofErr w:type="spellEnd"/>
      <w:r w:rsidRPr="008C7CDB">
        <w:rPr>
          <w:sz w:val="12"/>
        </w:rPr>
        <w:t xml:space="preserve"> himself uses when he reflects, at a distance of thirteen years, on “Is the Rectum a Grave?”: “Much of this now seems to me a rather facile, even irresponsible celebration of ‘self- defeat.’ Masochism is not a viable alternative to mastery, either practically or theoretically” (“Sociality” 110). This remark highlights important shifts and ambivalences in </w:t>
      </w:r>
      <w:proofErr w:type="spellStart"/>
      <w:r w:rsidRPr="008C7CDB">
        <w:rPr>
          <w:sz w:val="12"/>
        </w:rPr>
        <w:t>Bersani’s</w:t>
      </w:r>
      <w:proofErr w:type="spellEnd"/>
      <w:r w:rsidRPr="008C7CDB">
        <w:rPr>
          <w:sz w:val="12"/>
        </w:rPr>
        <w:t xml:space="preserve"> thinking over the course of his career, which may serve as an entry into the question of the status of the human in disability theory. </w:t>
      </w:r>
      <w:proofErr w:type="spellStart"/>
      <w:r w:rsidRPr="008C7CDB">
        <w:rPr>
          <w:sz w:val="12"/>
        </w:rPr>
        <w:t>Bersani</w:t>
      </w:r>
      <w:proofErr w:type="spellEnd"/>
      <w:r w:rsidRPr="008C7CDB">
        <w:rPr>
          <w:sz w:val="12"/>
        </w:rPr>
        <w:t xml:space="preserve"> and Edelman are often cited, as if in the same breath, as proponents of an </w:t>
      </w:r>
      <w:r w:rsidRPr="008C7CDB">
        <w:rPr>
          <w:sz w:val="12"/>
        </w:rPr>
        <w:lastRenderedPageBreak/>
        <w:t>“antisocial” or “</w:t>
      </w:r>
      <w:proofErr w:type="spellStart"/>
      <w:r w:rsidRPr="008C7CDB">
        <w:rPr>
          <w:sz w:val="12"/>
        </w:rPr>
        <w:t>antirelational</w:t>
      </w:r>
      <w:proofErr w:type="spellEnd"/>
      <w:r w:rsidRPr="008C7CDB">
        <w:rPr>
          <w:sz w:val="12"/>
        </w:rPr>
        <w:t xml:space="preserve">” “thesis” in queer theory, in opposition to which some critics of their work, such as Muñoz, have defined their own projects as “utopian.”17 But </w:t>
      </w:r>
      <w:proofErr w:type="spellStart"/>
      <w:r w:rsidRPr="008C7CDB">
        <w:rPr>
          <w:sz w:val="12"/>
        </w:rPr>
        <w:t>Bersani’s</w:t>
      </w:r>
      <w:proofErr w:type="spellEnd"/>
      <w:r w:rsidRPr="008C7CDB">
        <w:rPr>
          <w:sz w:val="12"/>
        </w:rPr>
        <w:t xml:space="preserve"> work, </w:t>
      </w:r>
      <w:r w:rsidRPr="004E3874">
        <w:rPr>
          <w:rStyle w:val="Emphasis"/>
          <w:highlight w:val="green"/>
        </w:rPr>
        <w:t>rather than conforming to</w:t>
      </w:r>
      <w:r w:rsidRPr="00995A9A">
        <w:rPr>
          <w:u w:val="single"/>
        </w:rPr>
        <w:t xml:space="preserve"> either side of a </w:t>
      </w:r>
      <w:r w:rsidRPr="004E3874">
        <w:rPr>
          <w:rStyle w:val="Emphasis"/>
          <w:highlight w:val="green"/>
        </w:rPr>
        <w:t>utopian/</w:t>
      </w:r>
      <w:proofErr w:type="spellStart"/>
      <w:r w:rsidRPr="004E3874">
        <w:rPr>
          <w:rStyle w:val="Emphasis"/>
          <w:highlight w:val="green"/>
        </w:rPr>
        <w:t>antirelational</w:t>
      </w:r>
      <w:proofErr w:type="spellEnd"/>
      <w:r w:rsidRPr="004E3874">
        <w:rPr>
          <w:rStyle w:val="Emphasis"/>
          <w:highlight w:val="green"/>
        </w:rPr>
        <w:t xml:space="preserve"> binary</w:t>
      </w:r>
      <w:r w:rsidRPr="004E3874">
        <w:rPr>
          <w:rStyle w:val="Emphasis"/>
        </w:rPr>
        <w:t>,</w:t>
      </w:r>
      <w:r w:rsidRPr="00995A9A">
        <w:rPr>
          <w:u w:val="single"/>
        </w:rPr>
        <w:t xml:space="preserve"> often reveals an interest in </w:t>
      </w:r>
      <w:r w:rsidRPr="004E3874">
        <w:rPr>
          <w:rStyle w:val="StyleUnderline"/>
          <w:highlight w:val="green"/>
        </w:rPr>
        <w:t>think</w:t>
      </w:r>
      <w:r w:rsidRPr="004E3874">
        <w:rPr>
          <w:rStyle w:val="StyleUnderline"/>
        </w:rPr>
        <w:t xml:space="preserve">ing </w:t>
      </w:r>
      <w:r w:rsidRPr="004E3874">
        <w:rPr>
          <w:rStyle w:val="StyleUnderline"/>
          <w:highlight w:val="green"/>
        </w:rPr>
        <w:t>in both</w:t>
      </w:r>
      <w:r w:rsidRPr="00995A9A">
        <w:rPr>
          <w:u w:val="single"/>
        </w:rPr>
        <w:t xml:space="preserve"> of these ways at </w:t>
      </w:r>
      <w:r w:rsidRPr="008C7CDB">
        <w:rPr>
          <w:sz w:val="12"/>
        </w:rPr>
        <w:t>once. For example, writing of passages in his book, Homos (published in 1995) that are frequently cited as the origin of the “</w:t>
      </w:r>
      <w:proofErr w:type="spellStart"/>
      <w:r w:rsidRPr="008C7CDB">
        <w:rPr>
          <w:sz w:val="12"/>
        </w:rPr>
        <w:t>antirelational</w:t>
      </w:r>
      <w:proofErr w:type="spellEnd"/>
      <w:r w:rsidRPr="008C7CDB">
        <w:rPr>
          <w:sz w:val="12"/>
        </w:rPr>
        <w:t xml:space="preserve"> thesis,” </w:t>
      </w:r>
      <w:proofErr w:type="spellStart"/>
      <w:r w:rsidRPr="008C7CDB">
        <w:rPr>
          <w:sz w:val="12"/>
        </w:rPr>
        <w:t>Bersani</w:t>
      </w:r>
      <w:proofErr w:type="spellEnd"/>
      <w:r w:rsidRPr="008C7CDB">
        <w:rPr>
          <w:sz w:val="12"/>
        </w:rPr>
        <w:t xml:space="preserve"> describes the “performance of </w:t>
      </w:r>
      <w:proofErr w:type="spellStart"/>
      <w:r w:rsidRPr="008C7CDB">
        <w:rPr>
          <w:sz w:val="12"/>
        </w:rPr>
        <w:t>antirelationality</w:t>
      </w:r>
      <w:proofErr w:type="spellEnd"/>
      <w:r w:rsidRPr="008C7CDB">
        <w:rPr>
          <w:sz w:val="12"/>
        </w:rPr>
        <w:t xml:space="preserve">” that he celebrates in Jean Genet’s Funeral Rites as a </w:t>
      </w:r>
      <w:r w:rsidRPr="00995A9A">
        <w:rPr>
          <w:u w:val="single"/>
        </w:rPr>
        <w:t>“utopic form of revolt”</w:t>
      </w:r>
      <w:r w:rsidRPr="008C7CDB">
        <w:rPr>
          <w:sz w:val="12"/>
        </w:rPr>
        <w:t xml:space="preserve"> (“Sociality” 103; emphasis added). This </w:t>
      </w:r>
      <w:r w:rsidRPr="004E3874">
        <w:rPr>
          <w:rStyle w:val="StyleUnderline"/>
        </w:rPr>
        <w:t xml:space="preserve">joining of the utopian and the </w:t>
      </w:r>
      <w:proofErr w:type="spellStart"/>
      <w:r w:rsidRPr="004E3874">
        <w:rPr>
          <w:rStyle w:val="StyleUnderline"/>
        </w:rPr>
        <w:t>antirelational</w:t>
      </w:r>
      <w:proofErr w:type="spellEnd"/>
      <w:r w:rsidRPr="004E3874">
        <w:rPr>
          <w:rStyle w:val="StyleUnderline"/>
        </w:rPr>
        <w:t xml:space="preserve"> corresponds to</w:t>
      </w:r>
      <w:r w:rsidRPr="008C7CDB">
        <w:rPr>
          <w:sz w:val="12"/>
        </w:rPr>
        <w:t xml:space="preserve"> what </w:t>
      </w:r>
      <w:proofErr w:type="spellStart"/>
      <w:r w:rsidRPr="008C7CDB">
        <w:rPr>
          <w:sz w:val="12"/>
        </w:rPr>
        <w:t>Bersani</w:t>
      </w:r>
      <w:proofErr w:type="spellEnd"/>
      <w:r w:rsidRPr="008C7CDB">
        <w:rPr>
          <w:sz w:val="12"/>
        </w:rPr>
        <w:t xml:space="preserve"> describes, in an essay published in 2004, as a central concern throughout his career: “</w:t>
      </w:r>
      <w:r w:rsidRPr="00995A9A">
        <w:rPr>
          <w:u w:val="single"/>
        </w:rPr>
        <w:t>a dialogue</w:t>
      </w:r>
      <w:r w:rsidRPr="008C7CDB">
        <w:rPr>
          <w:sz w:val="12"/>
        </w:rPr>
        <w:t xml:space="preserve"> (both conciliatory and antagonistic) </w:t>
      </w:r>
      <w:r w:rsidRPr="004E3874">
        <w:rPr>
          <w:rStyle w:val="StyleUnderline"/>
        </w:rPr>
        <w:t>between” Foucault and Freud</w:t>
      </w:r>
      <w:r w:rsidRPr="008C7CDB">
        <w:rPr>
          <w:sz w:val="12"/>
        </w:rPr>
        <w:t xml:space="preserve"> (“Fr- </w:t>
      </w:r>
      <w:proofErr w:type="spellStart"/>
      <w:r w:rsidRPr="008C7CDB">
        <w:rPr>
          <w:sz w:val="12"/>
        </w:rPr>
        <w:t>oucault</w:t>
      </w:r>
      <w:proofErr w:type="spellEnd"/>
      <w:r w:rsidRPr="008C7CDB">
        <w:rPr>
          <w:sz w:val="12"/>
        </w:rPr>
        <w:t xml:space="preserve">” 133). In this essay and other recent writings, </w:t>
      </w:r>
      <w:proofErr w:type="spellStart"/>
      <w:r w:rsidRPr="008C7CDB">
        <w:rPr>
          <w:sz w:val="12"/>
        </w:rPr>
        <w:t>Bersani</w:t>
      </w:r>
      <w:proofErr w:type="spellEnd"/>
      <w:r w:rsidRPr="008C7CDB">
        <w:rPr>
          <w:sz w:val="12"/>
        </w:rPr>
        <w:t xml:space="preserve"> moves away from the “Freudian” and toward the “Foucauldian.” Worrying that the psychoanalytic (or </w:t>
      </w:r>
      <w:proofErr w:type="spellStart"/>
      <w:r w:rsidRPr="00120B93">
        <w:rPr>
          <w:highlight w:val="green"/>
          <w:u w:val="single"/>
        </w:rPr>
        <w:t>antirelational</w:t>
      </w:r>
      <w:proofErr w:type="spellEnd"/>
      <w:r w:rsidRPr="00995A9A">
        <w:rPr>
          <w:u w:val="single"/>
        </w:rPr>
        <w:t>) side of this paradigm may be politically irresponsible</w:t>
      </w:r>
      <w:r w:rsidRPr="008C7CDB">
        <w:rPr>
          <w:sz w:val="12"/>
        </w:rPr>
        <w:t xml:space="preserve"> (insofar as </w:t>
      </w:r>
      <w:r w:rsidRPr="00995A9A">
        <w:rPr>
          <w:u w:val="single"/>
        </w:rPr>
        <w:t>its insistence on the intractability of the death drive seems “</w:t>
      </w:r>
      <w:r w:rsidRPr="00120B93">
        <w:rPr>
          <w:highlight w:val="green"/>
          <w:u w:val="single"/>
        </w:rPr>
        <w:t>resistant to</w:t>
      </w:r>
      <w:r w:rsidRPr="00995A9A">
        <w:rPr>
          <w:u w:val="single"/>
        </w:rPr>
        <w:t xml:space="preserve"> any social </w:t>
      </w:r>
      <w:r w:rsidRPr="00120B93">
        <w:rPr>
          <w:highlight w:val="green"/>
          <w:u w:val="single"/>
        </w:rPr>
        <w:t>transformations</w:t>
      </w:r>
      <w:r w:rsidRPr="008C7CDB">
        <w:rPr>
          <w:sz w:val="12"/>
        </w:rPr>
        <w:t xml:space="preserve"> whatsoever”), </w:t>
      </w:r>
      <w:proofErr w:type="spellStart"/>
      <w:r w:rsidRPr="008C7CDB">
        <w:rPr>
          <w:sz w:val="12"/>
        </w:rPr>
        <w:t>Bersani</w:t>
      </w:r>
      <w:proofErr w:type="spellEnd"/>
      <w:r w:rsidRPr="008C7CDB">
        <w:rPr>
          <w:sz w:val="12"/>
        </w:rPr>
        <w:t xml:space="preserve"> has become increasingly interested in the creation of what, invoking a phrase of Foucault’s, he calls “new relational modes” (“Fr- </w:t>
      </w:r>
      <w:proofErr w:type="spellStart"/>
      <w:r w:rsidRPr="008C7CDB">
        <w:rPr>
          <w:sz w:val="12"/>
        </w:rPr>
        <w:t>oucault</w:t>
      </w:r>
      <w:proofErr w:type="spellEnd"/>
      <w:r w:rsidRPr="008C7CDB">
        <w:rPr>
          <w:sz w:val="12"/>
        </w:rPr>
        <w:t xml:space="preserve">” 134). Interestingly, this “admittedly </w:t>
      </w:r>
      <w:r w:rsidRPr="00120B93">
        <w:rPr>
          <w:u w:val="single"/>
        </w:rPr>
        <w:t>utopic</w:t>
      </w:r>
      <w:r w:rsidRPr="00995A9A">
        <w:rPr>
          <w:u w:val="single"/>
        </w:rPr>
        <w:t xml:space="preserve">” project often </w:t>
      </w:r>
      <w:r w:rsidRPr="00120B93">
        <w:rPr>
          <w:u w:val="single"/>
        </w:rPr>
        <w:t>employs</w:t>
      </w:r>
      <w:r w:rsidRPr="00995A9A">
        <w:rPr>
          <w:u w:val="single"/>
        </w:rPr>
        <w:t xml:space="preserve"> a rhetoric of futurism</w:t>
      </w:r>
      <w:r w:rsidRPr="008C7CDB">
        <w:rPr>
          <w:sz w:val="12"/>
        </w:rPr>
        <w:t>, both reproductive and rehabilitative (</w:t>
      </w:r>
      <w:proofErr w:type="spellStart"/>
      <w:r w:rsidRPr="008C7CDB">
        <w:rPr>
          <w:sz w:val="12"/>
        </w:rPr>
        <w:t>Bersani</w:t>
      </w:r>
      <w:proofErr w:type="spellEnd"/>
      <w:r w:rsidRPr="008C7CDB">
        <w:rPr>
          <w:sz w:val="12"/>
        </w:rPr>
        <w:t xml:space="preserve">, “Fr- </w:t>
      </w:r>
      <w:proofErr w:type="spellStart"/>
      <w:r w:rsidRPr="008C7CDB">
        <w:rPr>
          <w:sz w:val="12"/>
        </w:rPr>
        <w:t>oucault</w:t>
      </w:r>
      <w:proofErr w:type="spellEnd"/>
      <w:r w:rsidRPr="008C7CDB">
        <w:rPr>
          <w:sz w:val="12"/>
        </w:rPr>
        <w:t xml:space="preserve">” 134). For example, in a reading of Plato’s Symposium, </w:t>
      </w:r>
      <w:proofErr w:type="spellStart"/>
      <w:r w:rsidRPr="008C7CDB">
        <w:rPr>
          <w:sz w:val="12"/>
        </w:rPr>
        <w:t>Bersani</w:t>
      </w:r>
      <w:proofErr w:type="spellEnd"/>
      <w:r w:rsidRPr="008C7CDB">
        <w:rPr>
          <w:sz w:val="12"/>
        </w:rPr>
        <w:t xml:space="preserve"> approvingly observes that “the goal of a love relation with Socrates” is “the bringing to term of the other’s pregnancy of soul” (“Sociality” 110; 117).18 Not only a pregnancy but perhaps also </w:t>
      </w:r>
      <w:r w:rsidRPr="00F63FE0">
        <w:rPr>
          <w:u w:val="single"/>
        </w:rPr>
        <w:t xml:space="preserve">a </w:t>
      </w:r>
      <w:r w:rsidRPr="004E3874">
        <w:rPr>
          <w:rStyle w:val="StyleUnderline"/>
          <w:highlight w:val="green"/>
        </w:rPr>
        <w:t>rehabilitation</w:t>
      </w:r>
      <w:r w:rsidRPr="004E3874">
        <w:rPr>
          <w:rStyle w:val="StyleUnderline"/>
        </w:rPr>
        <w:t xml:space="preserve"> of the soul </w:t>
      </w:r>
      <w:r w:rsidRPr="004E3874">
        <w:rPr>
          <w:rStyle w:val="StyleUnderline"/>
          <w:highlight w:val="green"/>
        </w:rPr>
        <w:t>is at stake</w:t>
      </w:r>
      <w:r w:rsidRPr="004E3874">
        <w:rPr>
          <w:rStyle w:val="StyleUnderline"/>
        </w:rPr>
        <w:t xml:space="preserve"> at moments </w:t>
      </w:r>
      <w:r w:rsidRPr="004E3874">
        <w:rPr>
          <w:rStyle w:val="StyleUnderline"/>
          <w:highlight w:val="green"/>
        </w:rPr>
        <w:t>in</w:t>
      </w:r>
      <w:r w:rsidRPr="004E3874">
        <w:rPr>
          <w:rStyle w:val="StyleUnderline"/>
        </w:rPr>
        <w:t xml:space="preserve"> which a </w:t>
      </w:r>
      <w:r w:rsidRPr="004E3874">
        <w:rPr>
          <w:rStyle w:val="StyleUnderline"/>
          <w:highlight w:val="green"/>
        </w:rPr>
        <w:t>utopia</w:t>
      </w:r>
      <w:r w:rsidRPr="004E3874">
        <w:rPr>
          <w:rStyle w:val="StyleUnderline"/>
        </w:rPr>
        <w:t>n impulse</w:t>
      </w:r>
      <w:r w:rsidRPr="008C7CDB">
        <w:rPr>
          <w:sz w:val="12"/>
        </w:rPr>
        <w:t xml:space="preserve"> is evident in </w:t>
      </w:r>
      <w:proofErr w:type="spellStart"/>
      <w:r w:rsidRPr="008C7CDB">
        <w:rPr>
          <w:sz w:val="12"/>
        </w:rPr>
        <w:t>Bersani’s</w:t>
      </w:r>
      <w:proofErr w:type="spellEnd"/>
      <w:r w:rsidRPr="008C7CDB">
        <w:rPr>
          <w:sz w:val="12"/>
        </w:rPr>
        <w:t xml:space="preserve"> work—as when, for example, he speaks of effecting “a curative collapse of social difference,” or of </w:t>
      </w:r>
      <w:r w:rsidRPr="004E3874">
        <w:rPr>
          <w:rStyle w:val="Emphasis"/>
        </w:rPr>
        <w:t>enabling a future enjoyment</w:t>
      </w:r>
      <w:r w:rsidRPr="008C7CDB">
        <w:rPr>
          <w:sz w:val="12"/>
        </w:rPr>
        <w:t xml:space="preserve"> of “as yet unarticulated pleasures” </w:t>
      </w:r>
      <w:r w:rsidRPr="00F63FE0">
        <w:rPr>
          <w:u w:val="single"/>
        </w:rPr>
        <w:t>that have thus far been “</w:t>
      </w:r>
      <w:r w:rsidRPr="004E3874">
        <w:rPr>
          <w:rStyle w:val="Emphasis"/>
        </w:rPr>
        <w:t>suppressed and crippled”</w:t>
      </w:r>
      <w:r w:rsidRPr="008C7CDB">
        <w:rPr>
          <w:sz w:val="12"/>
        </w:rPr>
        <w:t xml:space="preserve"> (Homos 177; “Fr- </w:t>
      </w:r>
      <w:proofErr w:type="spellStart"/>
      <w:r w:rsidRPr="008C7CDB">
        <w:rPr>
          <w:sz w:val="12"/>
        </w:rPr>
        <w:t>oucault</w:t>
      </w:r>
      <w:proofErr w:type="spellEnd"/>
      <w:r w:rsidRPr="008C7CDB">
        <w:rPr>
          <w:sz w:val="12"/>
        </w:rPr>
        <w:t xml:space="preserve">” 137; emphasis added). If, as these examples suggest, Edelman is correct in asserting that </w:t>
      </w:r>
      <w:r w:rsidRPr="00120B93">
        <w:rPr>
          <w:highlight w:val="green"/>
          <w:u w:val="single"/>
        </w:rPr>
        <w:t xml:space="preserve">we cannot think of the future </w:t>
      </w:r>
      <w:r w:rsidRPr="004E3874">
        <w:rPr>
          <w:rStyle w:val="StyleUnderline"/>
          <w:highlight w:val="green"/>
        </w:rPr>
        <w:t>without</w:t>
      </w:r>
      <w:r w:rsidRPr="004E3874">
        <w:rPr>
          <w:rStyle w:val="StyleUnderline"/>
        </w:rPr>
        <w:t xml:space="preserve"> reference to </w:t>
      </w:r>
      <w:r w:rsidRPr="004E3874">
        <w:rPr>
          <w:rStyle w:val="StyleUnderline"/>
          <w:highlight w:val="green"/>
        </w:rPr>
        <w:t>the Child</w:t>
      </w:r>
      <w:r w:rsidRPr="008C7CDB">
        <w:rPr>
          <w:sz w:val="12"/>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the goal of de- institutionalization is merely a liberal one, as it aims only to include disabled people within the social fabric.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w:t>
      </w:r>
      <w:proofErr w:type="spellStart"/>
      <w:r w:rsidRPr="008C7CDB">
        <w:rPr>
          <w:sz w:val="12"/>
        </w:rPr>
        <w:t>lGbt</w:t>
      </w:r>
      <w:proofErr w:type="spellEnd"/>
      <w:r w:rsidRPr="008C7CDB">
        <w:rPr>
          <w:sz w:val="12"/>
        </w:rPr>
        <w:t xml:space="preserve"> movement)? Insofar as it has acted as a “counterpart” to the disability rights movement, </w:t>
      </w:r>
      <w:r w:rsidRPr="00E30C6D">
        <w:rPr>
          <w:u w:val="single"/>
        </w:rPr>
        <w:t xml:space="preserve">disability </w:t>
      </w:r>
      <w:r w:rsidRPr="00120B93">
        <w:rPr>
          <w:highlight w:val="green"/>
          <w:u w:val="single"/>
        </w:rPr>
        <w:t>studies</w:t>
      </w:r>
      <w:r w:rsidRPr="00F63FE0">
        <w:rPr>
          <w:u w:val="single"/>
        </w:rPr>
        <w:t xml:space="preserve"> </w:t>
      </w:r>
      <w:proofErr w:type="gramStart"/>
      <w:r w:rsidRPr="00F63FE0">
        <w:rPr>
          <w:u w:val="single"/>
        </w:rPr>
        <w:t>has</w:t>
      </w:r>
      <w:proofErr w:type="gramEnd"/>
      <w:r w:rsidRPr="00F63FE0">
        <w:rPr>
          <w:u w:val="single"/>
        </w:rPr>
        <w:t xml:space="preserve"> </w:t>
      </w:r>
      <w:r w:rsidRPr="00120B93">
        <w:rPr>
          <w:u w:val="single"/>
        </w:rPr>
        <w:t>made</w:t>
      </w:r>
      <w:r w:rsidRPr="00F63FE0">
        <w:rPr>
          <w:u w:val="single"/>
        </w:rPr>
        <w:t xml:space="preserve"> crucial </w:t>
      </w:r>
      <w:r w:rsidRPr="00120B93">
        <w:rPr>
          <w:u w:val="single"/>
        </w:rPr>
        <w:t>contributions to</w:t>
      </w:r>
      <w:r w:rsidRPr="00F63FE0">
        <w:rPr>
          <w:u w:val="single"/>
        </w:rPr>
        <w:t xml:space="preserve"> what might be called a </w:t>
      </w:r>
      <w:r w:rsidRPr="00120B93">
        <w:rPr>
          <w:u w:val="single"/>
        </w:rPr>
        <w:t>humanizing enterprise</w:t>
      </w:r>
      <w:r w:rsidRPr="00F63FE0">
        <w:rPr>
          <w:u w:val="single"/>
        </w:rPr>
        <w:t>.</w:t>
      </w:r>
      <w:r w:rsidRPr="008C7CDB">
        <w:rPr>
          <w:sz w:val="12"/>
        </w:rPr>
        <w:t xml:space="preserve"> It has </w:t>
      </w:r>
      <w:r w:rsidRPr="00120B93">
        <w:rPr>
          <w:highlight w:val="green"/>
          <w:u w:val="single"/>
        </w:rPr>
        <w:t>offered</w:t>
      </w:r>
      <w:r w:rsidRPr="00120B93">
        <w:rPr>
          <w:u w:val="single"/>
        </w:rPr>
        <w:t>, for example, myriad</w:t>
      </w:r>
      <w:r w:rsidRPr="00F63FE0">
        <w:rPr>
          <w:u w:val="single"/>
        </w:rPr>
        <w:t xml:space="preserve"> analyses of the </w:t>
      </w:r>
      <w:r w:rsidRPr="00120B93">
        <w:rPr>
          <w:highlight w:val="green"/>
          <w:u w:val="single"/>
        </w:rPr>
        <w:t>reasons for</w:t>
      </w:r>
      <w:r w:rsidRPr="00F63FE0">
        <w:rPr>
          <w:u w:val="single"/>
        </w:rPr>
        <w:t xml:space="preserve"> our </w:t>
      </w:r>
      <w:r w:rsidRPr="00120B93">
        <w:rPr>
          <w:highlight w:val="green"/>
          <w:u w:val="single"/>
        </w:rPr>
        <w:t>society’s</w:t>
      </w:r>
      <w:r w:rsidRPr="00F63FE0">
        <w:rPr>
          <w:u w:val="single"/>
        </w:rPr>
        <w:t xml:space="preserve"> willingness—its </w:t>
      </w:r>
      <w:r w:rsidRPr="00120B93">
        <w:rPr>
          <w:highlight w:val="green"/>
          <w:u w:val="single"/>
        </w:rPr>
        <w:t>desperation</w:t>
      </w:r>
      <w:r w:rsidRPr="00F63FE0">
        <w:rPr>
          <w:u w:val="single"/>
        </w:rPr>
        <w:t>, even—</w:t>
      </w:r>
      <w:r w:rsidRPr="00120B93">
        <w:rPr>
          <w:highlight w:val="green"/>
          <w:u w:val="single"/>
        </w:rPr>
        <w:t>to dehumanize</w:t>
      </w:r>
      <w:r w:rsidRPr="00F63FE0">
        <w:rPr>
          <w:u w:val="single"/>
        </w:rPr>
        <w:t xml:space="preserve"> and exclude </w:t>
      </w:r>
      <w:r w:rsidRPr="00120B93">
        <w:rPr>
          <w:highlight w:val="green"/>
          <w:u w:val="single"/>
        </w:rPr>
        <w:t>disabled people</w:t>
      </w:r>
      <w:r w:rsidRPr="008C7CDB">
        <w:rPr>
          <w:sz w:val="12"/>
        </w:rPr>
        <w:t xml:space="preserve">, even to the point of locking them up.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sex, psychoanalysis shows us, is radically dehumanizing, effecting a “shattering” of “the structured </w:t>
      </w:r>
      <w:proofErr w:type="gramStart"/>
      <w:r w:rsidRPr="008C7CDB">
        <w:rPr>
          <w:sz w:val="12"/>
        </w:rPr>
        <w:t>self ”</w:t>
      </w:r>
      <w:proofErr w:type="gramEnd"/>
      <w:r w:rsidRPr="008C7CDB">
        <w:rPr>
          <w:sz w:val="12"/>
        </w:rPr>
        <w:t xml:space="preserve"> rather than its entrenchment in personhood or identity. </w:t>
      </w:r>
      <w:r w:rsidRPr="00CE7531">
        <w:rPr>
          <w:rStyle w:val="StyleUnderline"/>
          <w:highlight w:val="green"/>
        </w:rPr>
        <w:t>This paradox</w:t>
      </w:r>
      <w:r w:rsidRPr="004E3874">
        <w:rPr>
          <w:rStyle w:val="StyleUnderline"/>
        </w:rPr>
        <w:t xml:space="preserve"> is at the root of the </w:t>
      </w:r>
      <w:r w:rsidRPr="00CE7531">
        <w:rPr>
          <w:rStyle w:val="StyleUnderline"/>
        </w:rPr>
        <w:t>double bind</w:t>
      </w:r>
      <w:r w:rsidRPr="008C7CDB">
        <w:rPr>
          <w:sz w:val="12"/>
        </w:rPr>
        <w:t xml:space="preserve"> I discussed in the introduction to this chapter, in which </w:t>
      </w:r>
      <w:r w:rsidRPr="00F63FE0">
        <w:rPr>
          <w:u w:val="single"/>
        </w:rPr>
        <w:t xml:space="preserve">disability simultaneously </w:t>
      </w:r>
      <w:r w:rsidRPr="00120B93">
        <w:rPr>
          <w:highlight w:val="green"/>
          <w:u w:val="single"/>
        </w:rPr>
        <w:t>figures</w:t>
      </w:r>
      <w:r w:rsidRPr="00120B93">
        <w:rPr>
          <w:u w:val="single"/>
        </w:rPr>
        <w:t xml:space="preserve"> </w:t>
      </w:r>
      <w:r w:rsidRPr="004E3874">
        <w:rPr>
          <w:rStyle w:val="Emphasis"/>
        </w:rPr>
        <w:t xml:space="preserve">sexual </w:t>
      </w:r>
      <w:r w:rsidRPr="004E3874">
        <w:rPr>
          <w:rStyle w:val="Emphasis"/>
          <w:highlight w:val="green"/>
        </w:rPr>
        <w:t>excess and</w:t>
      </w:r>
      <w:r w:rsidRPr="004E3874">
        <w:rPr>
          <w:rStyle w:val="Emphasis"/>
        </w:rPr>
        <w:t xml:space="preserve"> sexual </w:t>
      </w:r>
      <w:proofErr w:type="gramStart"/>
      <w:r w:rsidRPr="004E3874">
        <w:rPr>
          <w:rStyle w:val="Emphasis"/>
          <w:highlight w:val="green"/>
        </w:rPr>
        <w:t>lack</w:t>
      </w:r>
      <w:r w:rsidRPr="008C7CDB">
        <w:rPr>
          <w:sz w:val="12"/>
        </w:rPr>
        <w:t>:</w:t>
      </w:r>
      <w:proofErr w:type="gramEnd"/>
      <w:r w:rsidRPr="008C7CDB">
        <w:rPr>
          <w:sz w:val="12"/>
        </w:rPr>
        <w:t xml:space="preserve"> disabled people are regarded as sexually deficient and </w:t>
      </w:r>
      <w:r w:rsidRPr="00120B93">
        <w:rPr>
          <w:u w:val="single"/>
        </w:rPr>
        <w:t>therefore not</w:t>
      </w:r>
      <w:r w:rsidRPr="00F63FE0">
        <w:rPr>
          <w:u w:val="single"/>
        </w:rPr>
        <w:t xml:space="preserve"> fully </w:t>
      </w:r>
      <w:r w:rsidRPr="00120B93">
        <w:rPr>
          <w:u w:val="single"/>
        </w:rPr>
        <w:t>human</w:t>
      </w:r>
      <w:r w:rsidRPr="008C7CDB">
        <w:rPr>
          <w:sz w:val="12"/>
        </w:rPr>
        <w:t xml:space="preserve">, but at the same time, </w:t>
      </w:r>
      <w:r w:rsidRPr="004E3874">
        <w:rPr>
          <w:rStyle w:val="StyleUnderline"/>
        </w:rPr>
        <w:t>disabled people register as less than human</w:t>
      </w:r>
      <w:r w:rsidRPr="00F63FE0">
        <w:rPr>
          <w:u w:val="single"/>
        </w:rPr>
        <w:t xml:space="preserve"> because </w:t>
      </w:r>
      <w:r w:rsidRPr="00120B93">
        <w:rPr>
          <w:u w:val="single"/>
        </w:rPr>
        <w:t>disability is the</w:t>
      </w:r>
      <w:r w:rsidRPr="00F63FE0">
        <w:rPr>
          <w:u w:val="single"/>
        </w:rPr>
        <w:t xml:space="preserve"> ubiquitous </w:t>
      </w:r>
      <w:r w:rsidRPr="00120B93">
        <w:rPr>
          <w:u w:val="single"/>
        </w:rPr>
        <w:t>figure for</w:t>
      </w:r>
      <w:r w:rsidRPr="00F63FE0">
        <w:rPr>
          <w:u w:val="single"/>
        </w:rPr>
        <w:t xml:space="preserve"> a </w:t>
      </w:r>
      <w:r w:rsidRPr="00120B93">
        <w:rPr>
          <w:u w:val="single"/>
        </w:rPr>
        <w:t>dehumanizing</w:t>
      </w:r>
      <w:r w:rsidRPr="008C7CDB">
        <w:rPr>
          <w:sz w:val="12"/>
        </w:rPr>
        <w:t xml:space="preserve">, identity- disintegrating force that resembles sex. If, as the second half of this paradoxical construction suggests, assertions of humanity are in necessary conflict with expressions of sexuality, then perhaps disability theory should, </w:t>
      </w:r>
      <w:r w:rsidRPr="00120B93">
        <w:rPr>
          <w:highlight w:val="green"/>
          <w:u w:val="single"/>
        </w:rPr>
        <w:t>rather than</w:t>
      </w:r>
      <w:r w:rsidRPr="00120B93">
        <w:rPr>
          <w:u w:val="single"/>
        </w:rPr>
        <w:t xml:space="preserve"> seeking to </w:t>
      </w:r>
      <w:r w:rsidRPr="00120B93">
        <w:rPr>
          <w:highlight w:val="green"/>
          <w:u w:val="single"/>
        </w:rPr>
        <w:t>humanize</w:t>
      </w:r>
      <w:r w:rsidRPr="00F63FE0">
        <w:rPr>
          <w:u w:val="single"/>
        </w:rPr>
        <w:t xml:space="preserve"> the disabled</w:t>
      </w:r>
      <w:r w:rsidRPr="008C7CDB">
        <w:rPr>
          <w:sz w:val="12"/>
        </w:rPr>
        <w:t xml:space="preserve"> (insisting that disabled people be treated “as human beings”), instead </w:t>
      </w:r>
      <w:r w:rsidRPr="00F63FE0">
        <w:rPr>
          <w:u w:val="single"/>
        </w:rPr>
        <w:t xml:space="preserve">ask how </w:t>
      </w:r>
      <w:r w:rsidRPr="004E3874">
        <w:rPr>
          <w:rStyle w:val="Emphasis"/>
          <w:highlight w:val="green"/>
        </w:rPr>
        <w:t>disability might</w:t>
      </w:r>
      <w:r w:rsidRPr="004E3874">
        <w:rPr>
          <w:rStyle w:val="Emphasis"/>
        </w:rPr>
        <w:t xml:space="preserve"> threaten to undo, or </w:t>
      </w:r>
      <w:r w:rsidRPr="004E3874">
        <w:rPr>
          <w:rStyle w:val="Emphasis"/>
          <w:highlight w:val="green"/>
        </w:rPr>
        <w:t>disable, the category of</w:t>
      </w:r>
      <w:r w:rsidRPr="004E3874">
        <w:rPr>
          <w:rStyle w:val="Emphasis"/>
        </w:rPr>
        <w:t xml:space="preserve"> the </w:t>
      </w:r>
      <w:r w:rsidRPr="004E3874">
        <w:rPr>
          <w:rStyle w:val="Emphasis"/>
          <w:highlight w:val="green"/>
        </w:rPr>
        <w:t>human</w:t>
      </w:r>
      <w:r w:rsidRPr="00F63FE0">
        <w:rPr>
          <w:u w:val="single"/>
        </w:rPr>
        <w:t>.</w:t>
      </w:r>
      <w:r w:rsidRPr="008C7CDB">
        <w:rPr>
          <w:sz w:val="12"/>
        </w:rPr>
        <w:t xml:space="preserve"> It might do so in part by attending to the insights </w:t>
      </w:r>
      <w:proofErr w:type="spellStart"/>
      <w:r w:rsidRPr="008C7CDB">
        <w:rPr>
          <w:sz w:val="12"/>
        </w:rPr>
        <w:t>Bersani’s</w:t>
      </w:r>
      <w:proofErr w:type="spellEnd"/>
      <w:r w:rsidRPr="008C7CDB">
        <w:rPr>
          <w:sz w:val="12"/>
        </w:rPr>
        <w:t xml:space="preserve"> and Edelman’s readings of psychoanalytic theory yield, according to which sex, far from </w:t>
      </w:r>
      <w:r w:rsidRPr="00F63FE0">
        <w:rPr>
          <w:u w:val="single"/>
        </w:rPr>
        <w:t xml:space="preserve">enabling us </w:t>
      </w:r>
      <w:r w:rsidRPr="00120B93">
        <w:rPr>
          <w:highlight w:val="green"/>
          <w:u w:val="single"/>
        </w:rPr>
        <w:t>to “become people,”</w:t>
      </w:r>
      <w:r w:rsidRPr="00F63FE0">
        <w:rPr>
          <w:u w:val="single"/>
        </w:rPr>
        <w:t xml:space="preserve"> ruptures the self and </w:t>
      </w:r>
      <w:r w:rsidRPr="00120B93">
        <w:rPr>
          <w:highlight w:val="green"/>
          <w:u w:val="single"/>
        </w:rPr>
        <w:t>dehumanizes</w:t>
      </w:r>
      <w:r w:rsidRPr="00F63FE0">
        <w:rPr>
          <w:u w:val="single"/>
        </w:rPr>
        <w:t xml:space="preserve"> us </w:t>
      </w:r>
      <w:r w:rsidRPr="00120B93">
        <w:rPr>
          <w:highlight w:val="green"/>
          <w:u w:val="single"/>
        </w:rPr>
        <w:t>all</w:t>
      </w:r>
      <w:r w:rsidRPr="00F63FE0">
        <w:rPr>
          <w:u w:val="single"/>
        </w:rPr>
        <w:t>.</w:t>
      </w:r>
      <w:r w:rsidRPr="008C7CDB">
        <w:rPr>
          <w:sz w:val="12"/>
        </w:rPr>
        <w:t xml:space="preserve"> But what, then, would become of disability politics? Critics of No Future— despite Edelman’s insistence that its argument pertains to “</w:t>
      </w:r>
      <w:proofErr w:type="spellStart"/>
      <w:r w:rsidRPr="008C7CDB">
        <w:rPr>
          <w:sz w:val="12"/>
        </w:rPr>
        <w:t>figurality</w:t>
      </w:r>
      <w:proofErr w:type="spellEnd"/>
      <w:r w:rsidRPr="008C7CDB">
        <w:rPr>
          <w:sz w:val="12"/>
        </w:rPr>
        <w:t xml:space="preserve">,” not to “being or becoming” the death drive—tend to read the book as advocating, on a literal level, </w:t>
      </w:r>
      <w:r w:rsidRPr="004E3874">
        <w:rPr>
          <w:rStyle w:val="StyleUnderline"/>
        </w:rPr>
        <w:t xml:space="preserve">the </w:t>
      </w:r>
      <w:r w:rsidRPr="004E3874">
        <w:rPr>
          <w:rStyle w:val="StyleUnderline"/>
          <w:highlight w:val="green"/>
        </w:rPr>
        <w:t>abandonment of</w:t>
      </w:r>
      <w:r w:rsidRPr="004E3874">
        <w:rPr>
          <w:rStyle w:val="StyleUnderline"/>
        </w:rPr>
        <w:t xml:space="preserve"> hope and political goals</w:t>
      </w:r>
      <w:r w:rsidRPr="008C7CDB">
        <w:rPr>
          <w:sz w:val="12"/>
        </w:rPr>
        <w:t xml:space="preserve"> (No Future 17; 25).19 As noted earlier, however, </w:t>
      </w:r>
      <w:r w:rsidRPr="004E3874">
        <w:rPr>
          <w:rStyle w:val="StyleUnderline"/>
        </w:rPr>
        <w:t>it is “</w:t>
      </w:r>
      <w:r w:rsidRPr="004E3874">
        <w:rPr>
          <w:rStyle w:val="StyleUnderline"/>
          <w:highlight w:val="green"/>
        </w:rPr>
        <w:t>politics</w:t>
      </w:r>
      <w:r w:rsidRPr="0019340F">
        <w:rPr>
          <w:rStyle w:val="StyleUnderline"/>
        </w:rPr>
        <w:t xml:space="preserve"> as we know it</w:t>
      </w:r>
      <w:r w:rsidRPr="008C7CDB">
        <w:rPr>
          <w:sz w:val="12"/>
        </w:rPr>
        <w:t xml:space="preserve">”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w:t>
      </w:r>
      <w:r w:rsidRPr="00F63FE0">
        <w:rPr>
          <w:u w:val="single"/>
        </w:rPr>
        <w:t xml:space="preserve">need for an ongoing counterproject as well: a project that’s willing to forgo the privilege of social </w:t>
      </w:r>
      <w:r w:rsidRPr="00F63FE0">
        <w:rPr>
          <w:u w:val="single"/>
        </w:rPr>
        <w:lastRenderedPageBreak/>
        <w:t>recognition”</w:t>
      </w:r>
      <w:r w:rsidRPr="008C7CDB">
        <w:rPr>
          <w:sz w:val="12"/>
        </w:rPr>
        <w:t xml:space="preserve"> (473; emphasis added). Such a counterproject—one that can be </w:t>
      </w:r>
      <w:r w:rsidRPr="00F63FE0">
        <w:rPr>
          <w:u w:val="single"/>
        </w:rPr>
        <w:t xml:space="preserve">read as possibly </w:t>
      </w:r>
      <w:r w:rsidRPr="00CC0F3E">
        <w:rPr>
          <w:u w:val="single"/>
        </w:rPr>
        <w:t>opposing the humanizing impulse</w:t>
      </w:r>
      <w:r w:rsidRPr="008C7CDB">
        <w:rPr>
          <w:sz w:val="12"/>
        </w:rPr>
        <w:t xml:space="preserve"> </w:t>
      </w:r>
      <w:r w:rsidRPr="008C7CDB">
        <w:rPr>
          <w:sz w:val="12"/>
          <w:szCs w:val="12"/>
        </w:rPr>
        <w:t xml:space="preserve">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C7CDB">
        <w:rPr>
          <w:sz w:val="12"/>
          <w:szCs w:val="12"/>
        </w:rPr>
        <w:t>cock</w:t>
      </w:r>
      <w:proofErr w:type="gramEnd"/>
      <w:r w:rsidRPr="008C7CDB">
        <w:rPr>
          <w:sz w:val="12"/>
          <w:szCs w:val="12"/>
        </w:rPr>
        <w:t xml:space="preserve"> and balls off. Make me a girl, without </w:t>
      </w:r>
      <w:proofErr w:type="spellStart"/>
      <w:r w:rsidRPr="008C7CDB">
        <w:rPr>
          <w:sz w:val="12"/>
          <w:szCs w:val="12"/>
        </w:rPr>
        <w:t>anaesthesia</w:t>
      </w:r>
      <w:proofErr w:type="spellEnd"/>
      <w:r w:rsidRPr="008C7CDB">
        <w:rPr>
          <w:sz w:val="12"/>
          <w:szCs w:val="12"/>
        </w:rPr>
        <w:t xml:space="preserve">, make me a girl, make me a girl.”20 Much of the unnerving intensity of these lines derives from what, invoking </w:t>
      </w:r>
      <w:proofErr w:type="spellStart"/>
      <w:r w:rsidRPr="008C7CDB">
        <w:rPr>
          <w:sz w:val="12"/>
          <w:szCs w:val="12"/>
        </w:rPr>
        <w:t>Bersani</w:t>
      </w:r>
      <w:proofErr w:type="spellEnd"/>
      <w:r w:rsidRPr="008C7CDB">
        <w:rPr>
          <w:sz w:val="12"/>
          <w:szCs w:val="12"/>
        </w:rPr>
        <w:t>,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w:t>
      </w:r>
      <w:r w:rsidRPr="00CE6B48">
        <w:rPr>
          <w:u w:val="single"/>
        </w:rPr>
        <w:t xml:space="preserve"> </w:t>
      </w:r>
      <w:r w:rsidRPr="004E3874">
        <w:rPr>
          <w:rStyle w:val="Emphasis"/>
          <w:highlight w:val="green"/>
        </w:rPr>
        <w:t>Suffering and lack, rather than being dissociated from disability, are amplified</w:t>
      </w:r>
      <w:r w:rsidRPr="00CE6B48">
        <w:rPr>
          <w:u w:val="single"/>
        </w:rPr>
        <w:t xml:space="preserve"> and eroticized</w:t>
      </w:r>
      <w:r w:rsidRPr="008C7CDB">
        <w:rPr>
          <w:sz w:val="12"/>
        </w:rPr>
        <w:t xml:space="preserve">: “cut my cock and balls off . . . without </w:t>
      </w:r>
      <w:proofErr w:type="spellStart"/>
      <w:r w:rsidRPr="008C7CDB">
        <w:rPr>
          <w:sz w:val="12"/>
        </w:rPr>
        <w:t>anaesthesia</w:t>
      </w:r>
      <w:proofErr w:type="spellEnd"/>
      <w:r w:rsidRPr="008C7CDB">
        <w:rPr>
          <w:sz w:val="12"/>
        </w:rPr>
        <w:t xml:space="preserve">,” the speaker implores, the repetition of his plea (“make me a girl, / make me a girl”) evoking the repetitiveness of a drive. “Femininity” can indeed be read as an instantiation of the disability drive: disability in this poem, like “the rectum” in </w:t>
      </w:r>
      <w:proofErr w:type="spellStart"/>
      <w:r w:rsidRPr="008C7CDB">
        <w:rPr>
          <w:sz w:val="12"/>
        </w:rPr>
        <w:t>Bersani’s</w:t>
      </w:r>
      <w:proofErr w:type="spellEnd"/>
      <w:r w:rsidRPr="008C7CDB">
        <w:rPr>
          <w:sz w:val="12"/>
        </w:rPr>
        <w:t xml:space="preserve"> essay, “is the grave in which the masculine [and nondisabled] ideal of proud subjectivity is buried.” </w:t>
      </w:r>
      <w:r w:rsidRPr="00CC0F3E">
        <w:rPr>
          <w:highlight w:val="green"/>
          <w:u w:val="single"/>
        </w:rPr>
        <w:t>It will</w:t>
      </w:r>
      <w:r w:rsidRPr="00120B93">
        <w:rPr>
          <w:u w:val="single"/>
        </w:rPr>
        <w:t xml:space="preserve"> of cou</w:t>
      </w:r>
      <w:r w:rsidRPr="00502664">
        <w:rPr>
          <w:u w:val="single"/>
        </w:rPr>
        <w:t>rse</w:t>
      </w:r>
      <w:r w:rsidRPr="00120B93">
        <w:rPr>
          <w:u w:val="single"/>
        </w:rPr>
        <w:t xml:space="preserve"> </w:t>
      </w:r>
      <w:r w:rsidRPr="00CC0F3E">
        <w:rPr>
          <w:highlight w:val="green"/>
          <w:u w:val="single"/>
        </w:rPr>
        <w:t>be tempting to evade</w:t>
      </w:r>
      <w:r w:rsidRPr="00F63FE0">
        <w:rPr>
          <w:u w:val="single"/>
        </w:rPr>
        <w:t xml:space="preserve"> this “nightmare of </w:t>
      </w:r>
      <w:r w:rsidRPr="004E3874">
        <w:rPr>
          <w:rStyle w:val="StyleUnderline"/>
          <w:highlight w:val="green"/>
        </w:rPr>
        <w:t>ontological obscenity</w:t>
      </w:r>
      <w:r w:rsidRPr="00F63FE0">
        <w:rPr>
          <w:u w:val="single"/>
        </w:rPr>
        <w:t>”</w:t>
      </w:r>
      <w:r w:rsidRPr="008C7CDB">
        <w:rPr>
          <w:sz w:val="12"/>
        </w:rPr>
        <w:t xml:space="preserve"> (“Rectum” 29), this </w:t>
      </w:r>
      <w:r w:rsidRPr="00F63FE0">
        <w:rPr>
          <w:u w:val="single"/>
        </w:rPr>
        <w:t>fantasy of un- becoming human</w:t>
      </w:r>
      <w:r w:rsidRPr="008C7CDB">
        <w:rPr>
          <w:sz w:val="12"/>
        </w:rPr>
        <w:t xml:space="preserve">.21 But </w:t>
      </w:r>
      <w:r w:rsidRPr="00502664">
        <w:rPr>
          <w:sz w:val="12"/>
        </w:rPr>
        <w:t xml:space="preserve">the </w:t>
      </w:r>
      <w:r w:rsidRPr="00CE7531">
        <w:rPr>
          <w:highlight w:val="green"/>
          <w:u w:val="single"/>
        </w:rPr>
        <w:t>dehumanizing double bind</w:t>
      </w:r>
      <w:r w:rsidRPr="00502664">
        <w:rPr>
          <w:u w:val="single"/>
        </w:rPr>
        <w:t>s</w:t>
      </w:r>
      <w:r w:rsidRPr="00502664">
        <w:rPr>
          <w:sz w:val="12"/>
        </w:rPr>
        <w:t xml:space="preserve"> that</w:t>
      </w:r>
      <w:r w:rsidRPr="008C7CDB">
        <w:rPr>
          <w:sz w:val="12"/>
        </w:rPr>
        <w:t xml:space="preserve"> so persistently structure cultural representations of sex and </w:t>
      </w:r>
      <w:r w:rsidRPr="00502664">
        <w:rPr>
          <w:sz w:val="12"/>
        </w:rPr>
        <w:t xml:space="preserve">disability </w:t>
      </w:r>
      <w:r w:rsidRPr="00CE7531">
        <w:rPr>
          <w:highlight w:val="green"/>
          <w:u w:val="single"/>
        </w:rPr>
        <w:t>suggest</w:t>
      </w:r>
      <w:r w:rsidRPr="00502664">
        <w:rPr>
          <w:u w:val="single"/>
        </w:rPr>
        <w:t xml:space="preserve"> that</w:t>
      </w:r>
      <w:r w:rsidRPr="00502664">
        <w:rPr>
          <w:sz w:val="12"/>
        </w:rPr>
        <w:t xml:space="preserve"> such </w:t>
      </w:r>
      <w:r w:rsidRPr="00CE7531">
        <w:rPr>
          <w:rStyle w:val="StyleUnderline"/>
          <w:highlight w:val="green"/>
        </w:rPr>
        <w:t>evasions</w:t>
      </w:r>
      <w:r w:rsidRPr="004E3874">
        <w:rPr>
          <w:rStyle w:val="StyleUnderline"/>
        </w:rPr>
        <w:t xml:space="preserve"> </w:t>
      </w:r>
      <w:r w:rsidRPr="00502664">
        <w:rPr>
          <w:rStyle w:val="StyleUnderline"/>
        </w:rPr>
        <w:t xml:space="preserve">may </w:t>
      </w:r>
      <w:r w:rsidRPr="00CE7531">
        <w:rPr>
          <w:rStyle w:val="StyleUnderline"/>
          <w:highlight w:val="green"/>
        </w:rPr>
        <w:t>be futile</w:t>
      </w:r>
      <w:r w:rsidRPr="00502664">
        <w:rPr>
          <w:sz w:val="12"/>
        </w:rPr>
        <w:t>. Intrinsically obscene</w:t>
      </w:r>
      <w:r w:rsidRPr="008C7CDB">
        <w:rPr>
          <w:sz w:val="12"/>
        </w:rPr>
        <w:t xml:space="preserve">, yet inherently </w:t>
      </w:r>
      <w:r w:rsidRPr="00502664">
        <w:rPr>
          <w:sz w:val="12"/>
        </w:rPr>
        <w:t xml:space="preserve">asexual: </w:t>
      </w:r>
      <w:r w:rsidRPr="00502664">
        <w:rPr>
          <w:u w:val="single"/>
        </w:rPr>
        <w:t>rather than attempting to assume a different position wit</w:t>
      </w:r>
      <w:r w:rsidRPr="00CC0F3E">
        <w:rPr>
          <w:u w:val="single"/>
        </w:rPr>
        <w:t>h</w:t>
      </w:r>
      <w:r w:rsidRPr="00CC0F3E">
        <w:rPr>
          <w:highlight w:val="green"/>
          <w:u w:val="single"/>
        </w:rPr>
        <w:t xml:space="preserve">in </w:t>
      </w:r>
      <w:r w:rsidRPr="004E3874">
        <w:rPr>
          <w:rStyle w:val="StyleUnderline"/>
          <w:highlight w:val="green"/>
        </w:rPr>
        <w:t>this impossible paradigm</w:t>
      </w:r>
      <w:r w:rsidRPr="00CC0F3E">
        <w:rPr>
          <w:highlight w:val="green"/>
          <w:u w:val="single"/>
        </w:rPr>
        <w:t>, disability</w:t>
      </w:r>
      <w:r w:rsidRPr="008C7CDB">
        <w:rPr>
          <w:sz w:val="12"/>
        </w:rPr>
        <w:t xml:space="preserve"> theory should perhaps </w:t>
      </w:r>
      <w:r w:rsidRPr="00CC0F3E">
        <w:rPr>
          <w:highlight w:val="green"/>
          <w:u w:val="single"/>
        </w:rPr>
        <w:t>underscore its pervasiveness as</w:t>
      </w:r>
      <w:r w:rsidRPr="00F63FE0">
        <w:rPr>
          <w:u w:val="single"/>
        </w:rPr>
        <w:t xml:space="preserve"> </w:t>
      </w:r>
      <w:r w:rsidRPr="004E3874">
        <w:rPr>
          <w:rStyle w:val="Emphasis"/>
        </w:rPr>
        <w:t xml:space="preserve">evidence of </w:t>
      </w:r>
      <w:r w:rsidRPr="004E3874">
        <w:rPr>
          <w:rStyle w:val="Emphasis"/>
          <w:highlight w:val="green"/>
        </w:rPr>
        <w:t>a disability drive</w:t>
      </w:r>
      <w:r w:rsidRPr="008C7CDB">
        <w:rPr>
          <w:sz w:val="12"/>
        </w:rPr>
        <w:t xml:space="preserve">; as a sign, that is, that our culture’s </w:t>
      </w:r>
      <w:proofErr w:type="spellStart"/>
      <w:r w:rsidRPr="008C7CDB">
        <w:rPr>
          <w:sz w:val="12"/>
        </w:rPr>
        <w:t>desexualization</w:t>
      </w:r>
      <w:proofErr w:type="spellEnd"/>
      <w:r w:rsidRPr="008C7CDB">
        <w:rPr>
          <w:sz w:val="12"/>
        </w:rPr>
        <w:t xml:space="preserve"> of disabled people functions to defend against a deeply rooted but seldom acknowledged awareness that all sex is incurably, and perhaps desirably, disabled.</w:t>
      </w:r>
    </w:p>
    <w:p w14:paraId="60F9FB0D" w14:textId="77777777" w:rsidR="00D020B8" w:rsidRDefault="00D020B8" w:rsidP="00D020B8">
      <w:pPr>
        <w:rPr>
          <w:sz w:val="12"/>
        </w:rPr>
      </w:pPr>
    </w:p>
    <w:p w14:paraId="71210932" w14:textId="77777777" w:rsidR="00D020B8" w:rsidRPr="00A35A28" w:rsidRDefault="00D020B8" w:rsidP="00D020B8">
      <w:pPr>
        <w:pStyle w:val="Heading4"/>
        <w:spacing w:line="276" w:lineRule="auto"/>
        <w:rPr>
          <w:rFonts w:cs="Calibri"/>
        </w:rPr>
      </w:pPr>
      <w:r>
        <w:rPr>
          <w:rFonts w:cs="Calibri"/>
          <w:color w:val="000000" w:themeColor="text1"/>
        </w:rPr>
        <w:t>Our interpretation of debate</w:t>
      </w:r>
      <w:r w:rsidRPr="000C1A61">
        <w:rPr>
          <w:rFonts w:cs="Calibri"/>
          <w:color w:val="000000" w:themeColor="text1"/>
        </w:rPr>
        <w:t xml:space="preserve"> is to question ideological optimism in the classroom.</w:t>
      </w:r>
      <w:r>
        <w:rPr>
          <w:rFonts w:cs="Calibri"/>
          <w:color w:val="000000" w:themeColor="text1"/>
        </w:rPr>
        <w:t xml:space="preserve"> Communicative spheres</w:t>
      </w:r>
      <w:r w:rsidRPr="00A35A28">
        <w:rPr>
          <w:rFonts w:cs="Calibri"/>
          <w:color w:val="000000" w:themeColor="text1"/>
        </w:rPr>
        <w:t xml:space="preserve"> </w:t>
      </w:r>
      <w:r>
        <w:rPr>
          <w:rFonts w:cs="Calibri"/>
          <w:color w:val="000000" w:themeColor="text1"/>
        </w:rPr>
        <w:t>zone out disability or are cruelly optimistic</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w:t>
      </w:r>
    </w:p>
    <w:p w14:paraId="1B6ABD73" w14:textId="77777777" w:rsidR="00D020B8" w:rsidRPr="00A35A28" w:rsidRDefault="00D020B8" w:rsidP="00D020B8">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68F2A909" w14:textId="77777777" w:rsidR="00D020B8" w:rsidRPr="00A470CC" w:rsidRDefault="00D020B8" w:rsidP="00D020B8">
      <w:pPr>
        <w:rPr>
          <w:rStyle w:val="Emphasis"/>
        </w:rPr>
      </w:pPr>
      <w:proofErr w:type="gramStart"/>
      <w:r w:rsidRPr="001D0DA4">
        <w:rPr>
          <w:sz w:val="10"/>
        </w:rPr>
        <w:t>Despite the fact that</w:t>
      </w:r>
      <w:proofErr w:type="gramEnd"/>
      <w:r w:rsidRPr="001D0DA4">
        <w:rPr>
          <w:sz w:val="10"/>
        </w:rPr>
        <w:t xml:space="preserve"> a large basis of American culture is founded on ability, </w:t>
      </w:r>
      <w:r w:rsidRPr="00120E77">
        <w:rPr>
          <w:u w:val="single"/>
        </w:rPr>
        <w:t xml:space="preserve">dis/ability </w:t>
      </w:r>
      <w:r w:rsidRPr="00120E77">
        <w:rPr>
          <w:rStyle w:val="StyleUnderline"/>
        </w:rPr>
        <w:t>rarely enters</w:t>
      </w:r>
      <w:r w:rsidRPr="00120E77">
        <w:rPr>
          <w:u w:val="single"/>
        </w:rPr>
        <w:t xml:space="preserve"> the</w:t>
      </w:r>
      <w:r w:rsidRPr="008D1CE8">
        <w:rPr>
          <w:u w:val="single"/>
        </w:rPr>
        <w:t xml:space="preserve"> dominant public </w:t>
      </w:r>
      <w:r w:rsidRPr="00120E77">
        <w:rPr>
          <w:rStyle w:val="StyleUnderline"/>
        </w:rPr>
        <w:t>communication sphere</w:t>
      </w:r>
      <w:r w:rsidRPr="00120E77">
        <w:rPr>
          <w:u w:val="single"/>
        </w:rPr>
        <w:t>. The</w:t>
      </w:r>
      <w:r w:rsidRPr="008D1CE8">
        <w:rPr>
          <w:u w:val="single"/>
        </w:rPr>
        <w:t xml:space="preserve"> unpleasant and visceral </w:t>
      </w:r>
      <w:r w:rsidRPr="00120E77">
        <w:rPr>
          <w:u w:val="single"/>
        </w:rPr>
        <w:t>questions that accompany</w:t>
      </w:r>
      <w:r w:rsidRPr="00F404F6">
        <w:rPr>
          <w:u w:val="single"/>
        </w:rPr>
        <w:t xml:space="preserve"> </w:t>
      </w:r>
      <w:r w:rsidRPr="00120E77">
        <w:rPr>
          <w:highlight w:val="green"/>
          <w:u w:val="single"/>
        </w:rPr>
        <w:t xml:space="preserve">communication about </w:t>
      </w:r>
      <w:r w:rsidRPr="00120E77">
        <w:rPr>
          <w:rStyle w:val="Emphasis"/>
          <w:highlight w:val="green"/>
        </w:rPr>
        <w:t xml:space="preserve">dis/ability </w:t>
      </w:r>
      <w:r w:rsidRPr="008D1CE8">
        <w:rPr>
          <w:rStyle w:val="Emphasis"/>
          <w:highlight w:val="green"/>
        </w:rPr>
        <w:t>have been</w:t>
      </w:r>
      <w:r w:rsidRPr="008D1CE8">
        <w:rPr>
          <w:rStyle w:val="Emphasis"/>
        </w:rPr>
        <w:t xml:space="preserve"> strategically </w:t>
      </w:r>
      <w:r w:rsidRPr="00DD0C45">
        <w:rPr>
          <w:rStyle w:val="Emphasis"/>
          <w:highlight w:val="green"/>
        </w:rPr>
        <w:t>re-zoned</w:t>
      </w:r>
      <w:r w:rsidRPr="008D1CE8">
        <w:rPr>
          <w:rStyle w:val="Emphasis"/>
        </w:rPr>
        <w:t xml:space="preserve"> and </w:t>
      </w:r>
      <w:r w:rsidRPr="00DD0C45">
        <w:rPr>
          <w:rStyle w:val="Emphasis"/>
        </w:rPr>
        <w:t xml:space="preserve">relocated </w:t>
      </w:r>
      <w:r w:rsidRPr="00120E77">
        <w:rPr>
          <w:rStyle w:val="Emphasis"/>
        </w:rPr>
        <w:t>like</w:t>
      </w:r>
      <w:r w:rsidRPr="008D1CE8">
        <w:rPr>
          <w:rStyle w:val="Emphasis"/>
        </w:rPr>
        <w:t xml:space="preserve"> so </w:t>
      </w:r>
      <w:r w:rsidRPr="00DD0C45">
        <w:rPr>
          <w:rStyle w:val="Emphasis"/>
        </w:rPr>
        <w:t>many</w:t>
      </w:r>
      <w:r w:rsidRPr="008D1CE8">
        <w:rPr>
          <w:rStyle w:val="Emphasis"/>
        </w:rPr>
        <w:t xml:space="preserve"> dis/abled </w:t>
      </w:r>
      <w:r w:rsidRPr="00120E77">
        <w:rPr>
          <w:rStyle w:val="Emphasis"/>
        </w:rPr>
        <w:t>patients</w:t>
      </w:r>
      <w:r w:rsidRPr="008D1CE8">
        <w:rPr>
          <w:u w:val="single"/>
        </w:rPr>
        <w:t>,</w:t>
      </w:r>
      <w:r w:rsidRPr="001D0DA4">
        <w:rPr>
          <w:sz w:val="10"/>
        </w:rPr>
        <w:t xml:space="preserve"> veterans, and transients</w:t>
      </w:r>
      <w:r w:rsidRPr="00DD0C45">
        <w:rPr>
          <w:u w:val="single"/>
        </w:rPr>
        <w:t xml:space="preserve">. Yet, </w:t>
      </w:r>
      <w:r w:rsidRPr="00DD0C45">
        <w:rPr>
          <w:highlight w:val="green"/>
          <w:u w:val="single"/>
        </w:rPr>
        <w:t>when conversation</w:t>
      </w:r>
      <w:r w:rsidRPr="00F51C1C">
        <w:rPr>
          <w:u w:val="single"/>
        </w:rPr>
        <w:t xml:space="preserve"> about dis/ability does seem to </w:t>
      </w:r>
      <w:r w:rsidRPr="00DD0C45">
        <w:rPr>
          <w:highlight w:val="green"/>
          <w:u w:val="single"/>
        </w:rPr>
        <w:t>permeate</w:t>
      </w:r>
      <w:r w:rsidRPr="00F51C1C">
        <w:rPr>
          <w:u w:val="single"/>
        </w:rPr>
        <w:t xml:space="preserve"> the ideological walls of ability </w:t>
      </w:r>
      <w:r w:rsidRPr="00DD0C45">
        <w:rPr>
          <w:highlight w:val="green"/>
          <w:u w:val="single"/>
        </w:rPr>
        <w:t>the messages are</w:t>
      </w:r>
      <w:r w:rsidRPr="00F51C1C">
        <w:rPr>
          <w:u w:val="single"/>
        </w:rPr>
        <w:t xml:space="preserve"> inspirationally </w:t>
      </w:r>
      <w:r w:rsidRPr="00DD0C45">
        <w:rPr>
          <w:u w:val="single"/>
        </w:rPr>
        <w:t xml:space="preserve">distorted and </w:t>
      </w:r>
      <w:r w:rsidRPr="002E3D16">
        <w:rPr>
          <w:highlight w:val="green"/>
          <w:u w:val="single"/>
        </w:rPr>
        <w:t>optimistic.</w:t>
      </w:r>
      <w:r w:rsidRPr="001D0DA4">
        <w:rPr>
          <w:sz w:val="10"/>
        </w:rPr>
        <w:t xml:space="preserve"> My time researching dis/ability in academia found that the conversation there mimicked the exploitive inspirational </w:t>
      </w:r>
      <w:proofErr w:type="spellStart"/>
      <w:r w:rsidRPr="001D0DA4">
        <w:rPr>
          <w:sz w:val="10"/>
        </w:rPr>
        <w:t>humaninterest</w:t>
      </w:r>
      <w:proofErr w:type="spellEnd"/>
      <w:r w:rsidRPr="001D0DA4">
        <w:rPr>
          <w:sz w:val="10"/>
        </w:rPr>
        <w:t xml:space="preserve"> trope found in cinema and journalism. To break the optimistic </w:t>
      </w:r>
      <w:proofErr w:type="gramStart"/>
      <w:r w:rsidRPr="001D0DA4">
        <w:rPr>
          <w:sz w:val="10"/>
        </w:rPr>
        <w:t>silence</w:t>
      </w:r>
      <w:proofErr w:type="gramEnd"/>
      <w:r w:rsidRPr="001D0DA4">
        <w:rPr>
          <w:sz w:val="10"/>
        </w:rPr>
        <w:t xml:space="preserve"> I set out with a performance art piece titled Under The Mantle to advance a theme of crip-pessimism,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w:t>
      </w:r>
      <w:r w:rsidRPr="00F51C1C">
        <w:rPr>
          <w:u w:val="single"/>
        </w:rPr>
        <w:t xml:space="preserve">offer a textual description of the performance and </w:t>
      </w:r>
      <w:proofErr w:type="gramStart"/>
      <w:r w:rsidRPr="00F51C1C">
        <w:rPr>
          <w:u w:val="single"/>
        </w:rPr>
        <w:t>hone in on</w:t>
      </w:r>
      <w:proofErr w:type="gramEnd"/>
      <w:r w:rsidRPr="00F51C1C">
        <w:rPr>
          <w:u w:val="single"/>
        </w:rPr>
        <w:t xml:space="preserve"> three explicit arguments that augment traditional thinking about dis/ability and communication.</w:t>
      </w:r>
      <w:r w:rsidRPr="001D0DA4">
        <w:rPr>
          <w:sz w:val="10"/>
        </w:rPr>
        <w:t xml:space="preserve"> The trouble I encountered with dis/ability research in communication studies has to do with the way American culture understands offensive communication. </w:t>
      </w:r>
      <w:r w:rsidRPr="008D1CE8">
        <w:rPr>
          <w:rStyle w:val="StyleUnderline"/>
          <w:highlight w:val="green"/>
        </w:rPr>
        <w:t>Political correctness</w:t>
      </w:r>
      <w:r w:rsidRPr="00120E77">
        <w:rPr>
          <w:u w:val="single"/>
        </w:rPr>
        <w:t xml:space="preserve"> as</w:t>
      </w:r>
      <w:r w:rsidRPr="008D1CE8">
        <w:rPr>
          <w:u w:val="single"/>
        </w:rPr>
        <w:t xml:space="preserve"> a disciplining </w:t>
      </w:r>
      <w:r w:rsidRPr="00120E77">
        <w:rPr>
          <w:u w:val="single"/>
        </w:rPr>
        <w:t>communication</w:t>
      </w:r>
      <w:r w:rsidRPr="008D1CE8">
        <w:rPr>
          <w:u w:val="single"/>
        </w:rPr>
        <w:t xml:space="preserve"> concept dictates what terms are socially acceptable at a given time. Political correctness </w:t>
      </w:r>
      <w:r w:rsidRPr="00120E77">
        <w:rPr>
          <w:u w:val="single"/>
        </w:rPr>
        <w:t>underscores how</w:t>
      </w:r>
      <w:r w:rsidRPr="001D0DA4">
        <w:rPr>
          <w:sz w:val="10"/>
        </w:rPr>
        <w:t xml:space="preserve"> many communication studies </w:t>
      </w:r>
      <w:r w:rsidRPr="00120E77">
        <w:rPr>
          <w:u w:val="single"/>
        </w:rPr>
        <w:t>programs operate</w:t>
      </w:r>
      <w:r w:rsidRPr="001D0DA4">
        <w:rPr>
          <w:sz w:val="10"/>
        </w:rPr>
        <w:t xml:space="preserve"> within the rubric of conflict (Wilderson, 2010). </w:t>
      </w:r>
      <w:r w:rsidRPr="008D1CE8">
        <w:rPr>
          <w:u w:val="single"/>
        </w:rPr>
        <w:t xml:space="preserve">The thinking that suggests simply avoiding offensive terms will </w:t>
      </w:r>
      <w:r w:rsidRPr="00120E77">
        <w:rPr>
          <w:highlight w:val="green"/>
          <w:u w:val="single"/>
        </w:rPr>
        <w:t>diminish oppression</w:t>
      </w:r>
      <w:r w:rsidRPr="008D1CE8">
        <w:rPr>
          <w:u w:val="single"/>
        </w:rPr>
        <w:t xml:space="preserve"> is within the rubric of conflict because it </w:t>
      </w:r>
      <w:r w:rsidRPr="00120E77">
        <w:rPr>
          <w:rStyle w:val="Emphasis"/>
        </w:rPr>
        <w:t xml:space="preserve">understands the oppression </w:t>
      </w:r>
      <w:r w:rsidRPr="008D1CE8">
        <w:rPr>
          <w:rStyle w:val="Emphasis"/>
          <w:highlight w:val="green"/>
        </w:rPr>
        <w:t>as materially reconcilable</w:t>
      </w:r>
      <w:r w:rsidRPr="001D0DA4">
        <w:rPr>
          <w:sz w:val="10"/>
        </w:rPr>
        <w:t xml:space="preserve">. What crippessimism does, and what UTM performed, is skepticism that speaking inspirationally and avoiding speaking offensively about dis/ability would end disablism. </w:t>
      </w:r>
      <w:proofErr w:type="gramStart"/>
      <w:r w:rsidRPr="001D0DA4">
        <w:rPr>
          <w:sz w:val="10"/>
        </w:rPr>
        <w:t>Instead</w:t>
      </w:r>
      <w:proofErr w:type="gramEnd"/>
      <w:r w:rsidRPr="001D0DA4">
        <w:rPr>
          <w:sz w:val="10"/>
        </w:rPr>
        <w:t xml:space="preserve"> I argued that what </w:t>
      </w:r>
      <w:r w:rsidRPr="00120E77">
        <w:rPr>
          <w:u w:val="single"/>
        </w:rPr>
        <w:t>dis/ability</w:t>
      </w:r>
      <w:r w:rsidRPr="008D1CE8">
        <w:rPr>
          <w:u w:val="single"/>
        </w:rPr>
        <w:t xml:space="preserve"> represents </w:t>
      </w:r>
      <w:r w:rsidRPr="00120E77">
        <w:rPr>
          <w:u w:val="single"/>
        </w:rPr>
        <w:t>is an antagonism</w:t>
      </w:r>
      <w:r w:rsidRPr="008D1CE8">
        <w:rPr>
          <w:u w:val="single"/>
        </w:rPr>
        <w:t xml:space="preserve">, it is an oppression so much more foundational to the core of American values that </w:t>
      </w:r>
      <w:r w:rsidRPr="00120E77">
        <w:rPr>
          <w:rStyle w:val="StyleUnderline"/>
        </w:rPr>
        <w:t>linguistic reforms would not</w:t>
      </w:r>
      <w:r w:rsidRPr="008D1CE8">
        <w:rPr>
          <w:rStyle w:val="StyleUnderline"/>
        </w:rPr>
        <w:t xml:space="preserve"> even </w:t>
      </w:r>
      <w:r w:rsidRPr="00120E77">
        <w:rPr>
          <w:rStyle w:val="StyleUnderline"/>
        </w:rPr>
        <w:t>scratch the surface</w:t>
      </w:r>
      <w:r w:rsidRPr="008D1CE8">
        <w:rPr>
          <w:u w:val="single"/>
        </w:rPr>
        <w:t>.</w:t>
      </w:r>
      <w:r w:rsidRPr="001D0DA4">
        <w:rPr>
          <w:sz w:val="10"/>
        </w:rPr>
        <w:t xml:space="preserve"> The significance of </w:t>
      </w:r>
      <w:r w:rsidRPr="002E3D16">
        <w:rPr>
          <w:highlight w:val="green"/>
          <w:u w:val="single"/>
        </w:rPr>
        <w:t>antagonism</w:t>
      </w:r>
      <w:r w:rsidRPr="00F51C1C">
        <w:rPr>
          <w:u w:val="single"/>
        </w:rPr>
        <w:t xml:space="preserve"> is that it </w:t>
      </w:r>
      <w:r w:rsidRPr="002E3D16">
        <w:rPr>
          <w:highlight w:val="green"/>
          <w:u w:val="single"/>
        </w:rPr>
        <w:t>raises the stakes of</w:t>
      </w:r>
      <w:r w:rsidRPr="00F51C1C">
        <w:rPr>
          <w:u w:val="single"/>
        </w:rPr>
        <w:t xml:space="preserve"> dis/ability </w:t>
      </w:r>
      <w:r w:rsidRPr="002E3D16">
        <w:rPr>
          <w:highlight w:val="green"/>
          <w:u w:val="single"/>
        </w:rPr>
        <w:t>research</w:t>
      </w:r>
      <w:r w:rsidRPr="001D0DA4">
        <w:rPr>
          <w:sz w:val="10"/>
        </w:rPr>
        <w:t>. The end goal of research should not be to service the meta-</w:t>
      </w:r>
      <w:r w:rsidRPr="001D0DA4">
        <w:rPr>
          <w:sz w:val="10"/>
        </w:rPr>
        <w:lastRenderedPageBreak/>
        <w:t xml:space="preserve">theoretical assumptions of the paradigm (Kuhn, 1962), because consequently </w:t>
      </w:r>
      <w:r w:rsidRPr="00F51C1C">
        <w:rPr>
          <w:u w:val="single"/>
        </w:rPr>
        <w:t xml:space="preserve">the researcher never stops to </w:t>
      </w:r>
      <w:r w:rsidRPr="002E3D16">
        <w:rPr>
          <w:highlight w:val="green"/>
          <w:u w:val="single"/>
        </w:rPr>
        <w:t>ask if</w:t>
      </w:r>
      <w:r w:rsidRPr="00F51C1C">
        <w:rPr>
          <w:u w:val="single"/>
        </w:rPr>
        <w:t xml:space="preserve"> the </w:t>
      </w:r>
      <w:r w:rsidRPr="002E3D16">
        <w:rPr>
          <w:highlight w:val="green"/>
          <w:u w:val="single"/>
        </w:rPr>
        <w:t>assumptions</w:t>
      </w:r>
      <w:r w:rsidRPr="00F51C1C">
        <w:rPr>
          <w:u w:val="single"/>
        </w:rPr>
        <w:t xml:space="preserve"> of the paradigm </w:t>
      </w:r>
      <w:r w:rsidRPr="002E3D16">
        <w:rPr>
          <w:highlight w:val="green"/>
          <w:u w:val="single"/>
        </w:rPr>
        <w:t>are ethical</w:t>
      </w:r>
      <w:r w:rsidRPr="00F51C1C">
        <w:rPr>
          <w:u w:val="single"/>
        </w:rPr>
        <w:t>, valid, or effective.</w:t>
      </w:r>
      <w:r w:rsidRPr="001D0DA4">
        <w:rPr>
          <w:sz w:val="10"/>
        </w:rPr>
        <w:t xml:space="preserve"> Crippessimism is a call for some demolition and redistribution of communicative identity paradigms. </w:t>
      </w:r>
      <w:r w:rsidRPr="00E320C7">
        <w:rPr>
          <w:highlight w:val="green"/>
          <w:u w:val="single"/>
        </w:rPr>
        <w:t>If</w:t>
      </w:r>
      <w:r w:rsidRPr="00F51C1C">
        <w:rPr>
          <w:u w:val="single"/>
        </w:rPr>
        <w:t xml:space="preserve"> the radical promise of our </w:t>
      </w:r>
      <w:r w:rsidRPr="00E320C7">
        <w:rPr>
          <w:highlight w:val="green"/>
          <w:u w:val="single"/>
        </w:rPr>
        <w:t>theories</w:t>
      </w:r>
      <w:r w:rsidRPr="00F51C1C">
        <w:rPr>
          <w:u w:val="single"/>
        </w:rPr>
        <w:t xml:space="preserve"> is nothing more than a </w:t>
      </w:r>
      <w:r w:rsidRPr="00E320C7">
        <w:rPr>
          <w:highlight w:val="green"/>
          <w:u w:val="single"/>
        </w:rPr>
        <w:t>call for</w:t>
      </w:r>
      <w:r w:rsidRPr="00F51C1C">
        <w:rPr>
          <w:u w:val="single"/>
        </w:rPr>
        <w:t xml:space="preserve"> social </w:t>
      </w:r>
      <w:proofErr w:type="gramStart"/>
      <w:r w:rsidRPr="00E320C7">
        <w:rPr>
          <w:highlight w:val="green"/>
          <w:u w:val="single"/>
        </w:rPr>
        <w:t>stability</w:t>
      </w:r>
      <w:proofErr w:type="gramEnd"/>
      <w:r w:rsidRPr="00F51C1C">
        <w:rPr>
          <w:u w:val="single"/>
        </w:rPr>
        <w:t xml:space="preserve"> then </w:t>
      </w:r>
      <w:r w:rsidRPr="00E320C7">
        <w:rPr>
          <w:highlight w:val="green"/>
          <w:u w:val="single"/>
        </w:rPr>
        <w:t>they are complicit in the</w:t>
      </w:r>
      <w:r w:rsidRPr="00F51C1C">
        <w:rPr>
          <w:u w:val="single"/>
        </w:rPr>
        <w:t xml:space="preserve"> neoliberal </w:t>
      </w:r>
      <w:r w:rsidRPr="00E320C7">
        <w:rPr>
          <w:highlight w:val="green"/>
          <w:u w:val="single"/>
        </w:rPr>
        <w:t>eugenic project.</w:t>
      </w:r>
      <w:r w:rsidRPr="001D0DA4">
        <w:rPr>
          <w:sz w:val="10"/>
        </w:rPr>
        <w:t xml:space="preserve"> We need to theorize so that there is nothing already ‘given’ or taken for granted. Often in those moments, like the moments of so many textbooks, the </w:t>
      </w:r>
      <w:r w:rsidRPr="007B3D0B">
        <w:rPr>
          <w:rStyle w:val="Style13ptBold"/>
          <w:u w:val="single"/>
        </w:rPr>
        <w:t xml:space="preserve">underlying </w:t>
      </w:r>
      <w:r w:rsidRPr="007B3D0B">
        <w:rPr>
          <w:rStyle w:val="Style13ptBold"/>
          <w:highlight w:val="green"/>
          <w:u w:val="single"/>
        </w:rPr>
        <w:t>optimism goes completely unquestioned</w:t>
      </w:r>
      <w:r w:rsidRPr="007B3D0B">
        <w:rPr>
          <w:u w:val="single"/>
        </w:rPr>
        <w:t xml:space="preserve">. </w:t>
      </w:r>
      <w:r w:rsidRPr="007B3D0B">
        <w:rPr>
          <w:rStyle w:val="Emphasis"/>
        </w:rPr>
        <w:t>Crip-pessimism</w:t>
      </w:r>
      <w:r w:rsidRPr="007B3D0B">
        <w:rPr>
          <w:u w:val="single"/>
        </w:rPr>
        <w:t xml:space="preserve"> as a theme is characterized</w:t>
      </w:r>
      <w:r w:rsidRPr="003A130E">
        <w:rPr>
          <w:u w:val="single"/>
        </w:rPr>
        <w:t xml:space="preserve"> by </w:t>
      </w:r>
      <w:r w:rsidRPr="007B3D0B">
        <w:rPr>
          <w:rStyle w:val="Emphasis"/>
        </w:rPr>
        <w:t xml:space="preserve">negotiating </w:t>
      </w:r>
      <w:r w:rsidRPr="007B3D0B">
        <w:rPr>
          <w:rStyle w:val="Emphasis"/>
          <w:highlight w:val="green"/>
        </w:rPr>
        <w:t>debates surrounding</w:t>
      </w:r>
      <w:r w:rsidRPr="00F91D1D">
        <w:rPr>
          <w:rStyle w:val="StyleUnderline"/>
        </w:rPr>
        <w:t xml:space="preserve"> the efficacy </w:t>
      </w:r>
      <w:r w:rsidRPr="007B3D0B">
        <w:rPr>
          <w:rStyle w:val="Emphasis"/>
        </w:rPr>
        <w:t xml:space="preserve">of </w:t>
      </w:r>
      <w:r w:rsidRPr="007B3D0B">
        <w:rPr>
          <w:rStyle w:val="Emphasis"/>
          <w:highlight w:val="green"/>
        </w:rPr>
        <w:t>id</w:t>
      </w:r>
      <w:r w:rsidRPr="007B3D0B">
        <w:rPr>
          <w:rStyle w:val="Emphasis"/>
        </w:rPr>
        <w:t xml:space="preserve">entity </w:t>
      </w:r>
      <w:r w:rsidRPr="007B3D0B">
        <w:rPr>
          <w:rStyle w:val="Emphasis"/>
          <w:highlight w:val="green"/>
        </w:rPr>
        <w:t>pol</w:t>
      </w:r>
      <w:r w:rsidRPr="007B3D0B">
        <w:rPr>
          <w:rStyle w:val="Emphasis"/>
        </w:rPr>
        <w:t>itics.</w:t>
      </w:r>
      <w:r w:rsidRPr="00F91D1D">
        <w:rPr>
          <w:rStyle w:val="StyleUnderline"/>
        </w:rPr>
        <w:t xml:space="preserve"> Arguments </w:t>
      </w:r>
      <w:r w:rsidRPr="00F91D1D">
        <w:rPr>
          <w:rStyle w:val="StyleUnderline"/>
          <w:highlight w:val="green"/>
        </w:rPr>
        <w:t>that</w:t>
      </w:r>
      <w:r w:rsidRPr="00F91D1D">
        <w:rPr>
          <w:rStyle w:val="StyleUnderline"/>
        </w:rPr>
        <w:t xml:space="preserve"> fit within the theme </w:t>
      </w:r>
      <w:r w:rsidRPr="00F91D1D">
        <w:rPr>
          <w:rStyle w:val="StyleUnderline"/>
          <w:highlight w:val="green"/>
        </w:rPr>
        <w:t>ask why the disabled should abandon their bodies</w:t>
      </w:r>
      <w:r w:rsidRPr="00EB0E18">
        <w:rPr>
          <w:u w:val="single"/>
        </w:rPr>
        <w:t xml:space="preserve"> in the political</w:t>
      </w:r>
      <w:r w:rsidRPr="00A2338F">
        <w:rPr>
          <w:u w:val="single"/>
        </w:rPr>
        <w:t xml:space="preserve"> sphere</w:t>
      </w:r>
      <w:r w:rsidRPr="001D0DA4">
        <w:rPr>
          <w:sz w:val="10"/>
        </w:rPr>
        <w:t xml:space="preserve">. </w:t>
      </w:r>
      <w:r w:rsidRPr="008D1CE8">
        <w:rPr>
          <w:rStyle w:val="Emphasis"/>
          <w:highlight w:val="green"/>
        </w:rPr>
        <w:t>Social death has</w:t>
      </w:r>
      <w:r w:rsidRPr="008D1CE8">
        <w:rPr>
          <w:rStyle w:val="Emphasis"/>
        </w:rPr>
        <w:t xml:space="preserve"> already </w:t>
      </w:r>
      <w:r w:rsidRPr="008D1CE8">
        <w:rPr>
          <w:rStyle w:val="Emphasis"/>
          <w:highlight w:val="green"/>
        </w:rPr>
        <w:t>occurred</w:t>
      </w:r>
      <w:r w:rsidRPr="008D1CE8">
        <w:rPr>
          <w:u w:val="single"/>
        </w:rPr>
        <w:t xml:space="preserve">, the dis/abled are being rendered culturally unintelligible and physically fungible. </w:t>
      </w:r>
      <w:proofErr w:type="gramStart"/>
      <w:r w:rsidRPr="008D1CE8">
        <w:rPr>
          <w:u w:val="single"/>
        </w:rPr>
        <w:t>So</w:t>
      </w:r>
      <w:proofErr w:type="gramEnd"/>
      <w:r w:rsidRPr="008D1CE8">
        <w:rPr>
          <w:u w:val="single"/>
        </w:rPr>
        <w:t xml:space="preserve"> what </w:t>
      </w:r>
      <w:r w:rsidRPr="008D1CE8">
        <w:rPr>
          <w:highlight w:val="green"/>
          <w:u w:val="single"/>
        </w:rPr>
        <w:t>we need</w:t>
      </w:r>
      <w:r w:rsidRPr="008D1CE8">
        <w:rPr>
          <w:u w:val="single"/>
        </w:rPr>
        <w:t xml:space="preserve"> when we are having </w:t>
      </w:r>
      <w:r w:rsidRPr="008D1CE8">
        <w:rPr>
          <w:highlight w:val="green"/>
          <w:u w:val="single"/>
        </w:rPr>
        <w:t>discussions about how to</w:t>
      </w:r>
      <w:r w:rsidRPr="008D1CE8">
        <w:rPr>
          <w:u w:val="single"/>
        </w:rPr>
        <w:t xml:space="preserve"> progress is a theory that </w:t>
      </w:r>
      <w:r w:rsidRPr="008D1CE8">
        <w:rPr>
          <w:highlight w:val="green"/>
          <w:u w:val="single"/>
        </w:rPr>
        <w:t>break</w:t>
      </w:r>
      <w:r w:rsidRPr="008D1CE8">
        <w:rPr>
          <w:u w:val="single"/>
        </w:rPr>
        <w:t xml:space="preserve">s </w:t>
      </w:r>
      <w:r w:rsidRPr="008D1CE8">
        <w:rPr>
          <w:highlight w:val="green"/>
          <w:u w:val="single"/>
        </w:rPr>
        <w:t>down</w:t>
      </w:r>
      <w:r w:rsidRPr="008D1CE8">
        <w:rPr>
          <w:u w:val="single"/>
        </w:rPr>
        <w:t xml:space="preserve"> the notion of </w:t>
      </w:r>
      <w:r w:rsidRPr="008D1CE8">
        <w:rPr>
          <w:highlight w:val="green"/>
          <w:u w:val="single"/>
        </w:rPr>
        <w:t>progress</w:t>
      </w:r>
      <w:r w:rsidRPr="001D0DA4">
        <w:rPr>
          <w:sz w:val="10"/>
        </w:rPr>
        <w:t xml:space="preserve">. The recognition and need for a theory like this </w:t>
      </w:r>
      <w:proofErr w:type="gramStart"/>
      <w:r w:rsidRPr="001D0DA4">
        <w:rPr>
          <w:sz w:val="10"/>
        </w:rPr>
        <w:t>comes</w:t>
      </w:r>
      <w:proofErr w:type="gramEnd"/>
      <w:r w:rsidRPr="001D0DA4">
        <w:rPr>
          <w:sz w:val="10"/>
        </w:rPr>
        <w:t xml:space="preserve"> about when we ask central </w:t>
      </w:r>
      <w:r w:rsidRPr="001D0DA4">
        <w:rPr>
          <w:u w:val="single"/>
        </w:rPr>
        <w:t xml:space="preserve">dis/ability </w:t>
      </w:r>
      <w:r w:rsidRPr="001D0DA4">
        <w:rPr>
          <w:highlight w:val="green"/>
          <w:u w:val="single"/>
        </w:rPr>
        <w:t>questions like</w:t>
      </w:r>
      <w:r w:rsidRPr="001D0DA4">
        <w:rPr>
          <w:rStyle w:val="StyleUnderline"/>
        </w:rPr>
        <w:t>: ‘</w:t>
      </w:r>
      <w:r w:rsidRPr="008D1CE8">
        <w:rPr>
          <w:rStyle w:val="StyleUnderline"/>
        </w:rPr>
        <w:t>when did eugenics end?’</w:t>
      </w:r>
      <w:r w:rsidRPr="008D1CE8">
        <w:rPr>
          <w:u w:val="single"/>
        </w:rPr>
        <w:t xml:space="preserve"> and </w:t>
      </w:r>
      <w:r w:rsidRPr="00223B31">
        <w:rPr>
          <w:highlight w:val="green"/>
          <w:u w:val="single"/>
        </w:rPr>
        <w:t>‘</w:t>
      </w:r>
      <w:r w:rsidRPr="00223B31">
        <w:rPr>
          <w:rStyle w:val="StyleUnderline"/>
          <w:highlight w:val="green"/>
        </w:rPr>
        <w:t>where is disability</w:t>
      </w:r>
      <w:r w:rsidRPr="008D1CE8">
        <w:rPr>
          <w:rStyle w:val="StyleUnderline"/>
        </w:rPr>
        <w:t xml:space="preserve"> in U.S. society before and </w:t>
      </w:r>
      <w:r w:rsidRPr="00223B31">
        <w:rPr>
          <w:rStyle w:val="StyleUnderline"/>
          <w:highlight w:val="green"/>
        </w:rPr>
        <w:t>after</w:t>
      </w:r>
      <w:r w:rsidRPr="008D1CE8">
        <w:rPr>
          <w:rStyle w:val="StyleUnderline"/>
        </w:rPr>
        <w:t xml:space="preserve"> the passage of </w:t>
      </w:r>
      <w:r w:rsidRPr="00223B31">
        <w:rPr>
          <w:rStyle w:val="StyleUnderline"/>
          <w:highlight w:val="green"/>
        </w:rPr>
        <w:t>the A</w:t>
      </w:r>
      <w:r w:rsidRPr="008D1CE8">
        <w:rPr>
          <w:rStyle w:val="StyleUnderline"/>
        </w:rPr>
        <w:t xml:space="preserve">mericans with </w:t>
      </w:r>
      <w:r w:rsidRPr="00223B31">
        <w:rPr>
          <w:rStyle w:val="StyleUnderline"/>
          <w:highlight w:val="green"/>
        </w:rPr>
        <w:t>D</w:t>
      </w:r>
      <w:r w:rsidRPr="008D1CE8">
        <w:rPr>
          <w:rStyle w:val="StyleUnderline"/>
        </w:rPr>
        <w:t xml:space="preserve">isabilities </w:t>
      </w:r>
      <w:r w:rsidRPr="00223B31">
        <w:rPr>
          <w:rStyle w:val="StyleUnderline"/>
          <w:highlight w:val="green"/>
        </w:rPr>
        <w:t>A</w:t>
      </w:r>
      <w:r w:rsidRPr="008D1CE8">
        <w:rPr>
          <w:rStyle w:val="StyleUnderline"/>
        </w:rPr>
        <w:t>ct</w:t>
      </w:r>
      <w:r w:rsidRPr="00223B31">
        <w:rPr>
          <w:rStyle w:val="StyleUnderline"/>
          <w:highlight w:val="green"/>
        </w:rPr>
        <w:t>?’</w:t>
      </w:r>
      <w:r w:rsidRPr="008D1CE8">
        <w:rPr>
          <w:u w:val="single"/>
        </w:rPr>
        <w:t xml:space="preserve"> and ‘globally has the Convention on the Rights of Persons with Disabilities reconciled the antagonism of disablism?’. </w:t>
      </w:r>
      <w:r w:rsidRPr="008D1CE8">
        <w:rPr>
          <w:rStyle w:val="Emphasis"/>
        </w:rPr>
        <w:t xml:space="preserve">These </w:t>
      </w:r>
      <w:r w:rsidRPr="00F44EE0">
        <w:rPr>
          <w:rStyle w:val="Emphasis"/>
        </w:rPr>
        <w:t>are</w:t>
      </w:r>
      <w:r w:rsidRPr="008D1CE8">
        <w:rPr>
          <w:rStyle w:val="Emphasis"/>
        </w:rPr>
        <w:t xml:space="preserve"> the </w:t>
      </w:r>
      <w:r w:rsidRPr="001D0DA4">
        <w:rPr>
          <w:rStyle w:val="Emphasis"/>
        </w:rPr>
        <w:t>questions</w:t>
      </w:r>
      <w:r w:rsidRPr="008D1CE8">
        <w:rPr>
          <w:rStyle w:val="Emphasis"/>
        </w:rPr>
        <w:t xml:space="preserve"> </w:t>
      </w:r>
      <w:r w:rsidRPr="00F44EE0">
        <w:rPr>
          <w:rStyle w:val="Emphasis"/>
        </w:rPr>
        <w:t xml:space="preserve">that </w:t>
      </w:r>
      <w:r w:rsidRPr="00223B31">
        <w:rPr>
          <w:rStyle w:val="Emphasis"/>
          <w:highlight w:val="green"/>
        </w:rPr>
        <w:t>I want to end on</w:t>
      </w:r>
      <w:r w:rsidRPr="001D0DA4">
        <w:rPr>
          <w:sz w:val="10"/>
        </w:rPr>
        <w:t xml:space="preserve"> and encourage communication and dis/ability scholars alike to take up. As scholars and mass media engines continue to project dis/ability within the rubric of conflict our collective reliance on capitalism and neoliberalism </w:t>
      </w:r>
      <w:proofErr w:type="gramStart"/>
      <w:r w:rsidRPr="001D0DA4">
        <w:rPr>
          <w:sz w:val="10"/>
        </w:rPr>
        <w:t>grow</w:t>
      </w:r>
      <w:proofErr w:type="gramEnd"/>
      <w:r w:rsidRPr="001D0DA4">
        <w:rPr>
          <w:sz w:val="10"/>
        </w:rPr>
        <w:t xml:space="preserve"> deeper. It is my hope at the end of this project that my voice both in performing and in writing encourages more scholarship detailing the omnipresence of disablism in American culture</w:t>
      </w:r>
      <w:r w:rsidRPr="00A2338F">
        <w:rPr>
          <w:u w:val="single"/>
        </w:rPr>
        <w:t xml:space="preserve">. Under The Mantle is a reminder to me that all </w:t>
      </w:r>
      <w:r w:rsidRPr="00223B31">
        <w:rPr>
          <w:highlight w:val="green"/>
          <w:u w:val="single"/>
        </w:rPr>
        <w:t>representations</w:t>
      </w:r>
      <w:r w:rsidRPr="00A2338F">
        <w:rPr>
          <w:u w:val="single"/>
        </w:rPr>
        <w:t xml:space="preserve"> of dis/ability </w:t>
      </w:r>
      <w:r w:rsidRPr="00223B31">
        <w:rPr>
          <w:highlight w:val="green"/>
          <w:u w:val="single"/>
        </w:rPr>
        <w:t>have consequences</w:t>
      </w:r>
      <w:r w:rsidRPr="00A2338F">
        <w:rPr>
          <w:u w:val="single"/>
        </w:rPr>
        <w:t xml:space="preserve"> and in many cases </w:t>
      </w:r>
      <w:r w:rsidRPr="00A470CC">
        <w:rPr>
          <w:rStyle w:val="Emphasis"/>
          <w:highlight w:val="green"/>
        </w:rPr>
        <w:t>all we need to witness those</w:t>
      </w:r>
      <w:r w:rsidRPr="00A470CC">
        <w:rPr>
          <w:rStyle w:val="Emphasis"/>
        </w:rPr>
        <w:t xml:space="preserve"> consequences </w:t>
      </w:r>
      <w:r w:rsidRPr="00A470CC">
        <w:rPr>
          <w:rStyle w:val="Emphasis"/>
          <w:highlight w:val="green"/>
        </w:rPr>
        <w:t>is a</w:t>
      </w:r>
      <w:r w:rsidRPr="00A470CC">
        <w:rPr>
          <w:rStyle w:val="Emphasis"/>
        </w:rPr>
        <w:t xml:space="preserve"> slight </w:t>
      </w:r>
      <w:r w:rsidRPr="00A470CC">
        <w:rPr>
          <w:rStyle w:val="Emphasis"/>
          <w:highlight w:val="green"/>
        </w:rPr>
        <w:t>perspectival shift.</w:t>
      </w:r>
    </w:p>
    <w:p w14:paraId="2B50EF6B" w14:textId="77777777" w:rsidR="00D020B8" w:rsidRDefault="00D020B8" w:rsidP="00D020B8">
      <w:pPr>
        <w:pStyle w:val="Heading3"/>
      </w:pPr>
      <w:r>
        <w:lastRenderedPageBreak/>
        <w:t>Framework</w:t>
      </w:r>
    </w:p>
    <w:p w14:paraId="5AFD94E4" w14:textId="77777777" w:rsidR="00D020B8" w:rsidRPr="00120E77" w:rsidRDefault="00D020B8" w:rsidP="00D020B8">
      <w:pPr>
        <w:pStyle w:val="Heading4"/>
      </w:pPr>
      <w:r w:rsidRPr="00120E77">
        <w:t>Epistemic uncertainty flows neg — their analysis ignores the ways in which uncertainty, confusion, and the overall drive determine us.</w:t>
      </w:r>
    </w:p>
    <w:p w14:paraId="4D45D16F" w14:textId="77777777" w:rsidR="00D020B8" w:rsidRPr="00A35A28" w:rsidRDefault="00D020B8" w:rsidP="00D020B8">
      <w:pPr>
        <w:spacing w:line="276" w:lineRule="auto"/>
        <w:rPr>
          <w:b/>
          <w:sz w:val="16"/>
          <w:szCs w:val="16"/>
        </w:rPr>
      </w:pPr>
      <w:r w:rsidRPr="00A35A28">
        <w:rPr>
          <w:rStyle w:val="Heading4Char"/>
          <w:rFonts w:cs="Calibri"/>
        </w:rPr>
        <w:t>Mollow 5</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 </w:t>
      </w:r>
    </w:p>
    <w:p w14:paraId="0A806AAA" w14:textId="77777777" w:rsidR="00D020B8" w:rsidRPr="0002511E" w:rsidRDefault="00D020B8" w:rsidP="00D020B8">
      <w:pPr>
        <w:rPr>
          <w:sz w:val="14"/>
        </w:rPr>
      </w:pPr>
      <w:r w:rsidRPr="0002511E">
        <w:rPr>
          <w:sz w:val="14"/>
        </w:rPr>
        <w:t xml:space="preserve">“How, then, might we begin to acknowledge our own determination by the drive? Any knowing of </w:t>
      </w:r>
      <w:r w:rsidRPr="0002511E">
        <w:rPr>
          <w:rStyle w:val="StyleUnderline"/>
          <w:highlight w:val="green"/>
        </w:rPr>
        <w:t>the drive</w:t>
      </w:r>
      <w:r w:rsidRPr="0002511E">
        <w:rPr>
          <w:rStyle w:val="StyleUnderline"/>
        </w:rPr>
        <w:t xml:space="preserve"> that we might hope to achieve </w:t>
      </w:r>
      <w:r w:rsidRPr="0002511E">
        <w:rPr>
          <w:rStyle w:val="StyleUnderline"/>
          <w:highlight w:val="green"/>
        </w:rPr>
        <w:t>must</w:t>
      </w:r>
      <w:r w:rsidRPr="0002511E">
        <w:rPr>
          <w:rStyle w:val="StyleUnderline"/>
        </w:rPr>
        <w:t xml:space="preserve">, on account of the structural barriers that render the drive unthinkable, </w:t>
      </w:r>
      <w:r w:rsidRPr="0002511E">
        <w:rPr>
          <w:rStyle w:val="StyleUnderline"/>
          <w:highlight w:val="green"/>
        </w:rPr>
        <w:t xml:space="preserve">be </w:t>
      </w:r>
      <w:r w:rsidRPr="0002511E">
        <w:rPr>
          <w:rStyle w:val="StyleUnderline"/>
        </w:rPr>
        <w:t xml:space="preserve">an effort </w:t>
      </w:r>
      <w:r w:rsidRPr="0002511E">
        <w:rPr>
          <w:rStyle w:val="StyleUnderline"/>
          <w:highlight w:val="green"/>
        </w:rPr>
        <w:t>characterized by</w:t>
      </w:r>
      <w:r w:rsidRPr="0002511E">
        <w:rPr>
          <w:rStyle w:val="StyleUnderline"/>
        </w:rPr>
        <w:t xml:space="preserve"> failure and incompletion—that is, we might say, by </w:t>
      </w:r>
      <w:r w:rsidRPr="0002511E">
        <w:rPr>
          <w:rStyle w:val="StyleUnderline"/>
          <w:highlight w:val="green"/>
        </w:rPr>
        <w:t>epistemological disablement.</w:t>
      </w:r>
      <w:r w:rsidRPr="0002511E">
        <w:rPr>
          <w:sz w:val="14"/>
        </w:rPr>
        <w:t xml:space="preserve"> The term “epistemological disablement” will appear frequently in this dissertation, as I will argue that </w:t>
      </w:r>
      <w:r w:rsidRPr="0002511E">
        <w:rPr>
          <w:rStyle w:val="StyleUnderline"/>
          <w:highlight w:val="green"/>
        </w:rPr>
        <w:t>coming</w:t>
      </w:r>
      <w:r w:rsidRPr="0002511E">
        <w:rPr>
          <w:rStyle w:val="StyleUnderline"/>
        </w:rPr>
        <w:t xml:space="preserve"> into </w:t>
      </w:r>
      <w:proofErr w:type="gramStart"/>
      <w:r w:rsidRPr="0002511E">
        <w:rPr>
          <w:rStyle w:val="StyleUnderline"/>
          <w:highlight w:val="green"/>
        </w:rPr>
        <w:t>close</w:t>
      </w:r>
      <w:r w:rsidRPr="0002511E">
        <w:rPr>
          <w:rStyle w:val="StyleUnderline"/>
        </w:rPr>
        <w:t xml:space="preserve"> proximity</w:t>
      </w:r>
      <w:proofErr w:type="gramEnd"/>
      <w:r w:rsidRPr="0002511E">
        <w:rPr>
          <w:rStyle w:val="StyleUnderline"/>
        </w:rPr>
        <w:t xml:space="preserve"> </w:t>
      </w:r>
      <w:r w:rsidRPr="0002511E">
        <w:rPr>
          <w:rStyle w:val="StyleUnderline"/>
          <w:highlight w:val="green"/>
        </w:rPr>
        <w:t>with</w:t>
      </w:r>
      <w:r w:rsidRPr="0002511E">
        <w:rPr>
          <w:rStyle w:val="StyleUnderline"/>
        </w:rPr>
        <w:t xml:space="preserve"> the </w:t>
      </w:r>
      <w:r w:rsidRPr="0002511E">
        <w:rPr>
          <w:rStyle w:val="StyleUnderline"/>
          <w:highlight w:val="green"/>
        </w:rPr>
        <w:t>disability</w:t>
      </w:r>
      <w:r w:rsidRPr="0002511E">
        <w:rPr>
          <w:rStyle w:val="StyleUnderline"/>
        </w:rPr>
        <w:t xml:space="preserve"> drive </w:t>
      </w:r>
      <w:r w:rsidRPr="0002511E">
        <w:rPr>
          <w:rStyle w:val="StyleUnderline"/>
          <w:highlight w:val="green"/>
        </w:rPr>
        <w:t>produces</w:t>
      </w:r>
      <w:r w:rsidRPr="0002511E">
        <w:rPr>
          <w:rStyle w:val="StyleUnderline"/>
        </w:rPr>
        <w:t xml:space="preserve"> states of cognitive and affective </w:t>
      </w:r>
      <w:r w:rsidRPr="0002511E">
        <w:rPr>
          <w:rStyle w:val="StyleUnderline"/>
          <w:highlight w:val="green"/>
        </w:rPr>
        <w:t>uncertainty</w:t>
      </w:r>
      <w:r w:rsidRPr="0002511E">
        <w:rPr>
          <w:sz w:val="14"/>
        </w:rPr>
        <w:t xml:space="preserve">, confusion, and incapacity that are akin to disability. In the works that I shall analyze, epistemological disablement will often be performed on a textual level, as theorists and narrators seem to lose control of what they want to say about disability. </w:t>
      </w:r>
      <w:r w:rsidRPr="0002511E">
        <w:rPr>
          <w:rStyle w:val="StyleUnderline"/>
          <w:highlight w:val="green"/>
        </w:rPr>
        <w:t>These moments</w:t>
      </w:r>
      <w:r w:rsidRPr="0002511E">
        <w:rPr>
          <w:rStyle w:val="StyleUnderline"/>
        </w:rPr>
        <w:t xml:space="preserve"> of epistemological disablement </w:t>
      </w:r>
      <w:r w:rsidRPr="0002511E">
        <w:rPr>
          <w:rStyle w:val="StyleUnderline"/>
          <w:highlight w:val="green"/>
        </w:rPr>
        <w:t>are</w:t>
      </w:r>
      <w:r w:rsidRPr="0002511E">
        <w:rPr>
          <w:rStyle w:val="StyleUnderline"/>
        </w:rPr>
        <w:t xml:space="preserve"> often </w:t>
      </w:r>
      <w:r w:rsidRPr="0002511E">
        <w:rPr>
          <w:rStyle w:val="StyleUnderline"/>
          <w:highlight w:val="green"/>
        </w:rPr>
        <w:t>disavowed</w:t>
      </w:r>
      <w:r w:rsidRPr="0002511E">
        <w:rPr>
          <w:rStyle w:val="StyleUnderline"/>
        </w:rPr>
        <w:t xml:space="preserve"> by theorists and narrators </w:t>
      </w:r>
      <w:r w:rsidRPr="0002511E">
        <w:rPr>
          <w:rStyle w:val="StyleUnderline"/>
          <w:highlight w:val="green"/>
        </w:rPr>
        <w:t>and are</w:t>
      </w:r>
      <w:r w:rsidRPr="0002511E">
        <w:rPr>
          <w:rStyle w:val="StyleUnderline"/>
        </w:rPr>
        <w:t xml:space="preserve"> instead </w:t>
      </w:r>
      <w:r w:rsidRPr="0002511E">
        <w:rPr>
          <w:rStyle w:val="StyleUnderline"/>
          <w:highlight w:val="green"/>
        </w:rPr>
        <w:t>projected onto disabled people</w:t>
      </w:r>
      <w:r w:rsidRPr="0002511E">
        <w:rPr>
          <w:rStyle w:val="StyleUnderline"/>
        </w:rPr>
        <w:t xml:space="preserve">. When this happens, disabled people’s </w:t>
      </w:r>
      <w:r w:rsidRPr="0002511E">
        <w:rPr>
          <w:rStyle w:val="StyleUnderline"/>
          <w:highlight w:val="green"/>
        </w:rPr>
        <w:t>impairments are depicted as the result of an insufficiency of self-knowledge</w:t>
      </w:r>
      <w:r w:rsidRPr="0002511E">
        <w:rPr>
          <w:sz w:val="14"/>
        </w:rPr>
        <w:t xml:space="preserve"> that is assumed not to determine nondisabled subjects. I will challenge these characterizations of disabled people not only by arguing for the value of “</w:t>
      </w:r>
      <w:proofErr w:type="spellStart"/>
      <w:r w:rsidRPr="0002511E">
        <w:rPr>
          <w:sz w:val="14"/>
        </w:rPr>
        <w:t>cripistemologies</w:t>
      </w:r>
      <w:proofErr w:type="spellEnd"/>
      <w:r w:rsidRPr="0002511E">
        <w:rPr>
          <w:sz w:val="14"/>
        </w:rPr>
        <w:t xml:space="preserve">” (that is, ways of knowing that arise from disabled </w:t>
      </w:r>
      <w:proofErr w:type="spellStart"/>
      <w:r w:rsidRPr="0002511E">
        <w:rPr>
          <w:sz w:val="14"/>
        </w:rPr>
        <w:t>people‟s</w:t>
      </w:r>
      <w:proofErr w:type="spellEnd"/>
      <w:r w:rsidRPr="0002511E">
        <w:rPr>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02511E">
        <w:rPr>
          <w:rStyle w:val="StyleUnderline"/>
          <w:highlight w:val="green"/>
        </w:rPr>
        <w:t>this</w:t>
      </w:r>
      <w:r w:rsidRPr="0002511E">
        <w:rPr>
          <w:rStyle w:val="StyleUnderline"/>
        </w:rPr>
        <w:t xml:space="preserve"> dissertation </w:t>
      </w:r>
      <w:r w:rsidRPr="0002511E">
        <w:rPr>
          <w:rStyle w:val="StyleUnderline"/>
          <w:highlight w:val="green"/>
        </w:rPr>
        <w:t xml:space="preserve">highlights the limits of </w:t>
      </w:r>
      <w:r w:rsidRPr="0002511E">
        <w:rPr>
          <w:rStyle w:val="StyleUnderline"/>
        </w:rPr>
        <w:t xml:space="preserve">complete </w:t>
      </w:r>
      <w:r w:rsidRPr="0002511E">
        <w:rPr>
          <w:rStyle w:val="StyleUnderline"/>
          <w:highlight w:val="green"/>
        </w:rPr>
        <w:t>self-knowledge for</w:t>
      </w:r>
      <w:r w:rsidRPr="0002511E">
        <w:rPr>
          <w:rStyle w:val="StyleUnderline"/>
        </w:rPr>
        <w:t xml:space="preserve"> nondisabled and disabled </w:t>
      </w:r>
      <w:r w:rsidRPr="0002511E">
        <w:rPr>
          <w:rStyle w:val="StyleUnderline"/>
          <w:highlight w:val="green"/>
        </w:rPr>
        <w:t>subjects</w:t>
      </w:r>
      <w:r w:rsidRPr="0002511E">
        <w:rPr>
          <w:rStyle w:val="StyleUnderline"/>
        </w:rPr>
        <w:t xml:space="preserve"> alike, </w:t>
      </w:r>
      <w:r w:rsidRPr="0002511E">
        <w:rPr>
          <w:rStyle w:val="StyleUnderline"/>
          <w:highlight w:val="green"/>
        </w:rPr>
        <w:t>while</w:t>
      </w:r>
      <w:r w:rsidRPr="0002511E">
        <w:rPr>
          <w:rStyle w:val="StyleUnderline"/>
        </w:rPr>
        <w:t xml:space="preserve"> at the same time </w:t>
      </w:r>
      <w:r w:rsidRPr="0002511E">
        <w:rPr>
          <w:rStyle w:val="StyleUnderline"/>
          <w:highlight w:val="green"/>
        </w:rPr>
        <w:t>interrogating</w:t>
      </w:r>
      <w:r w:rsidRPr="0002511E">
        <w:rPr>
          <w:rStyle w:val="StyleUnderline"/>
        </w:rPr>
        <w:t xml:space="preserve"> the </w:t>
      </w:r>
      <w:r w:rsidRPr="0002511E">
        <w:rPr>
          <w:rStyle w:val="StyleUnderline"/>
          <w:highlight w:val="green"/>
        </w:rPr>
        <w:t>social dynamics that give rise to imbalances in</w:t>
      </w:r>
      <w:r w:rsidRPr="0002511E">
        <w:rPr>
          <w:rStyle w:val="StyleUnderline"/>
        </w:rPr>
        <w:t xml:space="preserve"> the distribution of epistemological </w:t>
      </w:r>
      <w:r w:rsidRPr="0002511E">
        <w:rPr>
          <w:rStyle w:val="StyleUnderline"/>
          <w:highlight w:val="green"/>
        </w:rPr>
        <w:t>authority</w:t>
      </w:r>
      <w:r w:rsidRPr="0002511E">
        <w:rPr>
          <w:sz w:val="14"/>
        </w:rPr>
        <w:t xml:space="preserve"> to particular subjects </w:t>
      </w:r>
      <w:proofErr w:type="gramStart"/>
      <w:r w:rsidRPr="0002511E">
        <w:rPr>
          <w:sz w:val="14"/>
        </w:rPr>
        <w:t>on the basis of</w:t>
      </w:r>
      <w:proofErr w:type="gramEnd"/>
      <w:r w:rsidRPr="0002511E">
        <w:rPr>
          <w:sz w:val="14"/>
        </w:rPr>
        <w:t xml:space="preserve"> their perceived status as disabled or nondisabled.” (4)</w:t>
      </w:r>
    </w:p>
    <w:p w14:paraId="7B88BF57" w14:textId="77777777" w:rsidR="00D020B8" w:rsidRPr="00A35A28" w:rsidRDefault="00D020B8" w:rsidP="00D020B8">
      <w:pPr>
        <w:spacing w:line="276" w:lineRule="auto"/>
        <w:rPr>
          <w:sz w:val="12"/>
        </w:rPr>
      </w:pPr>
    </w:p>
    <w:p w14:paraId="482166AA" w14:textId="77777777" w:rsidR="00D020B8" w:rsidRPr="00120E77" w:rsidRDefault="00D020B8" w:rsidP="00D020B8">
      <w:pPr>
        <w:pStyle w:val="Heading4"/>
      </w:pPr>
      <w:r w:rsidRPr="00120E77">
        <w:t xml:space="preserve">There remains a fundamental gap between the imaginary body and the real body. The affirmative is fundamentally a failed project. </w:t>
      </w:r>
    </w:p>
    <w:p w14:paraId="446C5D8D" w14:textId="77777777" w:rsidR="00D020B8" w:rsidRPr="00506F37" w:rsidRDefault="00D020B8" w:rsidP="00D020B8">
      <w:pPr>
        <w:spacing w:after="80" w:line="276" w:lineRule="auto"/>
        <w:rPr>
          <w:color w:val="000000" w:themeColor="text1"/>
          <w:sz w:val="16"/>
          <w:szCs w:val="16"/>
        </w:rPr>
      </w:pPr>
      <w:proofErr w:type="spellStart"/>
      <w:r w:rsidRPr="00506F37">
        <w:rPr>
          <w:b/>
          <w:color w:val="000000" w:themeColor="text1"/>
          <w:sz w:val="26"/>
          <w:szCs w:val="26"/>
        </w:rPr>
        <w:t>Breu</w:t>
      </w:r>
      <w:proofErr w:type="spellEnd"/>
      <w:r w:rsidRPr="00506F37">
        <w:rPr>
          <w:b/>
          <w:color w:val="000000" w:themeColor="text1"/>
          <w:sz w:val="26"/>
          <w:szCs w:val="26"/>
        </w:rPr>
        <w:t xml:space="preserve"> 16</w:t>
      </w:r>
      <w:r w:rsidRPr="00506F37">
        <w:rPr>
          <w:color w:val="000000" w:themeColor="text1"/>
        </w:rPr>
        <w:t xml:space="preserve"> </w:t>
      </w:r>
      <w:r w:rsidRPr="00965C22">
        <w:rPr>
          <w:color w:val="000000" w:themeColor="text1"/>
          <w:sz w:val="16"/>
          <w:szCs w:val="16"/>
        </w:rPr>
        <w:t>[Christopher</w:t>
      </w:r>
      <w:r w:rsidRPr="00506F37">
        <w:rPr>
          <w:color w:val="000000" w:themeColor="text1"/>
          <w:sz w:val="16"/>
          <w:szCs w:val="16"/>
        </w:rPr>
        <w:t xml:space="preserve"> </w:t>
      </w:r>
      <w:proofErr w:type="spellStart"/>
      <w:r w:rsidRPr="00506F37">
        <w:rPr>
          <w:rStyle w:val="Heading4Char"/>
          <w:rFonts w:cs="Calibri"/>
          <w:b w:val="0"/>
          <w:color w:val="000000" w:themeColor="text1"/>
          <w:sz w:val="16"/>
          <w:szCs w:val="16"/>
        </w:rPr>
        <w:t>Breu</w:t>
      </w:r>
      <w:proofErr w:type="spellEnd"/>
      <w:r w:rsidRPr="00506F37">
        <w:rPr>
          <w:color w:val="000000" w:themeColor="text1"/>
          <w:sz w:val="16"/>
          <w:szCs w:val="16"/>
        </w:rPr>
        <w:t xml:space="preserve">, “Identity vs. Embodiment: A Materialist Rethinking of Intersex and Queerness” </w:t>
      </w:r>
      <w:proofErr w:type="spellStart"/>
      <w:r w:rsidRPr="00506F37">
        <w:rPr>
          <w:color w:val="000000" w:themeColor="text1"/>
          <w:sz w:val="16"/>
          <w:szCs w:val="16"/>
        </w:rPr>
        <w:t>symploke</w:t>
      </w:r>
      <w:proofErr w:type="spellEnd"/>
      <w:r w:rsidRPr="00506F37">
        <w:rPr>
          <w:color w:val="000000" w:themeColor="text1"/>
          <w:sz w:val="16"/>
          <w:szCs w:val="16"/>
        </w:rPr>
        <w:t>̄, Vol. 24, No. 1-2, Materialisms (2016), pp. 65-79</w:t>
      </w:r>
      <w:r w:rsidRPr="00506F37">
        <w:rPr>
          <w:rFonts w:eastAsia="MS Gothic"/>
          <w:color w:val="000000" w:themeColor="text1"/>
          <w:sz w:val="16"/>
          <w:szCs w:val="16"/>
        </w:rPr>
        <w:t xml:space="preserve"> </w:t>
      </w:r>
      <w:r w:rsidRPr="00506F37">
        <w:rPr>
          <w:color w:val="000000" w:themeColor="text1"/>
          <w:sz w:val="16"/>
          <w:szCs w:val="16"/>
        </w:rPr>
        <w:t>Published by: University of Nebraska Press</w:t>
      </w:r>
      <w:r>
        <w:rPr>
          <w:color w:val="000000" w:themeColor="text1"/>
          <w:sz w:val="16"/>
          <w:szCs w:val="16"/>
        </w:rPr>
        <w:t>]</w:t>
      </w:r>
      <w:r w:rsidRPr="00506F37">
        <w:rPr>
          <w:color w:val="000000" w:themeColor="text1"/>
          <w:sz w:val="16"/>
          <w:szCs w:val="16"/>
        </w:rPr>
        <w:t xml:space="preserve"> // UTDD</w:t>
      </w:r>
    </w:p>
    <w:p w14:paraId="0C4DC33E" w14:textId="77777777" w:rsidR="00D020B8" w:rsidRPr="0002511E" w:rsidRDefault="00D020B8" w:rsidP="00D020B8">
      <w:pPr>
        <w:rPr>
          <w:rStyle w:val="StyleUnderline"/>
        </w:rPr>
      </w:pPr>
      <w:r w:rsidRPr="0002511E">
        <w:rPr>
          <w:sz w:val="14"/>
        </w:rPr>
        <w:t>“</w:t>
      </w:r>
      <w:r w:rsidRPr="0002511E">
        <w:rPr>
          <w:rStyle w:val="StyleUnderline"/>
        </w:rPr>
        <w:t xml:space="preserve">To add to this list, I think we need to </w:t>
      </w:r>
      <w:r w:rsidRPr="0002511E">
        <w:rPr>
          <w:rStyle w:val="StyleUnderline"/>
          <w:highlight w:val="green"/>
        </w:rPr>
        <w:t>focus on embodiment as distinct not only from identity, but from</w:t>
      </w:r>
      <w:r w:rsidRPr="0002511E">
        <w:rPr>
          <w:rStyle w:val="StyleUnderline"/>
        </w:rPr>
        <w:t xml:space="preserve"> all of these </w:t>
      </w:r>
      <w:r w:rsidRPr="0002511E">
        <w:rPr>
          <w:rStyle w:val="StyleUnderline"/>
          <w:highlight w:val="green"/>
        </w:rPr>
        <w:t>other dynamics</w:t>
      </w:r>
      <w:r w:rsidRPr="0002511E">
        <w:rPr>
          <w:rStyle w:val="StyleUnderline"/>
        </w:rPr>
        <w:t xml:space="preserve"> as well.</w:t>
      </w:r>
      <w:r w:rsidRPr="0002511E">
        <w:rPr>
          <w:sz w:val="14"/>
        </w:rPr>
        <w:t xml:space="preserve"> While it intersects with each of these dynamics it is important to emphasize embodiment in its resistance, intransigence, malleability, and agency. The advent of the material turn enables us to theorize this more fully, by refusing to merely see the body as a discursive production or as what Butler in 1994 called a process of materialization. In the conception of the </w:t>
      </w:r>
      <w:proofErr w:type="gramStart"/>
      <w:r w:rsidRPr="0002511E">
        <w:rPr>
          <w:sz w:val="14"/>
        </w:rPr>
        <w:t>body</w:t>
      </w:r>
      <w:proofErr w:type="gramEnd"/>
      <w:r w:rsidRPr="0002511E">
        <w:rPr>
          <w:sz w:val="14"/>
        </w:rPr>
        <w:t xml:space="preserve"> I want to argue for, materiality isn’t just a passive site of inscription or construction, culture’s and language’s plaything, but also something that actively intervenes, insists, resists, and exerts agency. One way of theorizing this form of embodiment, one I employed in Insistence of the Material, is to use the developmentalist account of the real and the imaginary in Lacan. </w:t>
      </w:r>
      <w:r w:rsidRPr="0002511E">
        <w:rPr>
          <w:rStyle w:val="StyleUnderline"/>
          <w:highlight w:val="green"/>
        </w:rPr>
        <w:t>The imaginary body</w:t>
      </w:r>
      <w:r w:rsidRPr="0002511E">
        <w:rPr>
          <w:rStyle w:val="StyleUnderline"/>
        </w:rPr>
        <w:t xml:space="preserve">, for Lacan, </w:t>
      </w:r>
      <w:r w:rsidRPr="0002511E">
        <w:rPr>
          <w:rStyle w:val="StyleUnderline"/>
          <w:highlight w:val="green"/>
        </w:rPr>
        <w:t>is one that is produced by the</w:t>
      </w:r>
      <w:r w:rsidRPr="0002511E">
        <w:rPr>
          <w:rStyle w:val="StyleUnderline"/>
        </w:rPr>
        <w:t xml:space="preserve"> phantasmatic </w:t>
      </w:r>
      <w:r w:rsidRPr="0002511E">
        <w:rPr>
          <w:rStyle w:val="StyleUnderline"/>
          <w:highlight w:val="green"/>
        </w:rPr>
        <w:t xml:space="preserve">mapping of the body </w:t>
      </w:r>
      <w:r w:rsidRPr="0002511E">
        <w:rPr>
          <w:rStyle w:val="StyleUnderline"/>
        </w:rPr>
        <w:t xml:space="preserve">that takes place during the mirror stage. </w:t>
      </w:r>
      <w:r w:rsidRPr="0002511E">
        <w:rPr>
          <w:rStyle w:val="StyleUnderline"/>
          <w:highlight w:val="green"/>
        </w:rPr>
        <w:t xml:space="preserve">This imaginary </w:t>
      </w:r>
      <w:r w:rsidRPr="0002511E">
        <w:rPr>
          <w:rStyle w:val="StyleUnderline"/>
        </w:rPr>
        <w:t xml:space="preserve">body, or what Freud terms </w:t>
      </w:r>
      <w:r w:rsidRPr="0002511E">
        <w:rPr>
          <w:rStyle w:val="StyleUnderline"/>
        </w:rPr>
        <w:lastRenderedPageBreak/>
        <w:t xml:space="preserve">the </w:t>
      </w:r>
      <w:r w:rsidRPr="0002511E">
        <w:rPr>
          <w:rStyle w:val="StyleUnderline"/>
          <w:highlight w:val="green"/>
        </w:rPr>
        <w:t>body ego</w:t>
      </w:r>
      <w:r w:rsidRPr="0002511E">
        <w:rPr>
          <w:sz w:val="14"/>
        </w:rPr>
        <w:t xml:space="preserve">, is a phantasmatic construction, one that both differs from the material body as </w:t>
      </w:r>
      <w:r w:rsidRPr="0002511E">
        <w:rPr>
          <w:rStyle w:val="StyleUnderline"/>
        </w:rPr>
        <w:t xml:space="preserve">it also </w:t>
      </w:r>
      <w:r w:rsidRPr="0002511E">
        <w:rPr>
          <w:rStyle w:val="StyleUnderline"/>
          <w:highlight w:val="green"/>
        </w:rPr>
        <w:t>becomes the way in which the material body is lived.</w:t>
      </w:r>
      <w:r w:rsidRPr="0002511E">
        <w:rPr>
          <w:sz w:val="14"/>
        </w:rPr>
        <w:t xml:space="preserve"> Thus, the imaginary body can exist in contradiction with the material body, even as it provides the subject’s apprehension of the material body.18 </w:t>
      </w:r>
      <w:r w:rsidRPr="0002511E">
        <w:rPr>
          <w:rStyle w:val="StyleUnderline"/>
          <w:highlight w:val="green"/>
        </w:rPr>
        <w:t xml:space="preserve">The real body </w:t>
      </w:r>
      <w:r w:rsidRPr="0002511E">
        <w:rPr>
          <w:rStyle w:val="StyleUnderline"/>
        </w:rPr>
        <w:t xml:space="preserve">in Lacan </w:t>
      </w:r>
      <w:r w:rsidRPr="0002511E">
        <w:rPr>
          <w:rStyle w:val="StyleUnderline"/>
          <w:highlight w:val="green"/>
        </w:rPr>
        <w:t xml:space="preserve">functions as uncoded materiality. It is those aspects of the material body that </w:t>
      </w:r>
      <w:r w:rsidRPr="0002511E">
        <w:rPr>
          <w:rStyle w:val="StyleUnderline"/>
        </w:rPr>
        <w:t xml:space="preserve">elude or </w:t>
      </w:r>
      <w:r w:rsidRPr="0002511E">
        <w:rPr>
          <w:rStyle w:val="StyleUnderline"/>
          <w:highlight w:val="green"/>
        </w:rPr>
        <w:t>exist in tension with symbolization and imaginary mapping.</w:t>
      </w:r>
      <w:r w:rsidRPr="0002511E">
        <w:rPr>
          <w:rStyle w:val="StyleUnderline"/>
        </w:rPr>
        <w:t xml:space="preserve"> </w:t>
      </w:r>
    </w:p>
    <w:p w14:paraId="1E47CCE9" w14:textId="77777777" w:rsidR="00D020B8" w:rsidRPr="00E1345C" w:rsidRDefault="00D020B8" w:rsidP="00D020B8">
      <w:pPr>
        <w:rPr>
          <w:rStyle w:val="Emphasis"/>
        </w:rPr>
      </w:pPr>
    </w:p>
    <w:p w14:paraId="438CC0A4" w14:textId="77777777" w:rsidR="00D020B8" w:rsidRDefault="00D020B8" w:rsidP="00D020B8">
      <w:pPr>
        <w:pStyle w:val="Heading4"/>
      </w:pPr>
      <w:r>
        <w:t>Try or die flips neg – the aff’s discourse makes war inevitable through the disability drive – only we solve</w:t>
      </w:r>
    </w:p>
    <w:p w14:paraId="09C71DB0" w14:textId="77777777" w:rsidR="00D020B8" w:rsidRPr="00782768" w:rsidRDefault="00D020B8" w:rsidP="00D020B8">
      <w:pPr>
        <w:spacing w:after="0" w:line="276" w:lineRule="auto"/>
        <w:jc w:val="both"/>
        <w:rPr>
          <w:sz w:val="16"/>
          <w:szCs w:val="16"/>
        </w:rPr>
      </w:pPr>
      <w:r w:rsidRPr="00A35A28">
        <w:rPr>
          <w:rStyle w:val="Style13ptBold"/>
        </w:rPr>
        <w:t xml:space="preserve">Mollow </w:t>
      </w:r>
      <w:r>
        <w:rPr>
          <w:rStyle w:val="Style13ptBold"/>
        </w:rPr>
        <w:t>6</w:t>
      </w:r>
      <w:r w:rsidRPr="00A35A28">
        <w:t xml:space="preserve"> </w:t>
      </w:r>
      <w:r w:rsidRPr="00694CC5">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w:t>
      </w:r>
      <w:r w:rsidRPr="00694CC5">
        <w:rPr>
          <w:sz w:val="16"/>
          <w:szCs w:val="16"/>
        </w:rPr>
        <w:t xml:space="preserve"> // Lex VM</w:t>
      </w:r>
    </w:p>
    <w:p w14:paraId="36CA8EB4" w14:textId="77777777" w:rsidR="00D020B8" w:rsidRPr="004D735E" w:rsidRDefault="00D020B8" w:rsidP="00D020B8">
      <w:pPr>
        <w:rPr>
          <w:u w:val="single"/>
        </w:rPr>
      </w:pPr>
      <w:r w:rsidRPr="004D735E">
        <w:rPr>
          <w:sz w:val="12"/>
        </w:rPr>
        <w:t xml:space="preserve">As a means of exploring connections between sexuality and disability, this project theorizes a psychoanalytic concept to which I have given the name “the disability drive.”6 </w:t>
      </w:r>
      <w:r w:rsidRPr="004D735E">
        <w:rPr>
          <w:u w:val="single"/>
        </w:rPr>
        <w:t xml:space="preserve">I define </w:t>
      </w:r>
      <w:r w:rsidRPr="004D735E">
        <w:rPr>
          <w:rStyle w:val="StyleUnderline"/>
          <w:highlight w:val="green"/>
        </w:rPr>
        <w:t>the disability drive</w:t>
      </w:r>
      <w:r w:rsidRPr="004D735E">
        <w:rPr>
          <w:u w:val="single"/>
        </w:rPr>
        <w:t xml:space="preserve"> as an eroticized compulsion toward disability</w:t>
      </w:r>
      <w:r w:rsidRPr="004D735E">
        <w:rPr>
          <w:sz w:val="12"/>
        </w:rPr>
        <w:t xml:space="preserve">, and I argue that this compulsion may be an intrinsic element of most subjects‟ psychic lives. My term “the disability drive” is intended to inaugurate a renaming and a rethinking of </w:t>
      </w:r>
      <w:proofErr w:type="spellStart"/>
      <w:r w:rsidRPr="004D735E">
        <w:rPr>
          <w:sz w:val="12"/>
        </w:rPr>
        <w:t>Freud‟s</w:t>
      </w:r>
      <w:proofErr w:type="spellEnd"/>
      <w:r w:rsidRPr="004D735E">
        <w:rPr>
          <w:sz w:val="12"/>
        </w:rPr>
        <w:t xml:space="preserve"> influential notion of a “death drive”—an idea that, as we shall </w:t>
      </w:r>
      <w:r w:rsidRPr="004D735E">
        <w:rPr>
          <w:u w:val="single"/>
        </w:rPr>
        <w:t xml:space="preserve">see, </w:t>
      </w:r>
      <w:r w:rsidRPr="00E7418A">
        <w:rPr>
          <w:rStyle w:val="StyleUnderline"/>
        </w:rPr>
        <w:t>has</w:t>
      </w:r>
      <w:r w:rsidRPr="004D735E">
        <w:rPr>
          <w:rStyle w:val="StyleUnderline"/>
        </w:rPr>
        <w:t xml:space="preserve"> as much </w:t>
      </w:r>
      <w:r w:rsidRPr="00E7418A">
        <w:rPr>
          <w:rStyle w:val="StyleUnderline"/>
        </w:rPr>
        <w:t>to do with</w:t>
      </w:r>
      <w:r w:rsidRPr="004D735E">
        <w:rPr>
          <w:u w:val="single"/>
        </w:rPr>
        <w:t xml:space="preserve"> disability as with death</w:t>
      </w:r>
      <w:r w:rsidRPr="004D735E">
        <w:rPr>
          <w:sz w:val="12"/>
        </w:rPr>
        <w:t xml:space="preserve">. </w:t>
      </w:r>
      <w:proofErr w:type="spellStart"/>
      <w:r w:rsidRPr="004D735E">
        <w:rPr>
          <w:sz w:val="12"/>
        </w:rPr>
        <w:t>Freud‟s</w:t>
      </w:r>
      <w:proofErr w:type="spellEnd"/>
      <w:r w:rsidRPr="004D735E">
        <w:rPr>
          <w:sz w:val="12"/>
        </w:rPr>
        <w:t xml:space="preserve"> theory of the death drive emerged in part from his efforts </w:t>
      </w:r>
      <w:r w:rsidRPr="004D735E">
        <w:rPr>
          <w:u w:val="single"/>
        </w:rPr>
        <w:t xml:space="preserve">to </w:t>
      </w:r>
      <w:r w:rsidRPr="00E7418A">
        <w:rPr>
          <w:highlight w:val="green"/>
          <w:u w:val="single"/>
        </w:rPr>
        <w:t xml:space="preserve">understand </w:t>
      </w:r>
      <w:r w:rsidRPr="00E7418A">
        <w:rPr>
          <w:rStyle w:val="StyleUnderline"/>
          <w:highlight w:val="green"/>
        </w:rPr>
        <w:t xml:space="preserve">why </w:t>
      </w:r>
      <w:r w:rsidRPr="004D735E">
        <w:rPr>
          <w:rStyle w:val="StyleUnderline"/>
          <w:highlight w:val="green"/>
        </w:rPr>
        <w:t>humans</w:t>
      </w:r>
      <w:r w:rsidRPr="004D735E">
        <w:rPr>
          <w:u w:val="single"/>
        </w:rPr>
        <w:t xml:space="preserve"> act in ways that make us unhappy. Why do we </w:t>
      </w:r>
      <w:r w:rsidRPr="00E7418A">
        <w:rPr>
          <w:rStyle w:val="Emphasis"/>
        </w:rPr>
        <w:t>murder</w:t>
      </w:r>
      <w:r w:rsidRPr="004D735E">
        <w:rPr>
          <w:rStyle w:val="Emphasis"/>
        </w:rPr>
        <w:t xml:space="preserve">, commit suicide, </w:t>
      </w:r>
      <w:r w:rsidRPr="004D735E">
        <w:rPr>
          <w:rStyle w:val="Emphasis"/>
          <w:highlight w:val="green"/>
        </w:rPr>
        <w:t>fight wars</w:t>
      </w:r>
      <w:r w:rsidRPr="00E7418A">
        <w:rPr>
          <w:rStyle w:val="Emphasis"/>
        </w:rPr>
        <w:t>,</w:t>
      </w:r>
      <w:r w:rsidRPr="004D735E">
        <w:rPr>
          <w:u w:val="single"/>
        </w:rPr>
        <w:t xml:space="preserve"> fall in love with people who we know will disappoint us, </w:t>
      </w:r>
      <w:r w:rsidRPr="00E7418A">
        <w:rPr>
          <w:u w:val="single"/>
        </w:rPr>
        <w:t>and return in</w:t>
      </w:r>
      <w:r w:rsidRPr="004D735E">
        <w:rPr>
          <w:u w:val="single"/>
        </w:rPr>
        <w:t xml:space="preserve"> our dreams to </w:t>
      </w:r>
      <w:r w:rsidRPr="00E7418A">
        <w:rPr>
          <w:rStyle w:val="Emphasis"/>
        </w:rPr>
        <w:t>traumatizing scenarios</w:t>
      </w:r>
      <w:r w:rsidRPr="004D735E">
        <w:rPr>
          <w:u w:val="single"/>
        </w:rPr>
        <w:t>?</w:t>
      </w:r>
      <w:r w:rsidRPr="004D735E">
        <w:rPr>
          <w:sz w:val="12"/>
        </w:rPr>
        <w:t xml:space="preserve"> The answers to these questions, Freud suggested, lie in the structure of the psyche. Freud posited a </w:t>
      </w:r>
      <w:r w:rsidRPr="004D735E">
        <w:rPr>
          <w:u w:val="single"/>
        </w:rPr>
        <w:t xml:space="preserve">subjectivity intrinsically divided against itself, </w:t>
      </w:r>
      <w:r w:rsidRPr="004D735E">
        <w:rPr>
          <w:highlight w:val="green"/>
          <w:u w:val="single"/>
        </w:rPr>
        <w:t xml:space="preserve">the </w:t>
      </w:r>
      <w:proofErr w:type="spellStart"/>
      <w:r w:rsidRPr="004D735E">
        <w:rPr>
          <w:highlight w:val="green"/>
          <w:u w:val="single"/>
        </w:rPr>
        <w:t>ego‟s</w:t>
      </w:r>
      <w:proofErr w:type="spellEnd"/>
      <w:r w:rsidRPr="004D735E">
        <w:rPr>
          <w:highlight w:val="green"/>
          <w:u w:val="single"/>
        </w:rPr>
        <w:t xml:space="preserve"> instincts for pleasure and self-preservation</w:t>
      </w:r>
      <w:r w:rsidRPr="004D735E">
        <w:rPr>
          <w:u w:val="single"/>
        </w:rPr>
        <w:t xml:space="preserve"> competing with a puzzling component of mental life that continually </w:t>
      </w:r>
      <w:r w:rsidRPr="004D735E">
        <w:rPr>
          <w:highlight w:val="green"/>
          <w:u w:val="single"/>
        </w:rPr>
        <w:t>pulls subjects away from</w:t>
      </w:r>
      <w:r w:rsidRPr="004D735E">
        <w:rPr>
          <w:u w:val="single"/>
        </w:rPr>
        <w:t xml:space="preserve"> what would seem to be </w:t>
      </w:r>
      <w:r w:rsidRPr="004D735E">
        <w:rPr>
          <w:highlight w:val="green"/>
          <w:u w:val="single"/>
        </w:rPr>
        <w:t>rational self-interest</w:t>
      </w:r>
      <w:r w:rsidRPr="004D735E">
        <w:rPr>
          <w:u w:val="single"/>
        </w:rPr>
        <w:t xml:space="preserve"> and the desire for pleasure.</w:t>
      </w:r>
      <w:r w:rsidRPr="004D735E">
        <w:rPr>
          <w:sz w:val="12"/>
        </w:rPr>
        <w:t xml:space="preserve"> To this aspect of the psychic structure, Freud gave the name “the death drive.” But the death drive does not primarily refer to biological death. Instead, the </w:t>
      </w:r>
      <w:r w:rsidRPr="004D735E">
        <w:rPr>
          <w:highlight w:val="green"/>
          <w:u w:val="single"/>
        </w:rPr>
        <w:t>drive entails the death of</w:t>
      </w:r>
      <w:r w:rsidRPr="004D735E">
        <w:rPr>
          <w:u w:val="single"/>
        </w:rPr>
        <w:t xml:space="preserve"> the </w:t>
      </w:r>
      <w:proofErr w:type="spellStart"/>
      <w:r w:rsidRPr="004D735E">
        <w:rPr>
          <w:u w:val="single"/>
        </w:rPr>
        <w:t>subject‟s</w:t>
      </w:r>
      <w:proofErr w:type="spellEnd"/>
      <w:r w:rsidRPr="004D735E">
        <w:rPr>
          <w:u w:val="single"/>
        </w:rPr>
        <w:t xml:space="preserve"> ego,</w:t>
      </w:r>
      <w:r w:rsidRPr="004D735E">
        <w:rPr>
          <w:sz w:val="12"/>
        </w:rPr>
        <w:t xml:space="preserve"> or socially legible self. Whereas the term “ego” sta</w:t>
      </w:r>
      <w:r w:rsidRPr="004D735E">
        <w:rPr>
          <w:u w:val="single"/>
        </w:rPr>
        <w:t xml:space="preserve">nds for </w:t>
      </w:r>
      <w:r w:rsidRPr="004D735E">
        <w:rPr>
          <w:highlight w:val="green"/>
          <w:u w:val="single"/>
        </w:rPr>
        <w:t>the</w:t>
      </w:r>
      <w:r w:rsidRPr="004D735E">
        <w:rPr>
          <w:u w:val="single"/>
        </w:rPr>
        <w:t xml:space="preserve"> parts of </w:t>
      </w:r>
      <w:proofErr w:type="spellStart"/>
      <w:r w:rsidRPr="004D735E">
        <w:rPr>
          <w:u w:val="single"/>
        </w:rPr>
        <w:t>one‟s</w:t>
      </w:r>
      <w:proofErr w:type="spellEnd"/>
      <w:r w:rsidRPr="004D735E">
        <w:rPr>
          <w:u w:val="single"/>
        </w:rPr>
        <w:t xml:space="preserve"> </w:t>
      </w:r>
      <w:r w:rsidRPr="004D735E">
        <w:rPr>
          <w:rStyle w:val="StyleUnderline"/>
          <w:highlight w:val="green"/>
        </w:rPr>
        <w:t>self</w:t>
      </w:r>
      <w:r w:rsidRPr="004D735E">
        <w:rPr>
          <w:rStyle w:val="StyleUnderline"/>
        </w:rPr>
        <w:t xml:space="preserve"> that </w:t>
      </w:r>
      <w:r w:rsidRPr="004D735E">
        <w:rPr>
          <w:rStyle w:val="StyleUnderline"/>
          <w:highlight w:val="green"/>
        </w:rPr>
        <w:t>one can recognize</w:t>
      </w:r>
      <w:r w:rsidRPr="004D735E">
        <w:rPr>
          <w:u w:val="single"/>
        </w:rPr>
        <w:t xml:space="preserve"> and represent, the phrase “</w:t>
      </w:r>
      <w:r w:rsidRPr="004D735E">
        <w:rPr>
          <w:highlight w:val="green"/>
          <w:u w:val="single"/>
        </w:rPr>
        <w:t>the</w:t>
      </w:r>
      <w:r w:rsidRPr="004D735E">
        <w:rPr>
          <w:u w:val="single"/>
        </w:rPr>
        <w:t xml:space="preserve"> death </w:t>
      </w:r>
      <w:r w:rsidRPr="004D735E">
        <w:rPr>
          <w:highlight w:val="green"/>
          <w:u w:val="single"/>
        </w:rPr>
        <w:t>drive” signifies those parts</w:t>
      </w:r>
      <w:r w:rsidRPr="004D735E">
        <w:rPr>
          <w:u w:val="single"/>
        </w:rPr>
        <w:t xml:space="preserve"> of the </w:t>
      </w:r>
      <w:r w:rsidRPr="004D735E">
        <w:rPr>
          <w:rStyle w:val="StyleUnderline"/>
        </w:rPr>
        <w:t xml:space="preserve">subject </w:t>
      </w:r>
      <w:r w:rsidRPr="004D735E">
        <w:rPr>
          <w:rStyle w:val="StyleUnderline"/>
          <w:highlight w:val="green"/>
        </w:rPr>
        <w:t>that</w:t>
      </w:r>
      <w:r w:rsidRPr="004D735E">
        <w:rPr>
          <w:rStyle w:val="StyleUnderline"/>
        </w:rPr>
        <w:t xml:space="preserve"> </w:t>
      </w:r>
      <w:r w:rsidRPr="004D735E">
        <w:rPr>
          <w:rStyle w:val="StyleUnderline"/>
          <w:highlight w:val="green"/>
        </w:rPr>
        <w:t>cannot</w:t>
      </w:r>
      <w:r w:rsidRPr="004D735E">
        <w:rPr>
          <w:sz w:val="12"/>
        </w:rPr>
        <w:t xml:space="preserve"> be represented.7 The destruction of the ego toward which 2 the death drive tends does not involve the death of the subject per se, since a corollary of </w:t>
      </w:r>
      <w:proofErr w:type="spellStart"/>
      <w:r w:rsidRPr="004D735E">
        <w:rPr>
          <w:sz w:val="12"/>
        </w:rPr>
        <w:t>Freud‟s</w:t>
      </w:r>
      <w:proofErr w:type="spellEnd"/>
      <w:r w:rsidRPr="004D735E">
        <w:rPr>
          <w:sz w:val="12"/>
        </w:rPr>
        <w:t xml:space="preserve"> theory of the drive is that the ego is only one part of the self. The </w:t>
      </w:r>
      <w:r w:rsidRPr="004D735E">
        <w:rPr>
          <w:highlight w:val="green"/>
          <w:u w:val="single"/>
        </w:rPr>
        <w:t xml:space="preserve">desires that a subject </w:t>
      </w:r>
      <w:proofErr w:type="gramStart"/>
      <w:r w:rsidRPr="004D735E">
        <w:rPr>
          <w:highlight w:val="green"/>
          <w:u w:val="single"/>
        </w:rPr>
        <w:t>is able to</w:t>
      </w:r>
      <w:proofErr w:type="gramEnd"/>
      <w:r w:rsidRPr="004D735E">
        <w:rPr>
          <w:highlight w:val="green"/>
          <w:u w:val="single"/>
        </w:rPr>
        <w:t xml:space="preserve"> recognize</w:t>
      </w:r>
      <w:r w:rsidRPr="004D735E">
        <w:rPr>
          <w:u w:val="single"/>
        </w:rPr>
        <w:t xml:space="preserve"> as belonging to itself </w:t>
      </w:r>
      <w:r w:rsidRPr="004D735E">
        <w:rPr>
          <w:highlight w:val="green"/>
          <w:u w:val="single"/>
        </w:rPr>
        <w:t>take shape</w:t>
      </w:r>
      <w:r w:rsidRPr="004D735E">
        <w:rPr>
          <w:u w:val="single"/>
        </w:rPr>
        <w:t xml:space="preserve"> with</w:t>
      </w:r>
      <w:r w:rsidRPr="004D735E">
        <w:rPr>
          <w:highlight w:val="green"/>
          <w:u w:val="single"/>
        </w:rPr>
        <w:t>in the</w:t>
      </w:r>
      <w:r w:rsidRPr="004D735E">
        <w:rPr>
          <w:u w:val="single"/>
        </w:rPr>
        <w:t xml:space="preserve"> realm of the </w:t>
      </w:r>
      <w:r w:rsidRPr="004D735E">
        <w:rPr>
          <w:highlight w:val="green"/>
          <w:u w:val="single"/>
        </w:rPr>
        <w:t>ego</w:t>
      </w:r>
      <w:r w:rsidRPr="004D735E">
        <w:rPr>
          <w:sz w:val="12"/>
        </w:rPr>
        <w:t xml:space="preserve">, but subjects are also compelled in ways that may be felt as hostile or threatening to the ego. “The death </w:t>
      </w:r>
      <w:r w:rsidRPr="004D735E">
        <w:rPr>
          <w:highlight w:val="green"/>
          <w:u w:val="single"/>
        </w:rPr>
        <w:t>drive</w:t>
      </w:r>
      <w:r w:rsidRPr="004D735E">
        <w:rPr>
          <w:u w:val="single"/>
        </w:rPr>
        <w:t xml:space="preserve">” is </w:t>
      </w:r>
      <w:proofErr w:type="spellStart"/>
      <w:r w:rsidRPr="004D735E">
        <w:rPr>
          <w:u w:val="single"/>
        </w:rPr>
        <w:t>Freud‟s</w:t>
      </w:r>
      <w:proofErr w:type="spellEnd"/>
      <w:r w:rsidRPr="004D735E">
        <w:rPr>
          <w:u w:val="single"/>
        </w:rPr>
        <w:t xml:space="preserve"> name for that force that </w:t>
      </w:r>
      <w:r w:rsidRPr="004D735E">
        <w:rPr>
          <w:highlight w:val="green"/>
          <w:u w:val="single"/>
        </w:rPr>
        <w:t xml:space="preserve">goes </w:t>
      </w:r>
      <w:r w:rsidRPr="004D735E">
        <w:rPr>
          <w:rStyle w:val="Emphasis"/>
          <w:highlight w:val="green"/>
        </w:rPr>
        <w:t>“beyond” the ego</w:t>
      </w:r>
      <w:r w:rsidRPr="004D735E">
        <w:rPr>
          <w:highlight w:val="green"/>
          <w:u w:val="single"/>
        </w:rPr>
        <w:t>, undercutting</w:t>
      </w:r>
      <w:r w:rsidRPr="004D735E">
        <w:rPr>
          <w:u w:val="single"/>
        </w:rPr>
        <w:t xml:space="preserve"> its </w:t>
      </w:r>
      <w:r w:rsidRPr="004D735E">
        <w:rPr>
          <w:highlight w:val="green"/>
          <w:u w:val="single"/>
        </w:rPr>
        <w:t>self-interest</w:t>
      </w:r>
      <w:r w:rsidRPr="004D735E">
        <w:rPr>
          <w:u w:val="single"/>
        </w:rPr>
        <w:t xml:space="preserve"> and </w:t>
      </w:r>
      <w:r w:rsidRPr="004D735E">
        <w:rPr>
          <w:highlight w:val="green"/>
          <w:u w:val="single"/>
        </w:rPr>
        <w:t>interfering with</w:t>
      </w:r>
      <w:r w:rsidRPr="004D735E">
        <w:rPr>
          <w:u w:val="single"/>
        </w:rPr>
        <w:t xml:space="preserve"> its efforts to secure </w:t>
      </w:r>
      <w:r w:rsidRPr="004D735E">
        <w:rPr>
          <w:highlight w:val="green"/>
          <w:u w:val="single"/>
        </w:rPr>
        <w:t>pleasure</w:t>
      </w:r>
      <w:r w:rsidRPr="004D735E">
        <w:rPr>
          <w:u w:val="single"/>
        </w:rPr>
        <w:t>.</w:t>
      </w:r>
      <w:r w:rsidRPr="004D735E">
        <w:rPr>
          <w:sz w:val="12"/>
        </w:rPr>
        <w:t xml:space="preserve"> In undermining what our egos think they want, the death drive brings about not biological death but instead </w:t>
      </w:r>
      <w:r w:rsidRPr="004D735E">
        <w:rPr>
          <w:rStyle w:val="StyleUnderline"/>
          <w:highlight w:val="green"/>
        </w:rPr>
        <w:t>experiences</w:t>
      </w:r>
      <w:r w:rsidRPr="004D735E">
        <w:rPr>
          <w:u w:val="single"/>
        </w:rPr>
        <w:t xml:space="preserve"> that are closely </w:t>
      </w:r>
      <w:r w:rsidRPr="004D735E">
        <w:rPr>
          <w:rStyle w:val="StyleUnderline"/>
          <w:highlight w:val="green"/>
        </w:rPr>
        <w:t>related to disability.</w:t>
      </w:r>
      <w:r w:rsidRPr="004D735E">
        <w:rPr>
          <w:u w:val="single"/>
        </w:rPr>
        <w:t xml:space="preserve"> </w:t>
      </w:r>
    </w:p>
    <w:p w14:paraId="13D157D9" w14:textId="77777777" w:rsidR="00D020B8" w:rsidRDefault="00D020B8" w:rsidP="00D020B8">
      <w:pPr>
        <w:rPr>
          <w:sz w:val="8"/>
        </w:rPr>
      </w:pPr>
    </w:p>
    <w:p w14:paraId="6123EC1B" w14:textId="77777777" w:rsidR="00D020B8" w:rsidRPr="00A35A28" w:rsidRDefault="00D020B8" w:rsidP="00D020B8">
      <w:pPr>
        <w:pStyle w:val="Heading4"/>
        <w:spacing w:before="0" w:line="276" w:lineRule="auto"/>
        <w:rPr>
          <w:rFonts w:cs="Calibri"/>
        </w:rPr>
      </w:pPr>
      <w:r w:rsidRPr="00A35A28">
        <w:rPr>
          <w:rFonts w:cs="Calibri"/>
        </w:rPr>
        <w:t xml:space="preserve">Scenario planning requires crip death and causes internalized ableism. </w:t>
      </w:r>
    </w:p>
    <w:p w14:paraId="3A25C491" w14:textId="77777777" w:rsidR="00D020B8" w:rsidRPr="00A35A28" w:rsidRDefault="00D020B8" w:rsidP="00D020B8">
      <w:pPr>
        <w:spacing w:line="276" w:lineRule="auto"/>
      </w:pPr>
      <w:r w:rsidRPr="00A35A28">
        <w:rPr>
          <w:rStyle w:val="Style13ptBold"/>
        </w:rPr>
        <w:t>Campbell 08</w:t>
      </w:r>
      <w:r w:rsidRPr="00A35A28">
        <w:t xml:space="preserve"> </w:t>
      </w:r>
      <w:r w:rsidRPr="00A35A28">
        <w:rPr>
          <w:sz w:val="16"/>
          <w:szCs w:val="16"/>
        </w:rPr>
        <w:t xml:space="preserve">(Dr Fiona Kumari </w:t>
      </w:r>
      <w:proofErr w:type="spellStart"/>
      <w:r w:rsidRPr="00A35A28">
        <w:rPr>
          <w:sz w:val="16"/>
          <w:szCs w:val="16"/>
        </w:rPr>
        <w:t>Campbellis</w:t>
      </w:r>
      <w:proofErr w:type="spellEnd"/>
      <w:r w:rsidRPr="00A35A28">
        <w:rPr>
          <w:sz w:val="16"/>
          <w:szCs w:val="16"/>
        </w:rPr>
        <w:t xml:space="preserve"> a Senior Lecturer in the School of Health and Wellbeing at the University of South Queensland </w:t>
      </w:r>
      <w:r w:rsidRPr="00A35A28">
        <w:rPr>
          <w:rStyle w:val="Hyperlink"/>
          <w:sz w:val="16"/>
          <w:szCs w:val="16"/>
        </w:rPr>
        <w:t>http://www98.griffith.edu.au/dspace/bitstream/handle/10072/21024/50540_1.pdf</w:t>
      </w:r>
      <w:r w:rsidRPr="00A35A28">
        <w:rPr>
          <w:sz w:val="16"/>
          <w:szCs w:val="16"/>
        </w:rPr>
        <w:t xml:space="preserve"> “Exploring Internalized Ableism using Critical Race Theory” Disability and Society, Vol. 23 (2), p. 151-162) //Lex VM</w:t>
      </w:r>
    </w:p>
    <w:p w14:paraId="55F2B2B6" w14:textId="77777777" w:rsidR="00D020B8" w:rsidRPr="000F4D92" w:rsidRDefault="00D020B8" w:rsidP="00D020B8">
      <w:pPr>
        <w:rPr>
          <w:u w:val="single"/>
        </w:rPr>
      </w:pPr>
      <w:r w:rsidRPr="000F4D92">
        <w:rPr>
          <w:highlight w:val="green"/>
          <w:u w:val="single"/>
        </w:rPr>
        <w:t>Internalized oppression is</w:t>
      </w:r>
      <w:r w:rsidRPr="000F4D92">
        <w:rPr>
          <w:u w:val="single"/>
        </w:rPr>
        <w:t xml:space="preserve"> not </w:t>
      </w:r>
      <w:r w:rsidRPr="000F4D92">
        <w:rPr>
          <w:highlight w:val="green"/>
          <w:u w:val="single"/>
        </w:rPr>
        <w:t>the cause</w:t>
      </w:r>
      <w:r w:rsidRPr="000F4D92">
        <w:rPr>
          <w:u w:val="single"/>
        </w:rPr>
        <w:t xml:space="preserve"> of our mistreatment; it is the result </w:t>
      </w:r>
      <w:r w:rsidRPr="000F4D92">
        <w:rPr>
          <w:highlight w:val="green"/>
          <w:u w:val="single"/>
        </w:rPr>
        <w:t>of our mistreatment</w:t>
      </w:r>
      <w:r w:rsidRPr="000F4D92">
        <w:rPr>
          <w:sz w:val="14"/>
        </w:rPr>
        <w:t xml:space="preserve">. It would not exist without the real external oppression that forms the social climate in which we exist. Once oppression has been internalized, little force is needed to keep us submissive. </w:t>
      </w:r>
      <w:r w:rsidRPr="000F4D92">
        <w:rPr>
          <w:highlight w:val="green"/>
          <w:u w:val="single"/>
        </w:rPr>
        <w:t xml:space="preserve">We </w:t>
      </w:r>
      <w:proofErr w:type="spellStart"/>
      <w:r w:rsidRPr="000F4D92">
        <w:rPr>
          <w:highlight w:val="green"/>
          <w:u w:val="single"/>
        </w:rPr>
        <w:t>harbour</w:t>
      </w:r>
      <w:proofErr w:type="spellEnd"/>
      <w:r w:rsidRPr="000F4D92">
        <w:rPr>
          <w:u w:val="single"/>
        </w:rPr>
        <w:t xml:space="preserve"> inside ourselves the </w:t>
      </w:r>
      <w:r w:rsidRPr="000F4D92">
        <w:rPr>
          <w:highlight w:val="green"/>
          <w:u w:val="single"/>
        </w:rPr>
        <w:t>pain</w:t>
      </w:r>
      <w:r w:rsidRPr="000F4D92">
        <w:rPr>
          <w:u w:val="single"/>
        </w:rPr>
        <w:t xml:space="preserve"> and the </w:t>
      </w:r>
      <w:r w:rsidRPr="000F4D92">
        <w:rPr>
          <w:highlight w:val="green"/>
          <w:u w:val="single"/>
        </w:rPr>
        <w:t>memories</w:t>
      </w:r>
      <w:r w:rsidRPr="000F4D92">
        <w:rPr>
          <w:u w:val="single"/>
        </w:rPr>
        <w:t xml:space="preserve">, </w:t>
      </w:r>
      <w:r w:rsidRPr="000F4D92">
        <w:rPr>
          <w:u w:val="single"/>
        </w:rPr>
        <w:lastRenderedPageBreak/>
        <w:t xml:space="preserve">the </w:t>
      </w:r>
      <w:r w:rsidRPr="000F4D92">
        <w:rPr>
          <w:highlight w:val="green"/>
          <w:u w:val="single"/>
        </w:rPr>
        <w:t>fears and</w:t>
      </w:r>
      <w:r w:rsidRPr="000F4D92">
        <w:rPr>
          <w:u w:val="single"/>
        </w:rPr>
        <w:t xml:space="preserve"> the </w:t>
      </w:r>
      <w:r w:rsidRPr="000F4D92">
        <w:rPr>
          <w:highlight w:val="green"/>
          <w:u w:val="single"/>
        </w:rPr>
        <w:t>confusions</w:t>
      </w:r>
      <w:r w:rsidRPr="000F4D92">
        <w:rPr>
          <w:u w:val="single"/>
        </w:rPr>
        <w:t xml:space="preserve">, the negative </w:t>
      </w:r>
      <w:proofErr w:type="gramStart"/>
      <w:r w:rsidRPr="000F4D92">
        <w:rPr>
          <w:u w:val="single"/>
        </w:rPr>
        <w:t>self-images</w:t>
      </w:r>
      <w:proofErr w:type="gramEnd"/>
      <w:r w:rsidRPr="000F4D92">
        <w:rPr>
          <w:u w:val="single"/>
        </w:rPr>
        <w:t xml:space="preserve"> and the low expectations, </w:t>
      </w:r>
      <w:r w:rsidRPr="000F4D92">
        <w:rPr>
          <w:rStyle w:val="StyleUnderline"/>
          <w:highlight w:val="green"/>
        </w:rPr>
        <w:t>turning them into weapons</w:t>
      </w:r>
      <w:r w:rsidRPr="000F4D92">
        <w:rPr>
          <w:rStyle w:val="StyleUnderline"/>
        </w:rPr>
        <w:t xml:space="preserve"> with </w:t>
      </w:r>
      <w:r w:rsidRPr="000F4D92">
        <w:rPr>
          <w:rStyle w:val="StyleUnderline"/>
          <w:highlight w:val="green"/>
        </w:rPr>
        <w:t>which</w:t>
      </w:r>
      <w:r w:rsidRPr="000F4D92">
        <w:rPr>
          <w:rStyle w:val="StyleUnderline"/>
        </w:rPr>
        <w:t xml:space="preserve"> to </w:t>
      </w:r>
      <w:r w:rsidRPr="000F4D92">
        <w:rPr>
          <w:rStyle w:val="StyleUnderline"/>
          <w:highlight w:val="green"/>
        </w:rPr>
        <w:t>re-injure ourselves</w:t>
      </w:r>
      <w:r w:rsidRPr="000F4D92">
        <w:rPr>
          <w:rStyle w:val="StyleUnderline"/>
        </w:rPr>
        <w:t>,</w:t>
      </w:r>
      <w:r w:rsidRPr="000F4D92">
        <w:rPr>
          <w:u w:val="single"/>
        </w:rPr>
        <w:t xml:space="preserve"> every day of our lives. (Mason, as cited Marks, 1999, p.25). </w:t>
      </w:r>
      <w:proofErr w:type="spellStart"/>
      <w:r w:rsidRPr="000F4D92">
        <w:rPr>
          <w:rStyle w:val="StyleUnderline"/>
          <w:highlight w:val="green"/>
        </w:rPr>
        <w:t>Internalised</w:t>
      </w:r>
      <w:proofErr w:type="spellEnd"/>
      <w:r w:rsidRPr="000F4D92">
        <w:rPr>
          <w:rStyle w:val="StyleUnderline"/>
          <w:highlight w:val="green"/>
        </w:rPr>
        <w:t xml:space="preserve"> ableism means</w:t>
      </w:r>
      <w:r w:rsidRPr="000F4D92">
        <w:rPr>
          <w:u w:val="single"/>
        </w:rPr>
        <w:t xml:space="preserve"> that </w:t>
      </w:r>
      <w:r w:rsidRPr="000F4D92">
        <w:rPr>
          <w:highlight w:val="green"/>
          <w:u w:val="single"/>
        </w:rPr>
        <w:t>to assimilate into the norm</w:t>
      </w:r>
      <w:r w:rsidRPr="000F4D92">
        <w:rPr>
          <w:u w:val="single"/>
        </w:rPr>
        <w:t xml:space="preserve"> the referentially disabled individual is required to embrace, </w:t>
      </w:r>
      <w:proofErr w:type="gramStart"/>
      <w:r w:rsidRPr="000F4D92">
        <w:rPr>
          <w:u w:val="single"/>
        </w:rPr>
        <w:t>indeed</w:t>
      </w:r>
      <w:proofErr w:type="gramEnd"/>
      <w:r w:rsidRPr="000F4D92">
        <w:rPr>
          <w:u w:val="single"/>
        </w:rPr>
        <w:t xml:space="preserve"> </w:t>
      </w:r>
      <w:r w:rsidRPr="000F4D92">
        <w:rPr>
          <w:rStyle w:val="Emphasis"/>
          <w:highlight w:val="green"/>
        </w:rPr>
        <w:t>to assume an ‘identity’ other than one’s own</w:t>
      </w:r>
      <w:r w:rsidRPr="000F4D92">
        <w:rPr>
          <w:rStyle w:val="Emphasis"/>
        </w:rPr>
        <w:t xml:space="preserve"> </w:t>
      </w:r>
      <w:r w:rsidRPr="000F4D92">
        <w:rPr>
          <w:sz w:val="14"/>
        </w:rPr>
        <w:t xml:space="preserve">– and this subject is repeatedly reminded by epistemological formations and individuals with hegemonic </w:t>
      </w:r>
      <w:proofErr w:type="spellStart"/>
      <w:r w:rsidRPr="000F4D92">
        <w:rPr>
          <w:sz w:val="14"/>
        </w:rPr>
        <w:t>subjectifications</w:t>
      </w:r>
      <w:proofErr w:type="spellEnd"/>
      <w:r w:rsidRPr="000F4D92">
        <w:rPr>
          <w:sz w:val="14"/>
        </w:rPr>
        <w:t xml:space="preserve"> of their provisional and (real) identity. I am not implying that subjects have a true or real essence. </w:t>
      </w:r>
      <w:proofErr w:type="gramStart"/>
      <w:r w:rsidRPr="000F4D92">
        <w:rPr>
          <w:sz w:val="14"/>
        </w:rPr>
        <w:t>Indeed</w:t>
      </w:r>
      <w:proofErr w:type="gramEnd"/>
      <w:r w:rsidRPr="000F4D92">
        <w:rPr>
          <w:sz w:val="14"/>
        </w:rPr>
        <w:t xml:space="preserve"> the subjects' formation is in a constant state of fluidity, multiplicity and (re)formation. However, disabled people often feel compelled to fabricate ‘who’ they are – to adopt postures and comportments that are additional to self. The formation of </w:t>
      </w:r>
      <w:proofErr w:type="spellStart"/>
      <w:r w:rsidRPr="000F4D92">
        <w:rPr>
          <w:sz w:val="14"/>
        </w:rPr>
        <w:t>internalised</w:t>
      </w:r>
      <w:proofErr w:type="spellEnd"/>
      <w:r w:rsidRPr="000F4D92">
        <w:rPr>
          <w:sz w:val="14"/>
        </w:rPr>
        <w:t xml:space="preserve"> ableism cannot be simply deduced by assessing the responses of individuals to Althusser’s famous interpolative hailing “Hey you, there” (Althusser &amp; </w:t>
      </w:r>
      <w:proofErr w:type="spellStart"/>
      <w:r w:rsidRPr="000F4D92">
        <w:rPr>
          <w:sz w:val="14"/>
        </w:rPr>
        <w:t>Balibar</w:t>
      </w:r>
      <w:proofErr w:type="spellEnd"/>
      <w:r w:rsidRPr="000F4D92">
        <w:rPr>
          <w:sz w:val="14"/>
        </w:rPr>
        <w:t xml:space="preserve">, 1979). Whilst a subject may respond to “Hey you there, crip!” – it is naïve to assume that an affirmative response to this hailing repressively inaugurates negative disabled subjectification. In </w:t>
      </w:r>
      <w:proofErr w:type="gramStart"/>
      <w:r w:rsidRPr="000F4D92">
        <w:rPr>
          <w:sz w:val="14"/>
        </w:rPr>
        <w:t>fact</w:t>
      </w:r>
      <w:proofErr w:type="gramEnd"/>
      <w:r w:rsidRPr="000F4D92">
        <w:rPr>
          <w:sz w:val="14"/>
        </w:rPr>
        <w:t xml:space="preserve">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“If abnormal [sic] bodies must be fixed to fit within dominant cultural views of appropriateness then the Deaf celebration of their differences must be read as an illegitimate model of advocacy”. (Cherney, 1999, p. 33). Foucault’s (1976; 1980) </w:t>
      </w:r>
      <w:proofErr w:type="spellStart"/>
      <w:r w:rsidRPr="000F4D92">
        <w:rPr>
          <w:sz w:val="14"/>
        </w:rPr>
        <w:t>theorisation</w:t>
      </w:r>
      <w:proofErr w:type="spellEnd"/>
      <w:r w:rsidRPr="000F4D92">
        <w:rPr>
          <w:sz w:val="14"/>
        </w:rPr>
        <w:t xml:space="preserve"> of power as productive may provide some offerings from which to build a conversation about </w:t>
      </w:r>
      <w:proofErr w:type="spellStart"/>
      <w:r w:rsidRPr="000F4D92">
        <w:rPr>
          <w:sz w:val="14"/>
        </w:rPr>
        <w:t>internalised</w:t>
      </w:r>
      <w:proofErr w:type="spellEnd"/>
      <w:r w:rsidRPr="000F4D92">
        <w:rPr>
          <w:sz w:val="14"/>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sidRPr="000F4D92">
        <w:rPr>
          <w:sz w:val="14"/>
        </w:rPr>
        <w:t>subjectifying</w:t>
      </w:r>
      <w:proofErr w:type="spellEnd"/>
      <w:r w:rsidRPr="000F4D92">
        <w:rPr>
          <w:sz w:val="14"/>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sidRPr="000F4D92">
        <w:rPr>
          <w:sz w:val="14"/>
        </w:rPr>
        <w:t>Wolfensberger</w:t>
      </w:r>
      <w:proofErr w:type="spellEnd"/>
      <w:r w:rsidRPr="000F4D92">
        <w:rPr>
          <w:sz w:val="14"/>
        </w:rPr>
        <w:t xml:space="preserve"> (1972) in his seven core themes of SRV, identified role circularity as a significant obstacle to be overcome by disabled people wanting socially valued roles. Philosopher Linda Purdy contends it is important to resist conflating disability with the disabled person. She writes My disability is not me, no matter how much it may affect my choices. </w:t>
      </w:r>
      <w:r w:rsidRPr="000F4D92">
        <w:rPr>
          <w:u w:val="single"/>
        </w:rPr>
        <w:t xml:space="preserve">With this point firmly in mind, it should be possible mentally </w:t>
      </w:r>
      <w:r w:rsidRPr="000F4D92">
        <w:rPr>
          <w:highlight w:val="green"/>
          <w:u w:val="single"/>
        </w:rPr>
        <w:t>to separate my existences from</w:t>
      </w:r>
      <w:r w:rsidRPr="000F4D92">
        <w:rPr>
          <w:u w:val="single"/>
        </w:rPr>
        <w:t xml:space="preserve"> the existence of </w:t>
      </w:r>
      <w:r w:rsidRPr="000F4D92">
        <w:rPr>
          <w:highlight w:val="green"/>
          <w:u w:val="single"/>
        </w:rPr>
        <w:t>my disability</w:t>
      </w:r>
      <w:r w:rsidRPr="000F4D92">
        <w:rPr>
          <w:u w:val="single"/>
        </w:rPr>
        <w:t>.</w:t>
      </w:r>
      <w:r w:rsidRPr="000F4D92">
        <w:rPr>
          <w:sz w:val="14"/>
        </w:rPr>
        <w:t xml:space="preserve"> (Purdy, 1996, p. 68). </w:t>
      </w:r>
      <w:r w:rsidRPr="000F4D92">
        <w:rPr>
          <w:u w:val="single"/>
        </w:rPr>
        <w:t xml:space="preserve">The problem with Purdy’s conclusion is that it </w:t>
      </w:r>
      <w:r w:rsidRPr="000F4D92">
        <w:rPr>
          <w:rStyle w:val="StyleUnderline"/>
          <w:highlight w:val="green"/>
        </w:rPr>
        <w:t>is</w:t>
      </w:r>
      <w:r w:rsidRPr="000F4D92">
        <w:rPr>
          <w:rStyle w:val="StyleUnderline"/>
        </w:rPr>
        <w:t xml:space="preserve"> psychically </w:t>
      </w:r>
      <w:r w:rsidRPr="000F4D92">
        <w:rPr>
          <w:rStyle w:val="StyleUnderline"/>
          <w:highlight w:val="green"/>
        </w:rPr>
        <w:t>untenable</w:t>
      </w:r>
      <w:r w:rsidRPr="000F4D92">
        <w:rPr>
          <w:u w:val="single"/>
        </w:rPr>
        <w:t>, not only because it is posited around a type of Cartesian dualism that simply separates being-ness from embodiment, but also because this kind of reasoning disregards the dynamics of subjectivity formation to which Butler (1997a; 1997b) has referred.</w:t>
      </w:r>
      <w:r w:rsidRPr="000F4D92">
        <w:rPr>
          <w:sz w:val="14"/>
        </w:rPr>
        <w:t xml:space="preserve"> Whilst the ‘outputs’ of subjectivity are variable the experience of impairment within an ableist context can and does effect formation of self – in other words ‘disability is me’, but that ‘me’ does not need to be </w:t>
      </w:r>
      <w:proofErr w:type="spellStart"/>
      <w:r w:rsidRPr="000F4D92">
        <w:rPr>
          <w:sz w:val="14"/>
        </w:rPr>
        <w:t>enfleshed</w:t>
      </w:r>
      <w:proofErr w:type="spellEnd"/>
      <w:r w:rsidRPr="000F4D92">
        <w:rPr>
          <w:sz w:val="14"/>
        </w:rPr>
        <w:t xml:space="preserve"> with negative ontologies of subjectivity. </w:t>
      </w:r>
      <w:r w:rsidRPr="000F4D92">
        <w:rPr>
          <w:u w:val="single"/>
        </w:rPr>
        <w:t xml:space="preserve">Purdy’s </w:t>
      </w:r>
      <w:r w:rsidRPr="000F4D92">
        <w:rPr>
          <w:highlight w:val="green"/>
          <w:u w:val="single"/>
        </w:rPr>
        <w:t>bodily detachment appears locked in</w:t>
      </w:r>
      <w:r w:rsidRPr="000F4D92">
        <w:rPr>
          <w:u w:val="single"/>
        </w:rPr>
        <w:t xml:space="preserve">to a loop that is filled with </w:t>
      </w:r>
      <w:proofErr w:type="spellStart"/>
      <w:r w:rsidRPr="000F4D92">
        <w:rPr>
          <w:highlight w:val="green"/>
          <w:u w:val="single"/>
        </w:rPr>
        <w:t>internalised</w:t>
      </w:r>
      <w:proofErr w:type="spellEnd"/>
      <w:r w:rsidRPr="000F4D92">
        <w:rPr>
          <w:highlight w:val="green"/>
          <w:u w:val="single"/>
        </w:rPr>
        <w:t xml:space="preserve"> ableism</w:t>
      </w:r>
      <w:r w:rsidRPr="000F4D92">
        <w:rPr>
          <w:u w:val="single"/>
        </w:rPr>
        <w:t>, a state with negative views of impairment</w:t>
      </w:r>
      <w:r w:rsidRPr="000F4D92">
        <w:rPr>
          <w:sz w:val="14"/>
        </w:rPr>
        <w:t xml:space="preserve">, from which the only escape is disembodiment; the penalty of denial is a flight from her body. This finds agreement in the reasoning of Jean Baudrillard (1983) who posits that it </w:t>
      </w:r>
      <w:r w:rsidRPr="000F4D92">
        <w:rPr>
          <w:u w:val="single"/>
        </w:rPr>
        <w:t xml:space="preserve">is the </w:t>
      </w:r>
      <w:r w:rsidRPr="000F4D92">
        <w:rPr>
          <w:highlight w:val="green"/>
          <w:u w:val="single"/>
        </w:rPr>
        <w:t>simulation</w:t>
      </w:r>
      <w:r w:rsidRPr="000F4D92">
        <w:rPr>
          <w:u w:val="single"/>
        </w:rPr>
        <w:t xml:space="preserve">, the appearance (representation) that </w:t>
      </w:r>
      <w:r w:rsidRPr="000F4D92">
        <w:rPr>
          <w:highlight w:val="green"/>
          <w:u w:val="single"/>
        </w:rPr>
        <w:t xml:space="preserve">matters. The subject </w:t>
      </w:r>
      <w:r w:rsidRPr="000F4D92">
        <w:rPr>
          <w:rStyle w:val="StyleUnderline"/>
          <w:highlight w:val="green"/>
        </w:rPr>
        <w:t>simulates what it is to be ‘disabled’ and</w:t>
      </w:r>
      <w:r w:rsidRPr="000F4D92">
        <w:rPr>
          <w:rStyle w:val="StyleUnderline"/>
        </w:rPr>
        <w:t xml:space="preserve"> by inference </w:t>
      </w:r>
      <w:r w:rsidRPr="000F4D92">
        <w:rPr>
          <w:rStyle w:val="StyleUnderline"/>
          <w:highlight w:val="green"/>
        </w:rPr>
        <w:t>‘abled’</w:t>
      </w:r>
      <w:r w:rsidRPr="000F4D92">
        <w:rPr>
          <w:highlight w:val="green"/>
          <w:u w:val="single"/>
        </w:rPr>
        <w:t xml:space="preserve"> and whilst morphing ableist imperatives</w:t>
      </w:r>
      <w:r w:rsidRPr="000F4D92">
        <w:rPr>
          <w:u w:val="single"/>
        </w:rPr>
        <w:t xml:space="preserve">, in effect </w:t>
      </w:r>
      <w:r w:rsidRPr="000F4D92">
        <w:rPr>
          <w:highlight w:val="green"/>
          <w:u w:val="single"/>
        </w:rPr>
        <w:t>performs a new</w:t>
      </w:r>
      <w:r w:rsidRPr="000F4D92">
        <w:rPr>
          <w:u w:val="single"/>
        </w:rPr>
        <w:t xml:space="preserve"> hyper </w:t>
      </w:r>
      <w:r w:rsidRPr="000F4D92">
        <w:rPr>
          <w:highlight w:val="green"/>
          <w:u w:val="single"/>
        </w:rPr>
        <w:t>reality of be-</w:t>
      </w:r>
      <w:proofErr w:type="spellStart"/>
      <w:r w:rsidRPr="000F4D92">
        <w:rPr>
          <w:highlight w:val="green"/>
          <w:u w:val="single"/>
        </w:rPr>
        <w:t>ing</w:t>
      </w:r>
      <w:proofErr w:type="spellEnd"/>
      <w:r w:rsidRPr="000F4D92">
        <w:rPr>
          <w:highlight w:val="green"/>
          <w:u w:val="single"/>
        </w:rPr>
        <w:t xml:space="preserve"> disabled</w:t>
      </w:r>
      <w:r w:rsidRPr="000F4D92">
        <w:rPr>
          <w:u w:val="single"/>
        </w:rPr>
        <w:t xml:space="preserve">. By unwittingly performing ableism </w:t>
      </w:r>
      <w:r w:rsidRPr="000F4D92">
        <w:rPr>
          <w:highlight w:val="green"/>
          <w:u w:val="single"/>
        </w:rPr>
        <w:t xml:space="preserve">disabled people become </w:t>
      </w:r>
      <w:r w:rsidRPr="000F4D92">
        <w:rPr>
          <w:rStyle w:val="StyleUnderline"/>
          <w:highlight w:val="green"/>
        </w:rPr>
        <w:t>complicit in their own demise</w:t>
      </w:r>
      <w:r w:rsidRPr="000F4D92">
        <w:rPr>
          <w:highlight w:val="green"/>
          <w:u w:val="single"/>
        </w:rPr>
        <w:t xml:space="preserve"> – </w:t>
      </w:r>
      <w:r w:rsidRPr="000F4D92">
        <w:rPr>
          <w:rStyle w:val="Emphasis"/>
          <w:highlight w:val="green"/>
        </w:rPr>
        <w:t>reinforcing impairment as</w:t>
      </w:r>
      <w:r w:rsidRPr="000F4D92">
        <w:rPr>
          <w:rStyle w:val="Emphasis"/>
        </w:rPr>
        <w:t xml:space="preserve"> an outlaw </w:t>
      </w:r>
      <w:r w:rsidRPr="000F4D92">
        <w:rPr>
          <w:rStyle w:val="Emphasis"/>
          <w:highlight w:val="green"/>
        </w:rPr>
        <w:t>ontology.</w:t>
      </w:r>
      <w:r w:rsidRPr="000F4D92">
        <w:rPr>
          <w:u w:val="single"/>
        </w:rPr>
        <w:t xml:space="preserve"> </w:t>
      </w:r>
    </w:p>
    <w:p w14:paraId="76CCD694" w14:textId="3BDA796F" w:rsidR="00D020B8" w:rsidRDefault="00D020B8" w:rsidP="00D020B8">
      <w:pPr>
        <w:pStyle w:val="Heading3"/>
      </w:pPr>
      <w:r>
        <w:lastRenderedPageBreak/>
        <w:t>Case</w:t>
      </w:r>
    </w:p>
    <w:p w14:paraId="47717030" w14:textId="77777777" w:rsidR="00D020B8" w:rsidRPr="00D020B8" w:rsidRDefault="00D020B8" w:rsidP="00D020B8"/>
    <w:sectPr w:rsidR="00D020B8" w:rsidRPr="00D020B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5F52"/>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1D39"/>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1DBE"/>
    <w:rsid w:val="006C3A56"/>
    <w:rsid w:val="006D13F4"/>
    <w:rsid w:val="006D6AED"/>
    <w:rsid w:val="006E6D0B"/>
    <w:rsid w:val="006F126E"/>
    <w:rsid w:val="006F32C9"/>
    <w:rsid w:val="006F3834"/>
    <w:rsid w:val="006F5693"/>
    <w:rsid w:val="006F5D4C"/>
    <w:rsid w:val="00715F52"/>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1393"/>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20B8"/>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2EC2B"/>
  <w14:defaultImageDpi w14:val="300"/>
  <w15:docId w15:val="{29B554A5-4A1C-084E-B797-CE30ED525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20B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5F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F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715F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715F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5F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F52"/>
  </w:style>
  <w:style w:type="character" w:customStyle="1" w:styleId="Heading1Char">
    <w:name w:val="Heading 1 Char"/>
    <w:aliases w:val="Pocket Char"/>
    <w:basedOn w:val="DefaultParagraphFont"/>
    <w:link w:val="Heading1"/>
    <w:uiPriority w:val="9"/>
    <w:rsid w:val="00715F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5F5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715F5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715F5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15F52"/>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715F52"/>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715F5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15F52"/>
    <w:rPr>
      <w:color w:val="auto"/>
      <w:u w:val="none"/>
    </w:rPr>
  </w:style>
  <w:style w:type="character" w:styleId="Hyperlink">
    <w:name w:val="Hyperlink"/>
    <w:aliases w:val="heading 1 (block title),Card Text,Important,Read,Internet Link,Analytic Text,Internet link,Heading 1 Char2,F2 - Heading 1 Char1,AHeading 1 Char1,Brief - Heading 1 Char1,Block Name Char1,Block Header Char1,ALEX Char1,Block Char1,TAG "/>
    <w:basedOn w:val="DefaultParagraphFont"/>
    <w:uiPriority w:val="99"/>
    <w:unhideWhenUsed/>
    <w:rsid w:val="00715F52"/>
    <w:rPr>
      <w:color w:val="auto"/>
      <w:u w:val="none"/>
    </w:rPr>
  </w:style>
  <w:style w:type="paragraph" w:styleId="DocumentMap">
    <w:name w:val="Document Map"/>
    <w:basedOn w:val="Normal"/>
    <w:link w:val="DocumentMapChar"/>
    <w:uiPriority w:val="99"/>
    <w:semiHidden/>
    <w:unhideWhenUsed/>
    <w:rsid w:val="00715F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F52"/>
    <w:rPr>
      <w:rFonts w:ascii="Lucida Grande" w:hAnsi="Lucida Grande" w:cs="Lucida Grande"/>
    </w:rPr>
  </w:style>
  <w:style w:type="paragraph" w:customStyle="1" w:styleId="textbold">
    <w:name w:val="text bold"/>
    <w:basedOn w:val="Normal"/>
    <w:link w:val="Emphasis"/>
    <w:uiPriority w:val="20"/>
    <w:qFormat/>
    <w:rsid w:val="00D020B8"/>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15</Pages>
  <Words>10032</Words>
  <Characters>57185</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3</cp:revision>
  <dcterms:created xsi:type="dcterms:W3CDTF">2021-10-29T20:07:00Z</dcterms:created>
  <dcterms:modified xsi:type="dcterms:W3CDTF">2021-10-29T21:33:00Z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