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8655F" w14:textId="77777777" w:rsidR="00EF2B03" w:rsidRDefault="00EF2B03" w:rsidP="00EF2B03">
      <w:pPr>
        <w:pStyle w:val="Heading1"/>
      </w:pPr>
      <w:r>
        <w:t xml:space="preserve">1AC </w:t>
      </w:r>
    </w:p>
    <w:p w14:paraId="69742C81" w14:textId="38377D85" w:rsidR="00EF2B03" w:rsidRDefault="00EF2B03" w:rsidP="00EF2B03">
      <w:pPr>
        <w:pStyle w:val="Heading3"/>
      </w:pPr>
      <w:r>
        <w:lastRenderedPageBreak/>
        <w:t xml:space="preserve">Framing </w:t>
      </w:r>
    </w:p>
    <w:p w14:paraId="28DC4CB9" w14:textId="77777777" w:rsidR="00EF2B03" w:rsidRDefault="00EF2B03" w:rsidP="00F75136">
      <w:pPr>
        <w:pStyle w:val="Heading4"/>
      </w:pPr>
      <w:r w:rsidRPr="00001203">
        <w:t>The meta</w:t>
      </w:r>
      <w:r>
        <w:t xml:space="preserve"> ethic is procedural moral realism or the idea that ethics are derived in the noumenal world absent accounting for human experiences.</w:t>
      </w:r>
    </w:p>
    <w:p w14:paraId="2678125A" w14:textId="03C52B08" w:rsidR="00EF2B03" w:rsidRPr="00472885" w:rsidRDefault="00FB3362" w:rsidP="00F75136">
      <w:pPr>
        <w:pStyle w:val="Heading4"/>
      </w:pPr>
      <w:r>
        <w:t>[</w:t>
      </w:r>
      <w:r w:rsidR="00EF2B03" w:rsidRPr="00472885">
        <w:t>1] Uncertainty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1F88ED2D" w14:textId="3E108D8D" w:rsidR="00EF2B03" w:rsidRDefault="00FB3362" w:rsidP="00F75136">
      <w:pPr>
        <w:pStyle w:val="Heading4"/>
      </w:pPr>
      <w:r>
        <w:t>[</w:t>
      </w:r>
      <w:r w:rsidR="00EF2B03"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62FF892C" w14:textId="77777777" w:rsidR="00EF2B03" w:rsidRDefault="00EF2B03" w:rsidP="00F75136">
      <w:pPr>
        <w:pStyle w:val="Heading4"/>
      </w:pPr>
      <w:r>
        <w:t>The existence of extrinsic goodness requires unconditional human worth—that means we must treat others as ends in themselves.</w:t>
      </w:r>
    </w:p>
    <w:p w14:paraId="003E552C" w14:textId="77777777" w:rsidR="00EF2B03" w:rsidRPr="005627B7" w:rsidRDefault="00EF2B03" w:rsidP="00EF2B03">
      <w:r w:rsidRPr="005627B7">
        <w:rPr>
          <w:rStyle w:val="Style13ptBold"/>
        </w:rPr>
        <w:t>Korsgaard ’83</w:t>
      </w:r>
      <w:r>
        <w:t xml:space="preserve"> (Christine M., “Two Distinctions in Goodness,” The Philosophical Review Vol. 92, No. 2 (</w:t>
      </w:r>
      <w:proofErr w:type="gramStart"/>
      <w:r>
        <w:t>Apr.,</w:t>
      </w:r>
      <w:proofErr w:type="gramEnd"/>
      <w:r>
        <w:t xml:space="preserve"> 1983), pp. 169-195, JSTOR) OS/Recut Lex </w:t>
      </w:r>
      <w:proofErr w:type="spellStart"/>
      <w:r>
        <w:t>AKu</w:t>
      </w:r>
      <w:proofErr w:type="spellEnd"/>
      <w:r>
        <w:t xml:space="preserve"> *brackets for gendered language</w:t>
      </w:r>
    </w:p>
    <w:p w14:paraId="3DDD163A" w14:textId="5AB7037A" w:rsidR="00EF2B03" w:rsidRPr="00EF2B03" w:rsidRDefault="00EF2B03" w:rsidP="00EF2B03">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proofErr w:type="gramStart"/>
      <w:r w:rsidRPr="001210AC">
        <w:rPr>
          <w:rStyle w:val="StyleUnderline"/>
          <w:highlight w:val="green"/>
        </w:rPr>
        <w:t>In order for</w:t>
      </w:r>
      <w:proofErr w:type="gramEnd"/>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 xml:space="preserve">existence as a rational being as an end </w:t>
      </w:r>
      <w:proofErr w:type="gramStart"/>
      <w:r w:rsidRPr="001210AC">
        <w:rPr>
          <w:rStyle w:val="StyleUnderline"/>
          <w:highlight w:val="green"/>
        </w:rPr>
        <w:t>in itself is</w:t>
      </w:r>
      <w:proofErr w:type="gramEnd"/>
      <w:r w:rsidRPr="001210AC">
        <w:rPr>
          <w:rStyle w:val="StyleUnderline"/>
          <w:highlight w:val="green"/>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w:t>
      </w:r>
      <w:proofErr w:type="gramStart"/>
      <w:r w:rsidRPr="00844F19">
        <w:rPr>
          <w:sz w:val="14"/>
        </w:rPr>
        <w:t>in itself thus</w:t>
      </w:r>
      <w:proofErr w:type="gramEnd"/>
      <w:r w:rsidRPr="00844F19">
        <w:rPr>
          <w:sz w:val="14"/>
        </w:rPr>
        <w:t xml:space="preserve">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5C3BCE54" w14:textId="79963675" w:rsidR="00EF2B03" w:rsidRDefault="00EF2B03" w:rsidP="00F75136">
      <w:pPr>
        <w:pStyle w:val="Heading4"/>
      </w:pPr>
      <w:r>
        <w:lastRenderedPageBreak/>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023032A0" w14:textId="3587C2C3" w:rsidR="00EF2B03" w:rsidRPr="00EF2B03" w:rsidRDefault="00EF2B03" w:rsidP="00F75136">
      <w:pPr>
        <w:pStyle w:val="Heading4"/>
        <w:rPr>
          <w:color w:val="000000" w:themeColor="text1"/>
        </w:rPr>
      </w:pPr>
      <w:r w:rsidRPr="000A5608">
        <w:t xml:space="preserve">Reason means we must be able to universally will maxims— </w:t>
      </w:r>
      <w:r w:rsidR="008A4C49">
        <w:t xml:space="preserve">[A] </w:t>
      </w:r>
      <w:r w:rsidRPr="000A5608">
        <w:t xml:space="preserve">our judgements are authoritative and can’t only apply to ourselves any more than 2+2=4 can be true only for me. </w:t>
      </w:r>
      <w:r w:rsidR="008A4C49">
        <w:t>[B] That allows others to impede on my ends</w:t>
      </w:r>
    </w:p>
    <w:p w14:paraId="0413FE8E" w14:textId="4D3DE09C" w:rsidR="00EF2B03" w:rsidRDefault="00EF2B03" w:rsidP="00F75136">
      <w:pPr>
        <w:pStyle w:val="Heading4"/>
      </w:pPr>
      <w:r>
        <w:t xml:space="preserve">This the </w:t>
      </w:r>
      <w:r w:rsidRPr="009954F0">
        <w:t xml:space="preserve">standard is consistency with the categorical imperative.  </w:t>
      </w:r>
    </w:p>
    <w:p w14:paraId="0E193C0B" w14:textId="77777777" w:rsidR="00EF2B03" w:rsidRPr="0052771E" w:rsidRDefault="00EF2B03" w:rsidP="00F75136">
      <w:pPr>
        <w:pStyle w:val="Heading4"/>
        <w:rPr>
          <w:sz w:val="14"/>
        </w:rPr>
      </w:pPr>
      <w:r>
        <w:t>Other frameworks collapse—they contain conditional obligations which derive their authority from the categorical imperative.</w:t>
      </w:r>
    </w:p>
    <w:p w14:paraId="79213D25" w14:textId="77777777" w:rsidR="00EF2B03" w:rsidRPr="0068420B" w:rsidRDefault="00EF2B03" w:rsidP="00EF2B03">
      <w:r w:rsidRPr="007F062D">
        <w:rPr>
          <w:rStyle w:val="Style13ptBold"/>
        </w:rPr>
        <w:t>Korsgaard</w:t>
      </w:r>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14:paraId="0B33BBC4" w14:textId="77777777" w:rsidR="00EF2B03" w:rsidRDefault="00EF2B03" w:rsidP="00EF2B03">
      <w:pPr>
        <w:rPr>
          <w:sz w:val="16"/>
        </w:rPr>
      </w:pPr>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8251D2">
        <w:rPr>
          <w:rStyle w:val="Emphasis"/>
          <w:highlight w:val="green"/>
        </w:rPr>
        <w:t>that 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That would be true only 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obey the will of God" were itself a categorical 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we </w:t>
      </w:r>
      <w:r w:rsidRPr="008251D2">
        <w:rPr>
          <w:rStyle w:val="Emphasis"/>
          <w:highlight w:val="green"/>
        </w:rPr>
        <w:t>must at some point arrive at principles on which we are required to act</w:t>
      </w:r>
      <w:r w:rsidRPr="008251D2">
        <w:rPr>
          <w:rStyle w:val="Emphasis"/>
        </w:rPr>
        <w:t xml:space="preserve">, not because we are commanded to do so by some yet higher law, but </w:t>
      </w:r>
      <w:r w:rsidRPr="008251D2">
        <w:rPr>
          <w:rStyle w:val="Emphasis"/>
          <w:highlight w:val="green"/>
        </w:rPr>
        <w:t>because they are laws in themselves</w:t>
      </w:r>
      <w:r w:rsidRPr="00D2368C">
        <w:rPr>
          <w:sz w:val="16"/>
        </w:rPr>
        <w:t xml:space="preserve">. </w:t>
      </w:r>
      <w:r w:rsidRPr="008251D2">
        <w:rPr>
          <w:rStyle w:val="Emphasis"/>
          <w:highlight w:val="green"/>
        </w:rPr>
        <w:t>The categorical 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5ACB9404" w14:textId="2928AAEA" w:rsidR="00E42E4C" w:rsidRDefault="00EF2B03" w:rsidP="00EF2B03">
      <w:pPr>
        <w:pStyle w:val="Heading3"/>
      </w:pPr>
      <w:r>
        <w:lastRenderedPageBreak/>
        <w:t>Contention</w:t>
      </w:r>
    </w:p>
    <w:p w14:paraId="031D17FC" w14:textId="77777777" w:rsidR="00A6637B" w:rsidRDefault="00D83EE2" w:rsidP="00A6637B">
      <w:pPr>
        <w:pStyle w:val="Heading4"/>
      </w:pPr>
      <w:r>
        <w:t>Resolved: T</w:t>
      </w:r>
      <w:r w:rsidRPr="001035E7">
        <w:t>he member nations of the World Trade Organization ought to reduce intellectual property protections for medicines</w:t>
      </w:r>
      <w:r>
        <w:t>.</w:t>
      </w:r>
      <w:r w:rsidR="00A6637B">
        <w:t xml:space="preserve"> </w:t>
      </w:r>
    </w:p>
    <w:p w14:paraId="4CC6A28E" w14:textId="77777777" w:rsidR="00EF2B03" w:rsidRPr="003D36E2" w:rsidRDefault="00EF2B03" w:rsidP="00EF2B03">
      <w:pPr>
        <w:pStyle w:val="Heading4"/>
        <w:rPr>
          <w:rFonts w:cs="Calibri"/>
        </w:rPr>
      </w:pPr>
      <w:r w:rsidRPr="003D36E2">
        <w:rPr>
          <w:rFonts w:cs="Calibri"/>
        </w:rPr>
        <w:t xml:space="preserve">1] IP rights prevent certain people from receiving the fruits of their mental labor. </w:t>
      </w:r>
    </w:p>
    <w:p w14:paraId="7B56FFB1" w14:textId="77777777" w:rsidR="00EF2B03" w:rsidRPr="003D36E2" w:rsidRDefault="00EF2B03" w:rsidP="00EF2B03">
      <w:pPr>
        <w:rPr>
          <w:sz w:val="16"/>
          <w:szCs w:val="16"/>
        </w:rPr>
      </w:pPr>
      <w:r w:rsidRPr="003D36E2">
        <w:rPr>
          <w:rStyle w:val="Style13ptBold"/>
        </w:rPr>
        <w:t xml:space="preserve">Lindsey and </w:t>
      </w:r>
      <w:proofErr w:type="spellStart"/>
      <w:r w:rsidRPr="003D36E2">
        <w:rPr>
          <w:rStyle w:val="Style13ptBold"/>
        </w:rPr>
        <w:t>Teles</w:t>
      </w:r>
      <w:proofErr w:type="spellEnd"/>
      <w:r w:rsidRPr="003D36E2">
        <w:rPr>
          <w:rStyle w:val="Style13ptBold"/>
        </w:rPr>
        <w:t xml:space="preserve"> 17</w:t>
      </w:r>
      <w:r w:rsidRPr="003D36E2">
        <w:t xml:space="preserve"> </w:t>
      </w:r>
      <w:r w:rsidRPr="000D28C5">
        <w:rPr>
          <w:sz w:val="16"/>
          <w:szCs w:val="16"/>
        </w:rPr>
        <w:t xml:space="preserve">[Ricketts, M. (2018). The Captured Economy: How the Powerful Enrich Themselves, Slow Down Growth, and Increase Inequality by Brink Lindsey and Steven M. </w:t>
      </w:r>
      <w:proofErr w:type="spellStart"/>
      <w:r w:rsidRPr="000D28C5">
        <w:rPr>
          <w:sz w:val="16"/>
          <w:szCs w:val="16"/>
        </w:rPr>
        <w:t>Teles</w:t>
      </w:r>
      <w:proofErr w:type="spellEnd"/>
      <w:r w:rsidRPr="000D28C5">
        <w:rPr>
          <w:sz w:val="16"/>
          <w:szCs w:val="16"/>
        </w:rPr>
        <w:t>. Oxford University Press (2017), 221 pp. ISBN: 978-0190627768 (</w:t>
      </w:r>
      <w:proofErr w:type="spellStart"/>
      <w:r w:rsidRPr="000D28C5">
        <w:rPr>
          <w:sz w:val="16"/>
          <w:szCs w:val="16"/>
        </w:rPr>
        <w:t>hb</w:t>
      </w:r>
      <w:proofErr w:type="spellEnd"/>
      <w:r w:rsidRPr="000D28C5">
        <w:rPr>
          <w:sz w:val="16"/>
          <w:szCs w:val="16"/>
        </w:rPr>
        <w:t xml:space="preserve">, £16.99). Economic Affairs, 38(2), 297–300. doi:10.1111/ecaf.12299]//Lex </w:t>
      </w:r>
      <w:proofErr w:type="spellStart"/>
      <w:r w:rsidRPr="000D28C5">
        <w:rPr>
          <w:sz w:val="16"/>
          <w:szCs w:val="16"/>
        </w:rPr>
        <w:t>AKu</w:t>
      </w:r>
      <w:proofErr w:type="spellEnd"/>
      <w:r w:rsidRPr="000D28C5">
        <w:rPr>
          <w:sz w:val="16"/>
          <w:szCs w:val="16"/>
        </w:rPr>
        <w:t xml:space="preserve"> recut Lex VM</w:t>
      </w:r>
    </w:p>
    <w:p w14:paraId="539C2EE6" w14:textId="77777777" w:rsidR="00EF2B03" w:rsidRPr="008B5B12" w:rsidRDefault="00EF2B03" w:rsidP="00EF2B03">
      <w:pPr>
        <w:rPr>
          <w:sz w:val="14"/>
        </w:rPr>
      </w:pPr>
      <w:r w:rsidRPr="008B5B12">
        <w:rPr>
          <w:sz w:val="14"/>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8B5B12">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w:t>
      </w:r>
      <w:proofErr w:type="gramStart"/>
      <w:r w:rsidRPr="008B5B12">
        <w:rPr>
          <w:sz w:val="14"/>
        </w:rPr>
        <w:t>remixes</w:t>
      </w:r>
      <w:proofErr w:type="gramEnd"/>
      <w:r w:rsidRPr="008B5B12">
        <w:rPr>
          <w:sz w:val="14"/>
        </w:rPr>
        <w:t xml:space="preserve">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8B5B12">
        <w:rPr>
          <w:rStyle w:val="StyleUnderline"/>
          <w:highlight w:val="green"/>
        </w:rPr>
        <w:t>their ideas</w:t>
      </w:r>
      <w:r w:rsidRPr="008B5B12">
        <w:rPr>
          <w:rStyle w:val="StyleUnderline"/>
        </w:rPr>
        <w:t>.</w:t>
      </w:r>
      <w:r w:rsidRPr="008B5B12">
        <w:rPr>
          <w:sz w:val="14"/>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8B5B12">
        <w:rPr>
          <w:sz w:val="14"/>
        </w:rPr>
        <w:t xml:space="preserve"> of someone else’s invention; in </w:t>
      </w:r>
      <w:proofErr w:type="gramStart"/>
      <w:r w:rsidRPr="008B5B12">
        <w:rPr>
          <w:sz w:val="14"/>
        </w:rPr>
        <w:t>the clear majority of</w:t>
      </w:r>
      <w:proofErr w:type="gramEnd"/>
      <w:r w:rsidRPr="008B5B12">
        <w:rPr>
          <w:sz w:val="14"/>
        </w:rPr>
        <w:t xml:space="preserve">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products 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8B5B12">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0948BA">
        <w:rPr>
          <w:rStyle w:val="Emphasis"/>
          <w:highlight w:val="green"/>
        </w:rPr>
        <w:t>patent laws</w:t>
      </w:r>
      <w:r w:rsidRPr="008B5B12">
        <w:rPr>
          <w:rStyle w:val="StyleUnderline"/>
        </w:rPr>
        <w:t xml:space="preserve"> we have today therefore </w:t>
      </w:r>
      <w:r w:rsidRPr="000948BA">
        <w:rPr>
          <w:rStyle w:val="Emphasis"/>
          <w:highlight w:val="green"/>
        </w:rPr>
        <w:t>look</w:t>
      </w:r>
      <w:r w:rsidRPr="000948BA">
        <w:rPr>
          <w:rStyle w:val="Emphasis"/>
        </w:rPr>
        <w:t xml:space="preserve"> more </w:t>
      </w:r>
      <w:r w:rsidRPr="000948BA">
        <w:rPr>
          <w:rStyle w:val="Emphasis"/>
          <w:highlight w:val="green"/>
        </w:rPr>
        <w:t>like intellectual monopoly</w:t>
      </w:r>
      <w:r w:rsidRPr="008B5B12">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w:t>
      </w:r>
      <w:proofErr w:type="gramStart"/>
      <w:r w:rsidRPr="008B5B12">
        <w:rPr>
          <w:sz w:val="14"/>
        </w:rPr>
        <w:t>seen,</w:t>
      </w:r>
      <w:proofErr w:type="gramEnd"/>
      <w:r w:rsidRPr="008B5B12">
        <w:rPr>
          <w:sz w:val="14"/>
        </w:rPr>
        <w:t xml:space="preserve">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29C0024D" w14:textId="77777777" w:rsidR="00EF2B03" w:rsidRPr="003D36E2" w:rsidRDefault="00EF2B03" w:rsidP="00EF2B03">
      <w:pPr>
        <w:pStyle w:val="Heading4"/>
        <w:rPr>
          <w:rFonts w:cs="Calibri"/>
        </w:rPr>
      </w:pPr>
      <w:r w:rsidRPr="003D36E2">
        <w:rPr>
          <w:rFonts w:cs="Calibri"/>
        </w:rPr>
        <w:t xml:space="preserve">2] 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46250828" w14:textId="77777777" w:rsidR="00EF2B03" w:rsidRPr="003D36E2" w:rsidRDefault="00EF2B03" w:rsidP="00EF2B03">
      <w:r w:rsidRPr="003D36E2">
        <w:rPr>
          <w:rStyle w:val="Style13ptBold"/>
        </w:rPr>
        <w:t>Kinsella 13</w:t>
      </w:r>
      <w:r w:rsidRPr="003D36E2">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 ***Brackets for Gendered Language***</w:t>
      </w:r>
    </w:p>
    <w:p w14:paraId="15B6CB9D" w14:textId="77777777" w:rsidR="00EF2B03" w:rsidRPr="000948BA" w:rsidRDefault="00EF2B03" w:rsidP="00EF2B03">
      <w:pPr>
        <w:rPr>
          <w:sz w:val="14"/>
        </w:rPr>
      </w:pPr>
      <w:r w:rsidRPr="000948BA">
        <w:rPr>
          <w:sz w:val="14"/>
        </w:rPr>
        <w:t xml:space="preserve">Let us recall that </w:t>
      </w:r>
      <w:r w:rsidRPr="009157E1">
        <w:rPr>
          <w:rStyle w:val="Emphasis"/>
          <w:highlight w:val="green"/>
        </w:rPr>
        <w:t>IP rights 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actions with 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0D28C5">
        <w:rPr>
          <w:rStyle w:val="StyleUnderline"/>
          <w:highlight w:val="green"/>
        </w:rPr>
        <w:t>Author 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0D28C5">
        <w:rPr>
          <w:rStyle w:val="StyleUnderline"/>
          <w:highlight w:val="green"/>
        </w:rPr>
        <w:t>inscribing</w:t>
      </w:r>
      <w:r w:rsidRPr="000D28C5">
        <w:rPr>
          <w:rStyle w:val="StyleUnderline"/>
        </w:rPr>
        <w:t xml:space="preserve"> a certain </w:t>
      </w:r>
      <w:r w:rsidRPr="009157E1">
        <w:rPr>
          <w:rStyle w:val="Emphasis"/>
          <w:highlight w:val="green"/>
        </w:rPr>
        <w:t xml:space="preserve">pattern </w:t>
      </w:r>
      <w:r w:rsidRPr="009157E1">
        <w:rPr>
          <w:rStyle w:val="Emphasis"/>
          <w:highlight w:val="green"/>
        </w:rPr>
        <w:lastRenderedPageBreak/>
        <w:t>of words on Y’s</w:t>
      </w:r>
      <w:r w:rsidRPr="009157E1">
        <w:rPr>
          <w:rStyle w:val="Emphasis"/>
        </w:rPr>
        <w:t xml:space="preserve"> </w:t>
      </w:r>
      <w:r w:rsidRPr="009157E1">
        <w:rPr>
          <w:rStyle w:val="Emphasis"/>
          <w:highlight w:val="green"/>
        </w:rPr>
        <w:t>own</w:t>
      </w:r>
      <w:r w:rsidRPr="000D28C5">
        <w:rPr>
          <w:rStyle w:val="StyleUnderline"/>
        </w:rPr>
        <w:t xml:space="preserve"> blank </w:t>
      </w:r>
      <w:r w:rsidRPr="00E320DC">
        <w:rPr>
          <w:rStyle w:val="StyleUnderline"/>
        </w:rPr>
        <w:t xml:space="preserve">pages with Y’s </w:t>
      </w:r>
      <w:r w:rsidRPr="009157E1">
        <w:rPr>
          <w:rStyle w:val="Emphasis"/>
          <w:highlight w:val="green"/>
        </w:rPr>
        <w:t>own 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IP 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property of material</w:t>
      </w:r>
      <w:r w:rsidRPr="000948BA">
        <w:rPr>
          <w:rStyle w:val="StyleUnderline"/>
        </w:rPr>
        <w:t xml:space="preserve">-property </w:t>
      </w:r>
      <w:r w:rsidRPr="00C1416D">
        <w:rPr>
          <w:rStyle w:val="Emphasis"/>
          <w:highlight w:val="green"/>
        </w:rPr>
        <w:t>owners</w:t>
      </w:r>
      <w:r w:rsidRPr="000948BA">
        <w:rPr>
          <w:sz w:val="14"/>
        </w:rPr>
        <w:t xml:space="preserve">, by transferring partial ownership to authors and inventors. It is this invasion and redistribution of property that must be justified </w:t>
      </w:r>
      <w:proofErr w:type="gramStart"/>
      <w:r w:rsidRPr="000948BA">
        <w:rPr>
          <w:sz w:val="14"/>
        </w:rPr>
        <w:t>in order for</w:t>
      </w:r>
      <w:proofErr w:type="gramEnd"/>
      <w:r w:rsidRPr="000948BA">
        <w:rPr>
          <w:sz w:val="14"/>
        </w:rPr>
        <w:t xml:space="preserve"> IP rights to be valid. We see, then, that utilitarian defenses do not do the trick. Further problems with natural-rights defenses are explored below.</w:t>
      </w:r>
    </w:p>
    <w:p w14:paraId="5741028E" w14:textId="6364809F" w:rsidR="00EF2B03" w:rsidRPr="003D36E2" w:rsidRDefault="008A4C49" w:rsidP="00EF2B03">
      <w:pPr>
        <w:pStyle w:val="Heading4"/>
        <w:rPr>
          <w:rFonts w:cs="Calibri"/>
        </w:rPr>
      </w:pPr>
      <w:r>
        <w:rPr>
          <w:rFonts w:cs="Calibri"/>
        </w:rPr>
        <w:t>3</w:t>
      </w:r>
      <w:r w:rsidR="00EF2B03" w:rsidRPr="003D36E2">
        <w:rPr>
          <w:rFonts w:cs="Calibri"/>
        </w:rPr>
        <w:t xml:space="preserve">] Justifying ownership based on creation is unjust. </w:t>
      </w:r>
    </w:p>
    <w:p w14:paraId="740BDE0B" w14:textId="77777777" w:rsidR="00EF2B03" w:rsidRPr="003D36E2" w:rsidRDefault="00EF2B03" w:rsidP="00EF2B03">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065251BF" w14:textId="77777777" w:rsidR="00EF2B03" w:rsidRPr="003D36E2" w:rsidRDefault="00EF2B03" w:rsidP="00EF2B03">
      <w:pPr>
        <w:rPr>
          <w:sz w:val="14"/>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3D36E2">
        <w:rPr>
          <w:sz w:val="14"/>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3D36E2">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3D36E2">
        <w:rPr>
          <w:sz w:val="14"/>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3D36E2">
        <w:rPr>
          <w:sz w:val="14"/>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rearranged existing parts</w:t>
      </w:r>
      <w:r w:rsidRPr="003D36E2">
        <w:rPr>
          <w:sz w:val="14"/>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3D36E2">
        <w:rPr>
          <w:sz w:val="14"/>
        </w:rPr>
        <w:t xml:space="preserve"> The inventor did not invent the matter out of which the mousetrap is made, nor the facts and laws exploited to make it work. </w:t>
      </w:r>
      <w:r w:rsidRPr="003D36E2">
        <w:rPr>
          <w:rStyle w:val="StyleUnderline"/>
        </w:rPr>
        <w:t xml:space="preserve">Similarly, </w:t>
      </w:r>
      <w:r w:rsidRPr="003D36E2">
        <w:rPr>
          <w:rStyle w:val="StyleUnderline"/>
          <w:highlight w:val="green"/>
        </w:rPr>
        <w:t>Einstein</w:t>
      </w:r>
      <w:r w:rsidRPr="003D36E2">
        <w:rPr>
          <w:rStyle w:val="StyleUnderline"/>
        </w:rPr>
        <w:t>’s “</w:t>
      </w:r>
      <w:r w:rsidRPr="003D36E2">
        <w:rPr>
          <w:rStyle w:val="StyleUnderline"/>
          <w:highlight w:val="green"/>
        </w:rPr>
        <w:t>discovery</w:t>
      </w:r>
      <w:r w:rsidRPr="003D36E2">
        <w:rPr>
          <w:rStyle w:val="StyleUnderline"/>
        </w:rPr>
        <w:t xml:space="preserve">” </w:t>
      </w:r>
      <w:r w:rsidRPr="003D36E2">
        <w:rPr>
          <w:rStyle w:val="StyleUnderline"/>
          <w:highlight w:val="green"/>
        </w:rPr>
        <w:t>of</w:t>
      </w:r>
      <w:r w:rsidRPr="003D36E2">
        <w:rPr>
          <w:rStyle w:val="StyleUnderline"/>
        </w:rPr>
        <w:t xml:space="preserve"> the relation </w:t>
      </w:r>
      <w:r w:rsidRPr="003D36E2">
        <w:rPr>
          <w:rStyle w:val="StyleUnderline"/>
          <w:highlight w:val="green"/>
        </w:rPr>
        <w:t>E = mc</w:t>
      </w:r>
      <w:proofErr w:type="gramStart"/>
      <w:r w:rsidRPr="003D36E2">
        <w:rPr>
          <w:rStyle w:val="StyleUnderline"/>
          <w:highlight w:val="green"/>
        </w:rPr>
        <w:t>2</w:t>
      </w:r>
      <w:r w:rsidRPr="003D36E2">
        <w:rPr>
          <w:rStyle w:val="StyleUnderline"/>
        </w:rPr>
        <w:t xml:space="preserve"> ,</w:t>
      </w:r>
      <w:proofErr w:type="gramEnd"/>
      <w:r w:rsidRPr="003D36E2">
        <w:rPr>
          <w:rStyle w:val="StyleUnderline"/>
        </w:rPr>
        <w:t xml:space="preserve"> once known by others, </w:t>
      </w:r>
      <w:r w:rsidRPr="003D36E2">
        <w:rPr>
          <w:rStyle w:val="StyleUnderline"/>
          <w:highlight w:val="green"/>
        </w:rPr>
        <w:t>allows them to manipulate matter</w:t>
      </w:r>
      <w:r w:rsidRPr="003D36E2">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3D36E2">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to leave</w:t>
      </w:r>
      <w:r w:rsidRPr="003D36E2">
        <w:rPr>
          <w:rStyle w:val="StyleUnderline"/>
        </w:rPr>
        <w:t xml:space="preserve"> more </w:t>
      </w:r>
      <w:r w:rsidRPr="003D36E2">
        <w:rPr>
          <w:rStyle w:val="StyleUnderline"/>
          <w:highlight w:val="green"/>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3D36E2">
        <w:rPr>
          <w:sz w:val="14"/>
        </w:rPr>
        <w:t xml:space="preserve"> The distinction is inherently vague, arbitrary, and unjust. </w:t>
      </w:r>
    </w:p>
    <w:p w14:paraId="1F16C8B5" w14:textId="28F15790" w:rsidR="00EF2B03" w:rsidRPr="003D36E2" w:rsidRDefault="008A4C49" w:rsidP="00EF2B03">
      <w:pPr>
        <w:pStyle w:val="Heading4"/>
        <w:rPr>
          <w:rFonts w:cs="Calibri"/>
        </w:rPr>
      </w:pPr>
      <w:r>
        <w:rPr>
          <w:rFonts w:cs="Calibri"/>
        </w:rPr>
        <w:t>4</w:t>
      </w:r>
      <w:r w:rsidR="00EF2B03" w:rsidRPr="003D36E2">
        <w:rPr>
          <w:rFonts w:cs="Calibri"/>
        </w:rPr>
        <w:t>] Property rights for IP are unnecessary.</w:t>
      </w:r>
    </w:p>
    <w:p w14:paraId="481E83B2" w14:textId="77777777" w:rsidR="00EF2B03" w:rsidRPr="003D36E2" w:rsidRDefault="00EF2B03" w:rsidP="00EF2B03">
      <w:r w:rsidRPr="003D36E2">
        <w:rPr>
          <w:rStyle w:val="Style13ptBold"/>
        </w:rPr>
        <w:t xml:space="preserve">Lindsey and </w:t>
      </w:r>
      <w:proofErr w:type="spellStart"/>
      <w:r w:rsidRPr="003D36E2">
        <w:rPr>
          <w:rStyle w:val="Style13ptBold"/>
        </w:rPr>
        <w:t>Takash</w:t>
      </w:r>
      <w:proofErr w:type="spellEnd"/>
      <w:r w:rsidRPr="003D36E2">
        <w:rPr>
          <w:rStyle w:val="Style13ptBold"/>
        </w:rPr>
        <w:t xml:space="preserve"> 19</w:t>
      </w:r>
      <w:r w:rsidRPr="003D36E2">
        <w:t xml:space="preserve"> </w:t>
      </w:r>
      <w:r w:rsidRPr="003D36E2">
        <w:rPr>
          <w:sz w:val="16"/>
          <w:szCs w:val="16"/>
        </w:rPr>
        <w:t>[</w:t>
      </w:r>
      <w:proofErr w:type="spellStart"/>
      <w:r w:rsidRPr="003D36E2">
        <w:rPr>
          <w:sz w:val="16"/>
          <w:szCs w:val="16"/>
        </w:rPr>
        <w:t>Niskanen</w:t>
      </w:r>
      <w:proofErr w:type="spellEnd"/>
      <w:r w:rsidRPr="003D36E2">
        <w:rPr>
          <w:sz w:val="16"/>
          <w:szCs w:val="16"/>
        </w:rPr>
        <w:t xml:space="preserve"> Center, “Why ‘Intellectual Property’ is a Misnomer”, September 2019, Brink Lindsey Vice President for Policy </w:t>
      </w:r>
      <w:proofErr w:type="spellStart"/>
      <w:r w:rsidRPr="003D36E2">
        <w:rPr>
          <w:sz w:val="16"/>
          <w:szCs w:val="16"/>
        </w:rPr>
        <w:t>Niskanen</w:t>
      </w:r>
      <w:proofErr w:type="spellEnd"/>
      <w:r w:rsidRPr="003D36E2">
        <w:rPr>
          <w:sz w:val="16"/>
          <w:szCs w:val="16"/>
        </w:rPr>
        <w:t xml:space="preserve"> Center, Daniel </w:t>
      </w:r>
      <w:proofErr w:type="spellStart"/>
      <w:r w:rsidRPr="003D36E2">
        <w:rPr>
          <w:sz w:val="16"/>
          <w:szCs w:val="16"/>
        </w:rPr>
        <w:t>Takash</w:t>
      </w:r>
      <w:proofErr w:type="spellEnd"/>
      <w:r w:rsidRPr="003D36E2">
        <w:rPr>
          <w:sz w:val="16"/>
          <w:szCs w:val="16"/>
        </w:rPr>
        <w:t xml:space="preserve"> Regulatory Policy Fellow </w:t>
      </w:r>
      <w:proofErr w:type="spellStart"/>
      <w:r w:rsidRPr="003D36E2">
        <w:rPr>
          <w:sz w:val="16"/>
          <w:szCs w:val="16"/>
        </w:rPr>
        <w:t>Niskanen</w:t>
      </w:r>
      <w:proofErr w:type="spellEnd"/>
      <w:r w:rsidRPr="003D36E2">
        <w:rPr>
          <w:sz w:val="16"/>
          <w:szCs w:val="16"/>
        </w:rPr>
        <w:t xml:space="preserve"> Center, </w:t>
      </w:r>
      <w:r w:rsidRPr="000948BA">
        <w:rPr>
          <w:sz w:val="16"/>
          <w:szCs w:val="16"/>
        </w:rPr>
        <w:t>https://www.niskanencenter.org/wp-content/uploads/2019/09/LT_IPMisnomer-2-1.pdf]//Lex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55AF297E" w14:textId="77777777" w:rsidR="00EF2B03" w:rsidRPr="000E3216" w:rsidRDefault="00EF2B03" w:rsidP="00EF2B03">
      <w:pPr>
        <w:rPr>
          <w:sz w:val="14"/>
        </w:rPr>
      </w:pPr>
      <w:r w:rsidRPr="000E3216">
        <w:rPr>
          <w:sz w:val="14"/>
        </w:rPr>
        <w:t xml:space="preserve">Because </w:t>
      </w:r>
      <w:r w:rsidRPr="000E3216">
        <w:rPr>
          <w:rStyle w:val="Emphasis"/>
          <w:highlight w:val="green"/>
        </w:rPr>
        <w:t>ideal goods</w:t>
      </w:r>
      <w:r w:rsidRPr="000E3216">
        <w:rPr>
          <w:rStyle w:val="StyleUnderline"/>
        </w:rPr>
        <w:t xml:space="preserve"> are </w:t>
      </w:r>
      <w:proofErr w:type="spellStart"/>
      <w:r w:rsidRPr="000E3216">
        <w:rPr>
          <w:rStyle w:val="StyleUnderline"/>
        </w:rPr>
        <w:t>nonrivalrous</w:t>
      </w:r>
      <w:proofErr w:type="spellEnd"/>
      <w:r w:rsidRPr="000E3216">
        <w:rPr>
          <w:rStyle w:val="StyleUnderline"/>
        </w:rPr>
        <w:t xml:space="preserve">, they </w:t>
      </w:r>
      <w:r w:rsidRPr="000E3216">
        <w:rPr>
          <w:rStyle w:val="Emphasis"/>
          <w:highlight w:val="green"/>
        </w:rPr>
        <w:t>are not scarce</w:t>
      </w:r>
      <w:r w:rsidRPr="000E3216">
        <w:rPr>
          <w:sz w:val="14"/>
        </w:rPr>
        <w:t xml:space="preserve"> in the way that physical objects are. In other words, there is </w:t>
      </w:r>
      <w:proofErr w:type="gramStart"/>
      <w:r w:rsidRPr="000E3216">
        <w:rPr>
          <w:sz w:val="14"/>
        </w:rPr>
        <w:t>no</w:t>
      </w:r>
      <w:proofErr w:type="gramEnd"/>
      <w:r w:rsidRPr="000E3216">
        <w:rPr>
          <w:sz w:val="14"/>
        </w:rPr>
        <w:t xml:space="preserve"> either/or decision that has to be made about who gets to use and control them — that is, about who owns them. </w:t>
      </w:r>
      <w:r w:rsidRPr="000E3216">
        <w:rPr>
          <w:rStyle w:val="StyleUnderline"/>
        </w:rPr>
        <w:t xml:space="preserve">An </w:t>
      </w:r>
      <w:r w:rsidRPr="000E3216">
        <w:rPr>
          <w:rStyle w:val="StyleUnderline"/>
          <w:highlight w:val="green"/>
        </w:rPr>
        <w:t>infinite</w:t>
      </w:r>
      <w:r w:rsidRPr="000E3216">
        <w:rPr>
          <w:rStyle w:val="StyleUnderline"/>
        </w:rPr>
        <w:t xml:space="preserve"> number of </w:t>
      </w:r>
      <w:r w:rsidRPr="000E3216">
        <w:rPr>
          <w:rStyle w:val="StyleUnderline"/>
          <w:highlight w:val="green"/>
        </w:rPr>
        <w:t>people can</w:t>
      </w:r>
      <w:r w:rsidRPr="000E3216">
        <w:rPr>
          <w:rStyle w:val="StyleUnderline"/>
        </w:rPr>
        <w:t xml:space="preserve"> sing the same song, tell the same story, or </w:t>
      </w:r>
      <w:r w:rsidRPr="000E3216">
        <w:rPr>
          <w:rStyle w:val="StyleUnderline"/>
          <w:highlight w:val="green"/>
        </w:rPr>
        <w:t xml:space="preserve">use the </w:t>
      </w:r>
      <w:r w:rsidRPr="000E3216">
        <w:rPr>
          <w:rStyle w:val="Emphasis"/>
          <w:highlight w:val="green"/>
        </w:rPr>
        <w:t>same design for a widget</w:t>
      </w:r>
      <w:r w:rsidRPr="000E3216">
        <w:rPr>
          <w:rStyle w:val="StyleUnderline"/>
        </w:rPr>
        <w:t xml:space="preserve"> </w:t>
      </w:r>
      <w:r w:rsidRPr="000E3216">
        <w:rPr>
          <w:rStyle w:val="Emphasis"/>
          <w:highlight w:val="green"/>
        </w:rPr>
        <w:t>without</w:t>
      </w:r>
      <w:r w:rsidRPr="000E3216">
        <w:rPr>
          <w:rStyle w:val="Emphasis"/>
        </w:rPr>
        <w:t xml:space="preserve"> </w:t>
      </w:r>
      <w:r w:rsidRPr="000E3216">
        <w:rPr>
          <w:rStyle w:val="Emphasis"/>
          <w:highlight w:val="green"/>
        </w:rPr>
        <w:t>interfering with</w:t>
      </w:r>
      <w:r w:rsidRPr="000E3216">
        <w:rPr>
          <w:rStyle w:val="StyleUnderline"/>
        </w:rPr>
        <w:t xml:space="preserve"> the </w:t>
      </w:r>
      <w:r w:rsidRPr="00B24AFD">
        <w:rPr>
          <w:rStyle w:val="StyleUnderline"/>
        </w:rPr>
        <w:t xml:space="preserve">ability of </w:t>
      </w:r>
      <w:r w:rsidRPr="000E3216">
        <w:rPr>
          <w:rStyle w:val="Emphasis"/>
          <w:highlight w:val="green"/>
        </w:rPr>
        <w:t>anyone</w:t>
      </w:r>
      <w:r w:rsidRPr="00B24AFD">
        <w:rPr>
          <w:rStyle w:val="StyleUnderline"/>
        </w:rPr>
        <w:t xml:space="preserve"> else</w:t>
      </w:r>
      <w:r w:rsidRPr="000E3216">
        <w:rPr>
          <w:rStyle w:val="StyleUnderline"/>
        </w:rPr>
        <w:t xml:space="preserve"> to do the same.</w:t>
      </w:r>
      <w:r w:rsidRPr="000E3216">
        <w:rPr>
          <w:sz w:val="14"/>
        </w:rPr>
        <w:t xml:space="preserve">7 But if one person eats a steak, nobody else can and it’s gone; if one person is shooting a basketball, nobody else can shoot that ball at the same time; if a developer wants to build a </w:t>
      </w:r>
      <w:r w:rsidRPr="000E3216">
        <w:rPr>
          <w:sz w:val="14"/>
        </w:rPr>
        <w:lastRenderedPageBreak/>
        <w:t xml:space="preserve">shopping center on a piece of land but the neighbors want to leave it as a park, they can’t both get their way. </w:t>
      </w:r>
      <w:r w:rsidRPr="000E3216">
        <w:rPr>
          <w:rStyle w:val="StyleUnderline"/>
        </w:rPr>
        <w:t xml:space="preserve">The </w:t>
      </w:r>
      <w:r w:rsidRPr="000E3216">
        <w:rPr>
          <w:rStyle w:val="StyleUnderline"/>
          <w:highlight w:val="green"/>
        </w:rPr>
        <w:t>inherent scarcity of</w:t>
      </w:r>
      <w:r w:rsidRPr="000E3216">
        <w:rPr>
          <w:rStyle w:val="StyleUnderline"/>
        </w:rPr>
        <w:t xml:space="preserve"> rivalrous </w:t>
      </w:r>
      <w:r w:rsidRPr="000E3216">
        <w:rPr>
          <w:rStyle w:val="StyleUnderline"/>
          <w:highlight w:val="green"/>
        </w:rPr>
        <w:t>physical goods means</w:t>
      </w:r>
      <w:r w:rsidRPr="000E3216">
        <w:rPr>
          <w:rStyle w:val="StyleUnderline"/>
        </w:rPr>
        <w:t xml:space="preserve"> that </w:t>
      </w:r>
      <w:r w:rsidRPr="000E3216">
        <w:rPr>
          <w:rStyle w:val="StyleUnderline"/>
          <w:highlight w:val="green"/>
        </w:rPr>
        <w:t>there is</w:t>
      </w:r>
      <w:r w:rsidRPr="000E3216">
        <w:rPr>
          <w:rStyle w:val="StyleUnderline"/>
        </w:rPr>
        <w:t xml:space="preserve"> an </w:t>
      </w:r>
      <w:proofErr w:type="spellStart"/>
      <w:r w:rsidRPr="000E3216">
        <w:rPr>
          <w:rStyle w:val="StyleUnderline"/>
        </w:rPr>
        <w:t>everpresent</w:t>
      </w:r>
      <w:proofErr w:type="spellEnd"/>
      <w:r w:rsidRPr="000E3216">
        <w:rPr>
          <w:rStyle w:val="StyleUnderline"/>
        </w:rPr>
        <w:t xml:space="preserve"> potential for conflict over who gets what. It’s either/or, zero-sum: For every disputed object there’s </w:t>
      </w:r>
      <w:r w:rsidRPr="000E3216">
        <w:rPr>
          <w:rStyle w:val="Emphasis"/>
          <w:highlight w:val="green"/>
        </w:rPr>
        <w:t>one winner and a world of losers</w:t>
      </w:r>
      <w:r w:rsidRPr="000E3216">
        <w:rPr>
          <w:rStyle w:val="StyleUnderline"/>
        </w:rPr>
        <w:t>.</w:t>
      </w:r>
      <w:r w:rsidRPr="000E3216">
        <w:rPr>
          <w:sz w:val="14"/>
        </w:rPr>
        <w:t xml:space="preserve"> In Hobbes’ grim vision of a state of nature without government, and thus without legally enforceable ownership claims, the “war of all against all” is ultimately a contest over who can use and control scarce valuable resources.</w:t>
      </w:r>
    </w:p>
    <w:p w14:paraId="5D907C46" w14:textId="7BE6134C" w:rsidR="00EF2B03" w:rsidRDefault="008A4C49" w:rsidP="008A4C49">
      <w:pPr>
        <w:pStyle w:val="Heading3"/>
      </w:pPr>
      <w:r>
        <w:lastRenderedPageBreak/>
        <w:t>Theory</w:t>
      </w:r>
    </w:p>
    <w:p w14:paraId="56F93787" w14:textId="7532CBEC" w:rsidR="008A4C49" w:rsidRPr="008A4C49" w:rsidRDefault="008A4C49" w:rsidP="008A4C49">
      <w:pPr>
        <w:pStyle w:val="Heading4"/>
      </w:pPr>
      <w:r>
        <w:t>Interpretation: All debater’s theory shells must operate through NCM, or the norm-setting model, not the abuse model. To clarify, an interpretation under NCM necessitates that a proposed interpretation would produce better norms for debate than the mutually exclusive counter-interp</w:t>
      </w:r>
      <w:r>
        <w:t xml:space="preserve">. </w:t>
      </w:r>
      <w:r>
        <w:t xml:space="preserve">A violation says the rule is not a set norm in the debate community. This is done by showing the opposing debater is in violation of the norm. </w:t>
      </w:r>
      <w:proofErr w:type="gramStart"/>
      <w:r>
        <w:t>But,</w:t>
      </w:r>
      <w:proofErr w:type="gramEnd"/>
      <w:r>
        <w:t xml:space="preserve"> showing the opponent’s action is in violation of the rule is unnecessary if the proposed rule is not a set norm in debate.</w:t>
      </w:r>
    </w:p>
    <w:p w14:paraId="2E4FCFD6" w14:textId="2173CA68" w:rsidR="008A4C49" w:rsidRPr="008A4C49" w:rsidRDefault="008A4C49" w:rsidP="008A4C49">
      <w:pPr>
        <w:pStyle w:val="Heading4"/>
      </w:pPr>
      <w:r>
        <w:t>Violation – It’s preemptive</w:t>
      </w:r>
      <w:r>
        <w:t xml:space="preserve"> – </w:t>
      </w:r>
    </w:p>
    <w:p w14:paraId="0BBB0C53" w14:textId="4C67305B" w:rsidR="008A4C49" w:rsidRPr="008A4C49" w:rsidRDefault="008A4C49" w:rsidP="008A4C49">
      <w:pPr>
        <w:pStyle w:val="Heading4"/>
        <w:rPr>
          <w:i/>
          <w:iCs/>
          <w:color w:val="FF0000"/>
        </w:rPr>
      </w:pPr>
      <w:proofErr w:type="gramStart"/>
      <w:r>
        <w:t>And,</w:t>
      </w:r>
      <w:proofErr w:type="gramEnd"/>
      <w:r>
        <w:t xml:space="preserve"> people’s theory shells currently do not operate under NCM – which is proven by judge paradigms that say theory is only legit if it applies in-round.</w:t>
      </w:r>
    </w:p>
    <w:p w14:paraId="0D812AEF" w14:textId="530E2BE9" w:rsidR="008A4C49" w:rsidRDefault="008A4C49" w:rsidP="008A4C49">
      <w:pPr>
        <w:pStyle w:val="Heading4"/>
      </w:pPr>
      <w:r>
        <w:t>1] Norming – NCM means endorsement of the debater who promotes the best competitive norm, but punishment models of theory do not necessitate comparative models that are evaluated equally as initial interpretations. NCM forces debaters to commit to their theory norm which increases the quality of norms because no one would defend a norm that would get crushed and warrant a loss.</w:t>
      </w:r>
      <w:r w:rsidR="006F370C">
        <w:t xml:space="preserve"> Weighing between standards </w:t>
      </w:r>
      <w:r w:rsidR="006F370C" w:rsidRPr="006C3A52">
        <w:t xml:space="preserve">becomes </w:t>
      </w:r>
      <w:r w:rsidR="006F370C" w:rsidRPr="006C3A52">
        <w:t>regressive it</w:t>
      </w:r>
      <w:r w:rsidR="006F370C" w:rsidRPr="006C3A52">
        <w:t xml:space="preserve"> presupposes there is a higher metric to determine who has the better justifications</w:t>
      </w:r>
      <w:r w:rsidR="006F370C">
        <w:t xml:space="preserve"> which means</w:t>
      </w:r>
      <w:r w:rsidR="006F370C">
        <w:t>.</w:t>
      </w:r>
      <w:r w:rsidR="006F370C">
        <w:t xml:space="preserve"> </w:t>
      </w:r>
      <w:r>
        <w:t>Norming</w:t>
      </w:r>
      <w:r>
        <w:t xml:space="preserve"> is a voter</w:t>
      </w:r>
      <w:r>
        <w:t xml:space="preserve"> All voters beg the question of what norms or interpretations are consistent with their impacts. For example, fairness and education are nonsensical without a norm that constitutes it. </w:t>
      </w:r>
    </w:p>
    <w:p w14:paraId="61DBD158" w14:textId="77777777" w:rsidR="008A4C49" w:rsidRDefault="008A4C49" w:rsidP="008A4C49">
      <w:pPr>
        <w:pStyle w:val="Heading4"/>
      </w:pPr>
      <w:r>
        <w:t>Voters – If you win that my model of debate is bad, the counter-interpretation would not be an RVI. Abuse models imply that you vote for a debater who broke a rule. Proving that you may engage in some practice is insufficient under that model as there is no proactive violation to a rule sufficient to warrant a ballot. Reasonability is also our violation because it does not necessitate comparative norms. Dropping the debater is implied by our interp because you would vote us up for endorsing the better model of debate.</w:t>
      </w:r>
    </w:p>
    <w:p w14:paraId="447F39CE" w14:textId="74ABED63" w:rsidR="008A4C49" w:rsidRDefault="008A4C49" w:rsidP="008A4C49"/>
    <w:p w14:paraId="7243326E" w14:textId="77777777" w:rsidR="00A6637B" w:rsidRPr="005C1D6D" w:rsidRDefault="00A6637B" w:rsidP="00A6637B">
      <w:pPr>
        <w:pStyle w:val="Heading4"/>
      </w:pPr>
      <w:r w:rsidRPr="005C1D6D">
        <w:lastRenderedPageBreak/>
        <w:t>Presumption and permissibility affirm –</w:t>
      </w:r>
    </w:p>
    <w:p w14:paraId="16F2A6FE" w14:textId="75FD2095" w:rsidR="00A6637B" w:rsidRDefault="00A6637B" w:rsidP="00A6637B">
      <w:pPr>
        <w:pStyle w:val="Heading4"/>
      </w:pPr>
      <w:r w:rsidRPr="005C1D6D">
        <w:t>1. Statements are true before false since if I told you my name, you’d believe me.</w:t>
      </w:r>
      <w:r>
        <w:t xml:space="preserve"> </w:t>
      </w:r>
      <w:r w:rsidRPr="005C1D6D">
        <w:t xml:space="preserve">2. Epistemics – we wouldn’t be able to start a strand of reasoning since we’d have to question that reason. 3. Illogical – presuming statements false is illogical since you can’t say things like P and ~P are both wrong. 4. Presuming obligations is logically safer since </w:t>
      </w:r>
      <w:r>
        <w:t xml:space="preserve">we move away from squo harms </w:t>
      </w:r>
      <w:r w:rsidRPr="005C1D6D">
        <w:t>5. Presuming statements false is impossible since we can’t operate in a world where we don’t trust anything.</w:t>
      </w:r>
      <w:r>
        <w:t xml:space="preserve"> </w:t>
      </w:r>
      <w:r w:rsidRPr="005C1D6D">
        <w:t>6. To negate means to deny the truth of, which means if there isn’t offense to deny the truth of you should affirm.</w:t>
      </w:r>
      <w:r>
        <w:t xml:space="preserve"> </w:t>
      </w:r>
      <w:r w:rsidRPr="005C1D6D">
        <w:t>7. Otherwise we’d have to have a proactive justification to do things like drink water.</w:t>
      </w:r>
      <w:r>
        <w:t xml:space="preserve"> </w:t>
      </w:r>
      <w:r w:rsidRPr="005C1D6D">
        <w:t xml:space="preserve">8. If anything is permissible, then definitionally so is the aff since there is nothing that prevents us from doing it. </w:t>
      </w:r>
    </w:p>
    <w:p w14:paraId="0AD7EAD2" w14:textId="6D361AB9" w:rsidR="00A6637B" w:rsidRDefault="00A6637B" w:rsidP="00A6637B"/>
    <w:p w14:paraId="4FAC1515" w14:textId="77777777" w:rsidR="00A6637B" w:rsidRPr="00A6637B" w:rsidRDefault="00A6637B" w:rsidP="00A6637B"/>
    <w:p w14:paraId="02BEF17E" w14:textId="77777777" w:rsidR="00A6637B" w:rsidRPr="008A4C49" w:rsidRDefault="00A6637B" w:rsidP="008A4C49"/>
    <w:sectPr w:rsidR="00A6637B" w:rsidRPr="008A4C4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2B03"/>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39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70C"/>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A4C49"/>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6637B"/>
    <w:rsid w:val="00A776BA"/>
    <w:rsid w:val="00A81FD2"/>
    <w:rsid w:val="00A8441A"/>
    <w:rsid w:val="00A8674A"/>
    <w:rsid w:val="00A96E24"/>
    <w:rsid w:val="00AA6F6E"/>
    <w:rsid w:val="00AB122B"/>
    <w:rsid w:val="00AB20C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EE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03"/>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136"/>
    <w:rsid w:val="00F7573F"/>
    <w:rsid w:val="00F94060"/>
    <w:rsid w:val="00FA56F6"/>
    <w:rsid w:val="00FB329D"/>
    <w:rsid w:val="00FB3362"/>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B76C6E"/>
  <w14:defaultImageDpi w14:val="300"/>
  <w15:docId w15:val="{C998DC2E-82F7-384D-B488-DE2996BD9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2B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F2B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2B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F2B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EF2B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2B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2B03"/>
  </w:style>
  <w:style w:type="character" w:customStyle="1" w:styleId="Heading1Char">
    <w:name w:val="Heading 1 Char"/>
    <w:aliases w:val="Pocket Char"/>
    <w:basedOn w:val="DefaultParagraphFont"/>
    <w:link w:val="Heading1"/>
    <w:uiPriority w:val="9"/>
    <w:rsid w:val="00EF2B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2B0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F2B03"/>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EF2B0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F2B0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EF2B03"/>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
    <w:basedOn w:val="DefaultParagraphFont"/>
    <w:link w:val="textbold"/>
    <w:uiPriority w:val="20"/>
    <w:qFormat/>
    <w:rsid w:val="00EF2B0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F2B03"/>
    <w:rPr>
      <w:color w:val="auto"/>
      <w:u w:val="none"/>
    </w:rPr>
  </w:style>
  <w:style w:type="character" w:styleId="Hyperlink">
    <w:name w:val="Hyperlink"/>
    <w:basedOn w:val="DefaultParagraphFont"/>
    <w:uiPriority w:val="99"/>
    <w:semiHidden/>
    <w:unhideWhenUsed/>
    <w:rsid w:val="00EF2B03"/>
    <w:rPr>
      <w:color w:val="auto"/>
      <w:u w:val="none"/>
    </w:rPr>
  </w:style>
  <w:style w:type="paragraph" w:styleId="DocumentMap">
    <w:name w:val="Document Map"/>
    <w:basedOn w:val="Normal"/>
    <w:link w:val="DocumentMapChar"/>
    <w:uiPriority w:val="99"/>
    <w:semiHidden/>
    <w:unhideWhenUsed/>
    <w:rsid w:val="00EF2B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2B03"/>
    <w:rPr>
      <w:rFonts w:ascii="Lucida Grande" w:hAnsi="Lucida Grande" w:cs="Lucida Grande"/>
    </w:rPr>
  </w:style>
  <w:style w:type="paragraph" w:customStyle="1" w:styleId="textbold">
    <w:name w:val="text bold"/>
    <w:basedOn w:val="Normal"/>
    <w:link w:val="Emphasis"/>
    <w:uiPriority w:val="20"/>
    <w:qFormat/>
    <w:rsid w:val="00EF2B03"/>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8</Pages>
  <Words>3021</Words>
  <Characters>17225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6</cp:revision>
  <dcterms:created xsi:type="dcterms:W3CDTF">2021-09-26T14:25:00Z</dcterms:created>
  <dcterms:modified xsi:type="dcterms:W3CDTF">2021-09-26T15:36:00Z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