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F0C03" w14:textId="6346BAF9" w:rsidR="00E42E4C" w:rsidRPr="009322D2" w:rsidRDefault="001354EB" w:rsidP="001354EB">
      <w:pPr>
        <w:pStyle w:val="Heading1"/>
        <w:rPr>
          <w:rFonts w:asciiTheme="majorHAnsi" w:hAnsiTheme="majorHAnsi" w:cstheme="majorHAnsi"/>
        </w:rPr>
      </w:pPr>
      <w:r w:rsidRPr="009322D2">
        <w:rPr>
          <w:rFonts w:asciiTheme="majorHAnsi" w:hAnsiTheme="majorHAnsi" w:cstheme="majorHAnsi"/>
        </w:rPr>
        <w:t xml:space="preserve">1NC Doubles </w:t>
      </w:r>
    </w:p>
    <w:p w14:paraId="2B7FDF70" w14:textId="184F5093" w:rsidR="00A96052" w:rsidRPr="009322D2" w:rsidRDefault="00A96052" w:rsidP="00A96052">
      <w:pPr>
        <w:pStyle w:val="Heading2"/>
        <w:rPr>
          <w:rFonts w:asciiTheme="majorHAnsi" w:hAnsiTheme="majorHAnsi" w:cstheme="majorHAnsi"/>
        </w:rPr>
      </w:pPr>
      <w:r w:rsidRPr="009322D2">
        <w:rPr>
          <w:rFonts w:asciiTheme="majorHAnsi" w:hAnsiTheme="majorHAnsi" w:cstheme="majorHAnsi"/>
        </w:rPr>
        <w:lastRenderedPageBreak/>
        <w:t>1</w:t>
      </w:r>
    </w:p>
    <w:p w14:paraId="7308A80B" w14:textId="77777777" w:rsidR="00A96052" w:rsidRPr="009322D2" w:rsidRDefault="00A96052" w:rsidP="00A96052">
      <w:pPr>
        <w:pStyle w:val="Heading4"/>
        <w:rPr>
          <w:rFonts w:asciiTheme="majorHAnsi" w:hAnsiTheme="majorHAnsi" w:cstheme="majorHAnsi"/>
        </w:rPr>
      </w:pPr>
      <w:r w:rsidRPr="009322D2">
        <w:rPr>
          <w:rFonts w:asciiTheme="majorHAnsi" w:hAnsiTheme="majorHAnsi" w:cstheme="majorHAnsi"/>
        </w:rPr>
        <w:t xml:space="preserve">Interpretation—the </w:t>
      </w:r>
      <w:proofErr w:type="spellStart"/>
      <w:r w:rsidRPr="009322D2">
        <w:rPr>
          <w:rFonts w:asciiTheme="majorHAnsi" w:hAnsiTheme="majorHAnsi" w:cstheme="majorHAnsi"/>
        </w:rPr>
        <w:t>aff</w:t>
      </w:r>
      <w:proofErr w:type="spellEnd"/>
      <w:r w:rsidRPr="009322D2">
        <w:rPr>
          <w:rFonts w:asciiTheme="majorHAnsi" w:hAnsiTheme="majorHAnsi" w:cstheme="majorHAnsi"/>
        </w:rPr>
        <w:t xml:space="preserve"> must disclose the plan text before the round. To clarify, disclosure can occur on the wiki or over message.</w:t>
      </w:r>
    </w:p>
    <w:p w14:paraId="2E23B5B1" w14:textId="77777777" w:rsidR="00A96052" w:rsidRPr="009322D2" w:rsidRDefault="00A96052" w:rsidP="00A96052">
      <w:pPr>
        <w:pStyle w:val="Heading4"/>
        <w:rPr>
          <w:rFonts w:asciiTheme="majorHAnsi" w:hAnsiTheme="majorHAnsi" w:cstheme="majorHAnsi"/>
        </w:rPr>
      </w:pPr>
    </w:p>
    <w:p w14:paraId="2AFE1F58" w14:textId="77777777" w:rsidR="00A96052" w:rsidRPr="009322D2" w:rsidRDefault="00A96052" w:rsidP="00A96052">
      <w:pPr>
        <w:pStyle w:val="Heading4"/>
        <w:rPr>
          <w:rFonts w:asciiTheme="majorHAnsi" w:hAnsiTheme="majorHAnsi" w:cstheme="majorHAnsi"/>
        </w:rPr>
      </w:pPr>
      <w:r w:rsidRPr="009322D2">
        <w:rPr>
          <w:rFonts w:asciiTheme="majorHAnsi" w:hAnsiTheme="majorHAnsi" w:cstheme="majorHAnsi"/>
        </w:rPr>
        <w:t>Violation—they didn't</w:t>
      </w:r>
    </w:p>
    <w:p w14:paraId="720536DA" w14:textId="77777777" w:rsidR="00A96052" w:rsidRPr="009322D2" w:rsidRDefault="00A96052" w:rsidP="00A96052">
      <w:pPr>
        <w:pStyle w:val="Heading4"/>
        <w:rPr>
          <w:rFonts w:asciiTheme="majorHAnsi" w:hAnsiTheme="majorHAnsi" w:cstheme="majorHAnsi"/>
        </w:rPr>
      </w:pPr>
      <w:r w:rsidRPr="009322D2">
        <w:rPr>
          <w:rFonts w:asciiTheme="majorHAnsi" w:hAnsiTheme="majorHAnsi" w:cstheme="majorHAnsi"/>
        </w:rPr>
        <w:t xml:space="preserve">First is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w:t>
      </w:r>
      <w:proofErr w:type="spellStart"/>
      <w:r w:rsidRPr="009322D2">
        <w:rPr>
          <w:rFonts w:asciiTheme="majorHAnsi" w:hAnsiTheme="majorHAnsi" w:cstheme="majorHAnsi"/>
        </w:rPr>
        <w:t>aff</w:t>
      </w:r>
      <w:proofErr w:type="spellEnd"/>
      <w:r w:rsidRPr="009322D2">
        <w:rPr>
          <w:rFonts w:asciiTheme="majorHAnsi" w:hAnsiTheme="majorHAnsi" w:cstheme="majorHAnsi"/>
        </w:rPr>
        <w:t xml:space="preserve"> quality—plan text disclosure discourages cheap shot </w:t>
      </w:r>
      <w:proofErr w:type="spellStart"/>
      <w:r w:rsidRPr="009322D2">
        <w:rPr>
          <w:rFonts w:asciiTheme="majorHAnsi" w:hAnsiTheme="majorHAnsi" w:cstheme="majorHAnsi"/>
        </w:rPr>
        <w:t>affs</w:t>
      </w:r>
      <w:proofErr w:type="spellEnd"/>
      <w:r w:rsidRPr="009322D2">
        <w:rPr>
          <w:rFonts w:asciiTheme="majorHAnsi" w:hAnsiTheme="majorHAnsi" w:cstheme="majorHAnsi"/>
        </w:rPr>
        <w:t xml:space="preserve">. If the </w:t>
      </w:r>
      <w:proofErr w:type="spellStart"/>
      <w:r w:rsidRPr="009322D2">
        <w:rPr>
          <w:rFonts w:asciiTheme="majorHAnsi" w:hAnsiTheme="majorHAnsi" w:cstheme="majorHAnsi"/>
        </w:rPr>
        <w:t>aff</w:t>
      </w:r>
      <w:proofErr w:type="spellEnd"/>
      <w:r w:rsidRPr="009322D2">
        <w:rPr>
          <w:rFonts w:asciiTheme="majorHAnsi" w:hAnsiTheme="majorHAnsi" w:cstheme="majorHAnsi"/>
        </w:rPr>
        <w:t xml:space="preserve"> isn't inherent or easily defeated by 20 minutes of research, it should lose—this will answer the 1ar's claim about innovation—with 30 minutes of prep, there's still an incentive to find a new strategic, well justified </w:t>
      </w:r>
      <w:proofErr w:type="spellStart"/>
      <w:r w:rsidRPr="009322D2">
        <w:rPr>
          <w:rFonts w:asciiTheme="majorHAnsi" w:hAnsiTheme="majorHAnsi" w:cstheme="majorHAnsi"/>
        </w:rPr>
        <w:t>aff</w:t>
      </w:r>
      <w:proofErr w:type="spellEnd"/>
      <w:r w:rsidRPr="009322D2">
        <w:rPr>
          <w:rFonts w:asciiTheme="majorHAnsi" w:hAnsiTheme="majorHAnsi" w:cstheme="majorHAnsi"/>
        </w:rPr>
        <w:t xml:space="preserve">, but no incentive to cut a horrible, incoherent </w:t>
      </w:r>
      <w:proofErr w:type="spellStart"/>
      <w:r w:rsidRPr="009322D2">
        <w:rPr>
          <w:rFonts w:asciiTheme="majorHAnsi" w:hAnsiTheme="majorHAnsi" w:cstheme="majorHAnsi"/>
        </w:rPr>
        <w:t>aff</w:t>
      </w:r>
      <w:proofErr w:type="spellEnd"/>
      <w:r w:rsidRPr="009322D2">
        <w:rPr>
          <w:rFonts w:asciiTheme="majorHAnsi" w:hAnsiTheme="majorHAnsi" w:cstheme="majorHAnsi"/>
        </w:rPr>
        <w:t xml:space="preserve"> that the neg can't check against the broader literature.</w:t>
      </w:r>
    </w:p>
    <w:p w14:paraId="4D1638C3" w14:textId="77777777" w:rsidR="00A96052" w:rsidRPr="009322D2" w:rsidRDefault="00A96052" w:rsidP="00A96052">
      <w:pPr>
        <w:pStyle w:val="Heading4"/>
        <w:rPr>
          <w:rFonts w:asciiTheme="majorHAnsi" w:hAnsiTheme="majorHAnsi" w:cstheme="majorHAnsi"/>
        </w:rPr>
      </w:pPr>
    </w:p>
    <w:p w14:paraId="35D2CCD4" w14:textId="77777777" w:rsidR="00A96052" w:rsidRPr="009322D2" w:rsidRDefault="00A96052" w:rsidP="00A96052">
      <w:pPr>
        <w:rPr>
          <w:rFonts w:asciiTheme="majorHAnsi" w:hAnsiTheme="majorHAnsi" w:cstheme="majorHAnsi"/>
        </w:rPr>
      </w:pPr>
    </w:p>
    <w:p w14:paraId="483A382F" w14:textId="7C8A2CCD" w:rsidR="00A96052" w:rsidRPr="009322D2" w:rsidRDefault="00A96052" w:rsidP="00A96052">
      <w:pPr>
        <w:rPr>
          <w:rFonts w:asciiTheme="majorHAnsi" w:hAnsiTheme="majorHAnsi" w:cstheme="majorHAnsi"/>
        </w:rPr>
      </w:pPr>
    </w:p>
    <w:p w14:paraId="5BE5AA7C" w14:textId="416F74CF" w:rsidR="00A96052" w:rsidRPr="009322D2" w:rsidRDefault="00A96052" w:rsidP="00A96052">
      <w:pPr>
        <w:rPr>
          <w:rFonts w:asciiTheme="majorHAnsi" w:hAnsiTheme="majorHAnsi" w:cstheme="majorHAnsi"/>
        </w:rPr>
      </w:pPr>
      <w:r w:rsidRPr="009322D2">
        <w:rPr>
          <w:rFonts w:asciiTheme="majorHAnsi" w:hAnsiTheme="majorHAnsi" w:cstheme="majorHAnsi"/>
          <w:noProof/>
        </w:rPr>
        <w:lastRenderedPageBreak/>
        <w:drawing>
          <wp:inline distT="0" distB="0" distL="0" distR="0" wp14:anchorId="4B23B94B" wp14:editId="6C969141">
            <wp:extent cx="13741400" cy="104140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1"/>
                    <a:stretch>
                      <a:fillRect/>
                    </a:stretch>
                  </pic:blipFill>
                  <pic:spPr>
                    <a:xfrm>
                      <a:off x="0" y="0"/>
                      <a:ext cx="13741400" cy="10414000"/>
                    </a:xfrm>
                    <a:prstGeom prst="rect">
                      <a:avLst/>
                    </a:prstGeom>
                  </pic:spPr>
                </pic:pic>
              </a:graphicData>
            </a:graphic>
          </wp:inline>
        </w:drawing>
      </w:r>
    </w:p>
    <w:p w14:paraId="6BE10C7A" w14:textId="33A89803" w:rsidR="00933F9E" w:rsidRPr="009322D2" w:rsidRDefault="00933F9E" w:rsidP="00A96052">
      <w:pPr>
        <w:rPr>
          <w:rFonts w:asciiTheme="majorHAnsi" w:hAnsiTheme="majorHAnsi" w:cstheme="majorHAnsi"/>
        </w:rPr>
      </w:pPr>
    </w:p>
    <w:p w14:paraId="38080B7A" w14:textId="4183188F" w:rsidR="00933F9E" w:rsidRPr="009322D2" w:rsidRDefault="00933F9E" w:rsidP="00933F9E">
      <w:pPr>
        <w:rPr>
          <w:rFonts w:asciiTheme="majorHAnsi" w:hAnsiTheme="majorHAnsi" w:cstheme="majorHAnsi"/>
        </w:rPr>
      </w:pPr>
    </w:p>
    <w:p w14:paraId="5D52051B" w14:textId="733329D2" w:rsidR="00933F9E" w:rsidRPr="009322D2" w:rsidRDefault="00933F9E" w:rsidP="00933F9E">
      <w:pPr>
        <w:pStyle w:val="Heading2"/>
        <w:rPr>
          <w:rFonts w:asciiTheme="majorHAnsi" w:hAnsiTheme="majorHAnsi" w:cstheme="majorHAnsi"/>
        </w:rPr>
      </w:pPr>
      <w:r w:rsidRPr="009322D2">
        <w:rPr>
          <w:rFonts w:asciiTheme="majorHAnsi" w:hAnsiTheme="majorHAnsi" w:cstheme="majorHAnsi"/>
        </w:rPr>
        <w:lastRenderedPageBreak/>
        <w:t>2 (States)</w:t>
      </w:r>
    </w:p>
    <w:p w14:paraId="63901C35" w14:textId="77777777" w:rsidR="00933F9E" w:rsidRPr="009322D2" w:rsidRDefault="00933F9E" w:rsidP="00933F9E">
      <w:pPr>
        <w:pStyle w:val="Heading4"/>
        <w:rPr>
          <w:rFonts w:asciiTheme="majorHAnsi" w:hAnsiTheme="majorHAnsi" w:cstheme="majorHAnsi"/>
        </w:rPr>
      </w:pPr>
      <w:r w:rsidRPr="009322D2">
        <w:rPr>
          <w:rFonts w:asciiTheme="majorHAnsi" w:hAnsiTheme="majorHAnsi" w:cstheme="majorHAnsi"/>
        </w:rPr>
        <w:t xml:space="preserve">Interpretation: The Member nations of the World Trade Organization </w:t>
      </w:r>
      <w:proofErr w:type="gramStart"/>
      <w:r w:rsidRPr="009322D2">
        <w:rPr>
          <w:rFonts w:asciiTheme="majorHAnsi" w:hAnsiTheme="majorHAnsi" w:cstheme="majorHAnsi"/>
        </w:rPr>
        <w:t>refers</w:t>
      </w:r>
      <w:proofErr w:type="gramEnd"/>
      <w:r w:rsidRPr="009322D2">
        <w:rPr>
          <w:rFonts w:asciiTheme="majorHAnsi" w:hAnsiTheme="majorHAnsi" w:cstheme="majorHAnsi"/>
        </w:rPr>
        <w:t xml:space="preserve"> to all member states acting in accordance with the World Trade Organization, the </w:t>
      </w:r>
      <w:proofErr w:type="spellStart"/>
      <w:r w:rsidRPr="009322D2">
        <w:rPr>
          <w:rFonts w:asciiTheme="majorHAnsi" w:hAnsiTheme="majorHAnsi" w:cstheme="majorHAnsi"/>
        </w:rPr>
        <w:t>aff</w:t>
      </w:r>
      <w:proofErr w:type="spellEnd"/>
      <w:r w:rsidRPr="009322D2">
        <w:rPr>
          <w:rFonts w:asciiTheme="majorHAnsi" w:hAnsiTheme="majorHAnsi" w:cstheme="majorHAnsi"/>
        </w:rPr>
        <w:t xml:space="preserve"> may not defend a subset of “the member nations of the WTO” reducing intellectual property protections for medicines.</w:t>
      </w:r>
    </w:p>
    <w:p w14:paraId="2A96F838" w14:textId="77777777" w:rsidR="00933F9E" w:rsidRPr="009322D2" w:rsidRDefault="00933F9E" w:rsidP="00933F9E">
      <w:pPr>
        <w:pStyle w:val="Heading4"/>
        <w:rPr>
          <w:rFonts w:asciiTheme="majorHAnsi" w:hAnsiTheme="majorHAnsi" w:cstheme="majorHAnsi"/>
        </w:rPr>
      </w:pPr>
      <w:r w:rsidRPr="009322D2">
        <w:rPr>
          <w:rFonts w:asciiTheme="majorHAnsi" w:hAnsiTheme="majorHAnsi" w:cstheme="majorHAnsi"/>
        </w:rPr>
        <w:br/>
        <w:t>Violation: They spec EU states</w:t>
      </w:r>
    </w:p>
    <w:p w14:paraId="7CBD4373" w14:textId="77777777" w:rsidR="00933F9E" w:rsidRPr="009322D2" w:rsidRDefault="00933F9E" w:rsidP="00933F9E">
      <w:pPr>
        <w:rPr>
          <w:rFonts w:asciiTheme="majorHAnsi" w:hAnsiTheme="majorHAnsi" w:cstheme="majorHAnsi"/>
        </w:rPr>
      </w:pPr>
    </w:p>
    <w:p w14:paraId="03D17B15" w14:textId="77777777" w:rsidR="00933F9E" w:rsidRPr="009322D2" w:rsidRDefault="00933F9E" w:rsidP="00933F9E">
      <w:pPr>
        <w:pStyle w:val="Heading4"/>
        <w:rPr>
          <w:rFonts w:asciiTheme="majorHAnsi" w:hAnsiTheme="majorHAnsi" w:cstheme="majorHAnsi"/>
        </w:rPr>
      </w:pPr>
      <w:r w:rsidRPr="009322D2">
        <w:rPr>
          <w:rFonts w:asciiTheme="majorHAnsi" w:hAnsiTheme="majorHAnsi" w:cstheme="majorHAnsi"/>
        </w:rPr>
        <w:t xml:space="preserve">1] WTO decisions taken by consensus – states don’t act on their own. </w:t>
      </w:r>
    </w:p>
    <w:p w14:paraId="166B821D" w14:textId="77777777" w:rsidR="00933F9E" w:rsidRPr="009322D2" w:rsidRDefault="00933F9E" w:rsidP="00933F9E">
      <w:pPr>
        <w:spacing w:before="100" w:beforeAutospacing="1" w:after="100" w:afterAutospacing="1" w:line="240" w:lineRule="auto"/>
        <w:ind w:left="567" w:hanging="567"/>
        <w:rPr>
          <w:rFonts w:asciiTheme="majorHAnsi" w:eastAsia="Times New Roman" w:hAnsiTheme="majorHAnsi" w:cstheme="majorHAnsi"/>
          <w:sz w:val="12"/>
          <w:szCs w:val="12"/>
        </w:rPr>
      </w:pPr>
      <w:r w:rsidRPr="009322D2">
        <w:rPr>
          <w:rStyle w:val="Style13ptBold"/>
          <w:rFonts w:asciiTheme="majorHAnsi" w:hAnsiTheme="majorHAnsi" w:cstheme="majorHAnsi"/>
        </w:rPr>
        <w:t>WTO</w:t>
      </w:r>
      <w:r w:rsidRPr="009322D2">
        <w:rPr>
          <w:rFonts w:asciiTheme="majorHAnsi" w:eastAsia="Times New Roman" w:hAnsiTheme="majorHAnsi" w:cstheme="majorHAnsi"/>
          <w:sz w:val="24"/>
        </w:rPr>
        <w:t xml:space="preserve"> </w:t>
      </w:r>
      <w:r w:rsidRPr="009322D2">
        <w:rPr>
          <w:rFonts w:asciiTheme="majorHAnsi" w:eastAsia="Times New Roman" w:hAnsiTheme="majorHAnsi" w:cstheme="majorHAnsi"/>
          <w:sz w:val="12"/>
          <w:szCs w:val="12"/>
        </w:rPr>
        <w:t xml:space="preserve">[“Understanding the WTO - Whose WTO Is It Anyway?” </w:t>
      </w:r>
      <w:r w:rsidRPr="009322D2">
        <w:rPr>
          <w:rFonts w:asciiTheme="majorHAnsi" w:eastAsia="Times New Roman" w:hAnsiTheme="majorHAnsi" w:cstheme="majorHAnsi"/>
          <w:i/>
          <w:iCs/>
          <w:sz w:val="12"/>
          <w:szCs w:val="12"/>
        </w:rPr>
        <w:t>WTO</w:t>
      </w:r>
      <w:r w:rsidRPr="009322D2">
        <w:rPr>
          <w:rFonts w:asciiTheme="majorHAnsi" w:eastAsia="Times New Roman" w:hAnsiTheme="majorHAnsi" w:cstheme="majorHAnsi"/>
          <w:sz w:val="12"/>
          <w:szCs w:val="12"/>
        </w:rPr>
        <w:t xml:space="preserve">, </w:t>
      </w:r>
      <w:hyperlink r:id="rId12" w:history="1">
        <w:r w:rsidRPr="009322D2">
          <w:rPr>
            <w:rStyle w:val="Hyperlink"/>
            <w:rFonts w:asciiTheme="majorHAnsi" w:hAnsiTheme="majorHAnsi" w:cstheme="majorHAnsi"/>
          </w:rPr>
          <w:t xml:space="preserve"> </w:t>
        </w:r>
        <w:r w:rsidRPr="009322D2">
          <w:rPr>
            <w:rStyle w:val="Hyperlink"/>
            <w:rFonts w:asciiTheme="majorHAnsi" w:eastAsia="Times New Roman" w:hAnsiTheme="majorHAnsi" w:cstheme="majorHAnsi"/>
            <w:sz w:val="12"/>
            <w:szCs w:val="12"/>
          </w:rPr>
          <w:t>https://www.wto.org/english/thewto_e/whatis_e/tif_e/org1_e.htm]//Lex</w:t>
        </w:r>
      </w:hyperlink>
      <w:r w:rsidRPr="009322D2">
        <w:rPr>
          <w:rFonts w:asciiTheme="majorHAnsi" w:eastAsia="Times New Roman" w:hAnsiTheme="majorHAnsi" w:cstheme="majorHAnsi"/>
          <w:sz w:val="12"/>
          <w:szCs w:val="12"/>
        </w:rPr>
        <w:t xml:space="preserve"> </w:t>
      </w:r>
      <w:proofErr w:type="spellStart"/>
      <w:r w:rsidRPr="009322D2">
        <w:rPr>
          <w:rFonts w:asciiTheme="majorHAnsi" w:eastAsia="Times New Roman" w:hAnsiTheme="majorHAnsi" w:cstheme="majorHAnsi"/>
          <w:sz w:val="12"/>
          <w:szCs w:val="12"/>
        </w:rPr>
        <w:t>AKu</w:t>
      </w:r>
      <w:proofErr w:type="spellEnd"/>
    </w:p>
    <w:p w14:paraId="356B4FD4" w14:textId="77777777" w:rsidR="00933F9E" w:rsidRPr="009322D2" w:rsidRDefault="00933F9E" w:rsidP="00933F9E">
      <w:pPr>
        <w:spacing w:after="0" w:line="240" w:lineRule="auto"/>
        <w:rPr>
          <w:rStyle w:val="Emphasis"/>
          <w:rFonts w:asciiTheme="majorHAnsi" w:hAnsiTheme="majorHAnsi" w:cstheme="majorHAnsi"/>
        </w:rPr>
      </w:pPr>
      <w:r w:rsidRPr="009322D2">
        <w:rPr>
          <w:rFonts w:asciiTheme="majorHAnsi" w:hAnsiTheme="majorHAnsi" w:cstheme="majorHAnsi"/>
          <w:color w:val="000000"/>
          <w:sz w:val="14"/>
          <w:szCs w:val="21"/>
        </w:rPr>
        <w:t xml:space="preserve">The </w:t>
      </w:r>
      <w:r w:rsidRPr="009322D2">
        <w:rPr>
          <w:rStyle w:val="Emphasis"/>
          <w:rFonts w:asciiTheme="majorHAnsi" w:hAnsiTheme="majorHAnsi" w:cstheme="majorHAnsi"/>
          <w:highlight w:val="green"/>
        </w:rPr>
        <w:t>WTO is run by</w:t>
      </w:r>
      <w:r w:rsidRPr="009322D2">
        <w:rPr>
          <w:rStyle w:val="Emphasis"/>
          <w:rFonts w:asciiTheme="majorHAnsi" w:hAnsiTheme="majorHAnsi" w:cstheme="majorHAnsi"/>
        </w:rPr>
        <w:t xml:space="preserve"> its </w:t>
      </w:r>
      <w:r w:rsidRPr="009322D2">
        <w:rPr>
          <w:rStyle w:val="Emphasis"/>
          <w:rFonts w:asciiTheme="majorHAnsi" w:hAnsiTheme="majorHAnsi" w:cstheme="majorHAnsi"/>
          <w:highlight w:val="green"/>
        </w:rPr>
        <w:t>member governments</w:t>
      </w:r>
      <w:r w:rsidRPr="009322D2">
        <w:rPr>
          <w:rFonts w:asciiTheme="majorHAnsi" w:hAnsiTheme="majorHAnsi" w:cstheme="majorHAnsi"/>
          <w:color w:val="000000"/>
          <w:sz w:val="14"/>
          <w:szCs w:val="21"/>
        </w:rPr>
        <w:t xml:space="preserve">. </w:t>
      </w:r>
      <w:r w:rsidRPr="009322D2">
        <w:rPr>
          <w:rStyle w:val="Emphasis"/>
          <w:rFonts w:asciiTheme="majorHAnsi" w:hAnsiTheme="majorHAnsi" w:cstheme="majorHAnsi"/>
        </w:rPr>
        <w:t xml:space="preserve">All major </w:t>
      </w:r>
      <w:r w:rsidRPr="009322D2">
        <w:rPr>
          <w:rStyle w:val="Emphasis"/>
          <w:rFonts w:asciiTheme="majorHAnsi" w:hAnsiTheme="majorHAnsi" w:cstheme="majorHAnsi"/>
          <w:highlight w:val="green"/>
        </w:rPr>
        <w:t>decisions are made by</w:t>
      </w:r>
      <w:r w:rsidRPr="009322D2">
        <w:rPr>
          <w:rStyle w:val="Emphasis"/>
          <w:rFonts w:asciiTheme="majorHAnsi" w:hAnsiTheme="majorHAnsi" w:cstheme="majorHAnsi"/>
        </w:rPr>
        <w:t xml:space="preserve"> the </w:t>
      </w:r>
      <w:proofErr w:type="gramStart"/>
      <w:r w:rsidRPr="009322D2">
        <w:rPr>
          <w:rStyle w:val="Emphasis"/>
          <w:rFonts w:asciiTheme="majorHAnsi" w:hAnsiTheme="majorHAnsi" w:cstheme="majorHAnsi"/>
          <w:highlight w:val="green"/>
        </w:rPr>
        <w:t>membership as a whole</w:t>
      </w:r>
      <w:r w:rsidRPr="009322D2">
        <w:rPr>
          <w:rFonts w:asciiTheme="majorHAnsi" w:hAnsiTheme="majorHAnsi" w:cstheme="majorHAnsi"/>
          <w:color w:val="000000"/>
          <w:sz w:val="14"/>
          <w:szCs w:val="21"/>
        </w:rPr>
        <w:t>, either</w:t>
      </w:r>
      <w:proofErr w:type="gramEnd"/>
      <w:r w:rsidRPr="009322D2">
        <w:rPr>
          <w:rFonts w:asciiTheme="majorHAnsi" w:hAnsiTheme="majorHAnsi" w:cstheme="majorHAnsi"/>
          <w:color w:val="000000"/>
          <w:sz w:val="14"/>
          <w:szCs w:val="21"/>
        </w:rPr>
        <w:t xml:space="preserve"> by ministers (who meet at least once every two years) or by their ambassadors or delegates (who meet regularly in Geneva). </w:t>
      </w:r>
      <w:r w:rsidRPr="009322D2">
        <w:rPr>
          <w:rStyle w:val="Emphasis"/>
          <w:rFonts w:asciiTheme="majorHAnsi" w:hAnsiTheme="majorHAnsi" w:cstheme="majorHAnsi"/>
          <w:highlight w:val="green"/>
        </w:rPr>
        <w:t>Decisions</w:t>
      </w:r>
      <w:r w:rsidRPr="009322D2">
        <w:rPr>
          <w:rStyle w:val="Emphasis"/>
          <w:rFonts w:asciiTheme="majorHAnsi" w:hAnsiTheme="majorHAnsi" w:cstheme="majorHAnsi"/>
        </w:rPr>
        <w:t xml:space="preserve"> are normally </w:t>
      </w:r>
      <w:r w:rsidRPr="009322D2">
        <w:rPr>
          <w:rStyle w:val="Emphasis"/>
          <w:rFonts w:asciiTheme="majorHAnsi" w:hAnsiTheme="majorHAnsi" w:cstheme="majorHAnsi"/>
          <w:highlight w:val="green"/>
        </w:rPr>
        <w:t>taken by consensus</w:t>
      </w:r>
      <w:r w:rsidRPr="009322D2">
        <w:rPr>
          <w:rStyle w:val="Emphasis"/>
          <w:rFonts w:asciiTheme="majorHAnsi" w:hAnsiTheme="majorHAnsi" w:cstheme="majorHAnsi"/>
        </w:rPr>
        <w:t xml:space="preserve">. </w:t>
      </w:r>
      <w:r w:rsidRPr="009322D2">
        <w:rPr>
          <w:rFonts w:asciiTheme="majorHAnsi" w:hAnsiTheme="majorHAnsi" w:cstheme="majorHAnsi"/>
          <w:color w:val="000000"/>
          <w:sz w:val="14"/>
          <w:szCs w:val="21"/>
        </w:rPr>
        <w:t xml:space="preserve">In this respect, the WTO is different from some other international organizations such as the World Bank and International Monetary Fund. In the </w:t>
      </w:r>
      <w:r w:rsidRPr="009322D2">
        <w:rPr>
          <w:rStyle w:val="Emphasis"/>
          <w:rFonts w:asciiTheme="majorHAnsi" w:hAnsiTheme="majorHAnsi" w:cstheme="majorHAnsi"/>
          <w:highlight w:val="green"/>
        </w:rPr>
        <w:t>WTO</w:t>
      </w:r>
      <w:r w:rsidRPr="009322D2">
        <w:rPr>
          <w:rStyle w:val="Emphasis"/>
          <w:rFonts w:asciiTheme="majorHAnsi" w:hAnsiTheme="majorHAnsi" w:cstheme="majorHAnsi"/>
        </w:rPr>
        <w:t xml:space="preserve">, power is not delegated to a board of directors or the organization’s head. </w:t>
      </w:r>
      <w:r w:rsidRPr="009322D2">
        <w:rPr>
          <w:rFonts w:asciiTheme="majorHAnsi" w:hAnsiTheme="majorHAnsi" w:cstheme="majorHAnsi"/>
          <w:color w:val="000000"/>
          <w:sz w:val="14"/>
          <w:szCs w:val="21"/>
        </w:rPr>
        <w:t xml:space="preserve">When </w:t>
      </w:r>
      <w:r w:rsidRPr="009322D2">
        <w:rPr>
          <w:rStyle w:val="Emphasis"/>
          <w:rFonts w:asciiTheme="majorHAnsi" w:hAnsiTheme="majorHAnsi" w:cstheme="majorHAnsi"/>
        </w:rPr>
        <w:t>WTO rules impose disciplines on countries’ policies, that is the outcome of negotiations among WTO members.</w:t>
      </w:r>
      <w:r w:rsidRPr="009322D2">
        <w:rPr>
          <w:rFonts w:asciiTheme="majorHAnsi" w:hAnsiTheme="majorHAnsi" w:cstheme="majorHAnsi"/>
          <w:color w:val="000000"/>
          <w:sz w:val="14"/>
          <w:szCs w:val="21"/>
        </w:rPr>
        <w:t xml:space="preserve"> The </w:t>
      </w:r>
      <w:r w:rsidRPr="009322D2">
        <w:rPr>
          <w:rStyle w:val="Emphasis"/>
          <w:rFonts w:asciiTheme="majorHAnsi" w:hAnsiTheme="majorHAnsi" w:cstheme="majorHAnsi"/>
        </w:rPr>
        <w:t xml:space="preserve">rules are </w:t>
      </w:r>
      <w:r w:rsidRPr="009322D2">
        <w:rPr>
          <w:rStyle w:val="Emphasis"/>
          <w:rFonts w:asciiTheme="majorHAnsi" w:hAnsiTheme="majorHAnsi" w:cstheme="majorHAnsi"/>
          <w:highlight w:val="green"/>
        </w:rPr>
        <w:t>enforced by</w:t>
      </w:r>
      <w:r w:rsidRPr="009322D2">
        <w:rPr>
          <w:rStyle w:val="Emphasis"/>
          <w:rFonts w:asciiTheme="majorHAnsi" w:hAnsiTheme="majorHAnsi" w:cstheme="majorHAnsi"/>
        </w:rPr>
        <w:t xml:space="preserve"> the </w:t>
      </w:r>
      <w:r w:rsidRPr="009322D2">
        <w:rPr>
          <w:rStyle w:val="Emphasis"/>
          <w:rFonts w:asciiTheme="majorHAnsi" w:hAnsiTheme="majorHAnsi" w:cstheme="majorHAnsi"/>
          <w:highlight w:val="green"/>
        </w:rPr>
        <w:t>members</w:t>
      </w:r>
      <w:r w:rsidRPr="009322D2">
        <w:rPr>
          <w:rStyle w:val="Emphasis"/>
          <w:rFonts w:asciiTheme="majorHAnsi" w:hAnsiTheme="majorHAnsi" w:cstheme="majorHAnsi"/>
        </w:rPr>
        <w:t xml:space="preserve"> themselves </w:t>
      </w:r>
      <w:r w:rsidRPr="009322D2">
        <w:rPr>
          <w:rStyle w:val="Emphasis"/>
          <w:rFonts w:asciiTheme="majorHAnsi" w:hAnsiTheme="majorHAnsi" w:cstheme="majorHAnsi"/>
          <w:highlight w:val="green"/>
        </w:rPr>
        <w:t>under agreed procedures</w:t>
      </w:r>
      <w:r w:rsidRPr="009322D2">
        <w:rPr>
          <w:rStyle w:val="Emphasis"/>
          <w:rFonts w:asciiTheme="majorHAnsi" w:hAnsiTheme="majorHAnsi" w:cstheme="majorHAnsi"/>
        </w:rPr>
        <w:t xml:space="preserve"> that they negotiated, including the possibility of trade sanctions</w:t>
      </w:r>
      <w:r w:rsidRPr="009322D2">
        <w:rPr>
          <w:rFonts w:asciiTheme="majorHAnsi" w:hAnsiTheme="majorHAnsi" w:cstheme="majorHAnsi"/>
          <w:color w:val="000000"/>
          <w:sz w:val="14"/>
          <w:szCs w:val="21"/>
        </w:rPr>
        <w:t xml:space="preserve">. But those </w:t>
      </w:r>
      <w:r w:rsidRPr="009322D2">
        <w:rPr>
          <w:rStyle w:val="Emphasis"/>
          <w:rFonts w:asciiTheme="majorHAnsi" w:hAnsiTheme="majorHAnsi" w:cstheme="majorHAnsi"/>
        </w:rPr>
        <w:t xml:space="preserve">sanctions are imposed by member </w:t>
      </w:r>
      <w:proofErr w:type="gramStart"/>
      <w:r w:rsidRPr="009322D2">
        <w:rPr>
          <w:rStyle w:val="Emphasis"/>
          <w:rFonts w:asciiTheme="majorHAnsi" w:hAnsiTheme="majorHAnsi" w:cstheme="majorHAnsi"/>
        </w:rPr>
        <w:t>countries, and</w:t>
      </w:r>
      <w:proofErr w:type="gramEnd"/>
      <w:r w:rsidRPr="009322D2">
        <w:rPr>
          <w:rStyle w:val="Emphasis"/>
          <w:rFonts w:asciiTheme="majorHAnsi" w:hAnsiTheme="majorHAnsi" w:cstheme="majorHAnsi"/>
        </w:rPr>
        <w:t xml:space="preserve"> authorized by the membership as a whole</w:t>
      </w:r>
      <w:r w:rsidRPr="009322D2">
        <w:rPr>
          <w:rFonts w:asciiTheme="majorHAnsi" w:hAnsiTheme="majorHAnsi" w:cstheme="majorHAnsi"/>
          <w:color w:val="000000"/>
          <w:sz w:val="14"/>
          <w:szCs w:val="21"/>
        </w:rPr>
        <w:t xml:space="preserve">. This is quite different from other agencies whose bureaucracies can, for example, influence a country’s policy by threatening to withhold credit. </w:t>
      </w:r>
      <w:r w:rsidRPr="009322D2">
        <w:rPr>
          <w:rStyle w:val="Emphasis"/>
          <w:rFonts w:asciiTheme="majorHAnsi" w:hAnsiTheme="majorHAnsi" w:cstheme="majorHAnsi"/>
        </w:rPr>
        <w:t xml:space="preserve">Reaching </w:t>
      </w:r>
      <w:r w:rsidRPr="009322D2">
        <w:rPr>
          <w:rStyle w:val="Emphasis"/>
          <w:rFonts w:asciiTheme="majorHAnsi" w:hAnsiTheme="majorHAnsi" w:cstheme="majorHAnsi"/>
          <w:highlight w:val="green"/>
        </w:rPr>
        <w:t>decisions by consensus</w:t>
      </w:r>
      <w:r w:rsidRPr="009322D2">
        <w:rPr>
          <w:rStyle w:val="Emphasis"/>
          <w:rFonts w:asciiTheme="majorHAnsi" w:hAnsiTheme="majorHAnsi" w:cstheme="majorHAnsi"/>
        </w:rPr>
        <w:t xml:space="preserve"> among some 150 members can be difficult. Its main advantage is that </w:t>
      </w:r>
      <w:r w:rsidRPr="009322D2">
        <w:rPr>
          <w:rStyle w:val="Emphasis"/>
          <w:rFonts w:asciiTheme="majorHAnsi" w:hAnsiTheme="majorHAnsi" w:cstheme="majorHAnsi"/>
          <w:highlight w:val="green"/>
        </w:rPr>
        <w:t>decisions</w:t>
      </w:r>
      <w:r w:rsidRPr="009322D2">
        <w:rPr>
          <w:rStyle w:val="Emphasis"/>
          <w:rFonts w:asciiTheme="majorHAnsi" w:hAnsiTheme="majorHAnsi" w:cstheme="majorHAnsi"/>
        </w:rPr>
        <w:t xml:space="preserve"> made this way are </w:t>
      </w:r>
      <w:r w:rsidRPr="009322D2">
        <w:rPr>
          <w:rStyle w:val="Emphasis"/>
          <w:rFonts w:asciiTheme="majorHAnsi" w:hAnsiTheme="majorHAnsi" w:cstheme="majorHAnsi"/>
          <w:highlight w:val="green"/>
        </w:rPr>
        <w:t>more acceptable to all members</w:t>
      </w:r>
      <w:r w:rsidRPr="009322D2">
        <w:rPr>
          <w:rStyle w:val="Emphasis"/>
          <w:rFonts w:asciiTheme="majorHAnsi" w:hAnsiTheme="majorHAnsi" w:cstheme="majorHAnsi"/>
        </w:rPr>
        <w:t>.</w:t>
      </w:r>
      <w:r w:rsidRPr="009322D2">
        <w:rPr>
          <w:rFonts w:asciiTheme="majorHAnsi" w:hAnsiTheme="majorHAnsi" w:cstheme="majorHAnsi"/>
          <w:color w:val="000000"/>
          <w:sz w:val="14"/>
          <w:szCs w:val="21"/>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the </w:t>
      </w:r>
      <w:r w:rsidRPr="009322D2">
        <w:rPr>
          <w:rStyle w:val="Emphasis"/>
          <w:rFonts w:asciiTheme="majorHAnsi" w:hAnsiTheme="majorHAnsi" w:cstheme="majorHAnsi"/>
        </w:rPr>
        <w:t>WTO is a member-</w:t>
      </w:r>
      <w:proofErr w:type="gramStart"/>
      <w:r w:rsidRPr="009322D2">
        <w:rPr>
          <w:rStyle w:val="Emphasis"/>
          <w:rFonts w:asciiTheme="majorHAnsi" w:hAnsiTheme="majorHAnsi" w:cstheme="majorHAnsi"/>
        </w:rPr>
        <w:t xml:space="preserve">driven, </w:t>
      </w:r>
      <w:r w:rsidRPr="009322D2">
        <w:rPr>
          <w:rFonts w:asciiTheme="majorHAnsi" w:eastAsia="Times New Roman" w:hAnsiTheme="majorHAnsi" w:cstheme="majorHAnsi"/>
          <w:color w:val="000000"/>
          <w:sz w:val="21"/>
          <w:szCs w:val="21"/>
          <w:shd w:val="clear" w:color="auto" w:fill="FFFFFF"/>
        </w:rPr>
        <w:t> </w:t>
      </w:r>
      <w:r w:rsidRPr="009322D2">
        <w:rPr>
          <w:rStyle w:val="Emphasis"/>
          <w:rFonts w:asciiTheme="majorHAnsi" w:hAnsiTheme="majorHAnsi" w:cstheme="majorHAnsi"/>
          <w:highlight w:val="green"/>
        </w:rPr>
        <w:t>consensus</w:t>
      </w:r>
      <w:proofErr w:type="gramEnd"/>
      <w:r w:rsidRPr="009322D2">
        <w:rPr>
          <w:rStyle w:val="Emphasis"/>
          <w:rFonts w:asciiTheme="majorHAnsi" w:hAnsiTheme="majorHAnsi" w:cstheme="majorHAnsi"/>
          <w:highlight w:val="green"/>
        </w:rPr>
        <w:t>-based organization</w:t>
      </w:r>
      <w:r w:rsidRPr="009322D2">
        <w:rPr>
          <w:rStyle w:val="Emphasis"/>
          <w:rFonts w:asciiTheme="majorHAnsi" w:hAnsiTheme="majorHAnsi" w:cstheme="majorHAnsi"/>
        </w:rPr>
        <w:t>.</w:t>
      </w:r>
    </w:p>
    <w:p w14:paraId="70E241D1" w14:textId="77777777" w:rsidR="00933F9E" w:rsidRPr="009322D2" w:rsidRDefault="00933F9E" w:rsidP="00933F9E">
      <w:pPr>
        <w:spacing w:after="0" w:line="240" w:lineRule="auto"/>
        <w:rPr>
          <w:rStyle w:val="Emphasis"/>
          <w:rFonts w:asciiTheme="majorHAnsi" w:hAnsiTheme="majorHAnsi" w:cstheme="majorHAnsi"/>
        </w:rPr>
      </w:pPr>
    </w:p>
    <w:p w14:paraId="3303EBE8" w14:textId="77777777" w:rsidR="00933F9E" w:rsidRPr="009322D2" w:rsidRDefault="00933F9E" w:rsidP="00933F9E">
      <w:pPr>
        <w:rPr>
          <w:rFonts w:asciiTheme="majorHAnsi" w:hAnsiTheme="majorHAnsi" w:cstheme="majorHAnsi"/>
        </w:rPr>
      </w:pPr>
      <w:r w:rsidRPr="009322D2">
        <w:rPr>
          <w:rFonts w:asciiTheme="majorHAnsi" w:hAnsiTheme="majorHAnsi" w:cstheme="majorHAnsi"/>
        </w:rPr>
        <w:t xml:space="preserve">This is the most likely interpretation of the topic – why would the topic arbitrarily say WTO member states instead of just “states” if the WTO had nothing to do with it and wasn’t the agent of the </w:t>
      </w:r>
      <w:proofErr w:type="spellStart"/>
      <w:r w:rsidRPr="009322D2">
        <w:rPr>
          <w:rFonts w:asciiTheme="majorHAnsi" w:hAnsiTheme="majorHAnsi" w:cstheme="majorHAnsi"/>
        </w:rPr>
        <w:t>aff</w:t>
      </w:r>
      <w:proofErr w:type="spellEnd"/>
      <w:r w:rsidRPr="009322D2">
        <w:rPr>
          <w:rFonts w:asciiTheme="majorHAnsi" w:hAnsiTheme="majorHAnsi" w:cstheme="majorHAnsi"/>
        </w:rPr>
        <w:t xml:space="preserve">. </w:t>
      </w:r>
    </w:p>
    <w:p w14:paraId="387DFC39" w14:textId="77777777" w:rsidR="00933F9E" w:rsidRPr="009322D2" w:rsidRDefault="00933F9E" w:rsidP="00933F9E">
      <w:pPr>
        <w:pStyle w:val="Heading4"/>
        <w:rPr>
          <w:rFonts w:asciiTheme="majorHAnsi" w:hAnsiTheme="majorHAnsi" w:cstheme="majorHAnsi"/>
        </w:rPr>
      </w:pPr>
      <w:r w:rsidRPr="009322D2">
        <w:rPr>
          <w:rFonts w:asciiTheme="majorHAnsi" w:hAnsiTheme="majorHAnsi" w:cstheme="majorHAnsi"/>
        </w:rPr>
        <w:t>2] “The” denotes totality</w:t>
      </w:r>
    </w:p>
    <w:p w14:paraId="5441E17C" w14:textId="77777777" w:rsidR="00933F9E" w:rsidRPr="009322D2" w:rsidRDefault="00933F9E" w:rsidP="00933F9E">
      <w:pPr>
        <w:rPr>
          <w:rFonts w:asciiTheme="majorHAnsi" w:hAnsiTheme="majorHAnsi" w:cstheme="majorHAnsi"/>
        </w:rPr>
      </w:pPr>
      <w:proofErr w:type="spellStart"/>
      <w:r w:rsidRPr="009322D2">
        <w:rPr>
          <w:rStyle w:val="Style13ptBold"/>
          <w:rFonts w:asciiTheme="majorHAnsi" w:hAnsiTheme="majorHAnsi" w:cstheme="majorHAnsi"/>
        </w:rPr>
        <w:t>Sharvy</w:t>
      </w:r>
      <w:proofErr w:type="spellEnd"/>
      <w:r w:rsidRPr="009322D2">
        <w:rPr>
          <w:rStyle w:val="Style13ptBold"/>
          <w:rFonts w:asciiTheme="majorHAnsi" w:hAnsiTheme="majorHAnsi" w:cstheme="majorHAnsi"/>
        </w:rPr>
        <w:t xml:space="preserve"> 80 </w:t>
      </w:r>
      <w:r w:rsidRPr="009322D2">
        <w:rPr>
          <w:rFonts w:asciiTheme="majorHAnsi" w:hAnsiTheme="majorHAnsi" w:cstheme="majorHAnsi"/>
        </w:rPr>
        <w:t xml:space="preserve">Richard </w:t>
      </w:r>
      <w:proofErr w:type="spellStart"/>
      <w:r w:rsidRPr="009322D2">
        <w:rPr>
          <w:rFonts w:asciiTheme="majorHAnsi" w:hAnsiTheme="majorHAnsi" w:cstheme="majorHAnsi"/>
        </w:rPr>
        <w:t>Sharvy</w:t>
      </w:r>
      <w:proofErr w:type="spellEnd"/>
      <w:r w:rsidRPr="009322D2">
        <w:rPr>
          <w:rFonts w:asciiTheme="majorHAnsi" w:hAnsiTheme="majorHAnsi" w:cstheme="majorHAnsi"/>
        </w:rPr>
        <w:t xml:space="preserve"> (1980). A More General Theory of Definite Descriptions. The Philosophical Review, 89(4), 607–624. doi:10.2307/2184738 SM</w:t>
      </w:r>
    </w:p>
    <w:p w14:paraId="7E743686" w14:textId="77777777" w:rsidR="00933F9E" w:rsidRPr="009322D2" w:rsidRDefault="00933F9E" w:rsidP="00933F9E">
      <w:pPr>
        <w:rPr>
          <w:rFonts w:asciiTheme="majorHAnsi" w:hAnsiTheme="majorHAnsi" w:cstheme="majorHAnsi"/>
          <w:u w:val="single"/>
        </w:rPr>
      </w:pPr>
      <w:r w:rsidRPr="009322D2">
        <w:rPr>
          <w:rStyle w:val="StyleUnderline"/>
          <w:rFonts w:asciiTheme="majorHAnsi" w:hAnsiTheme="majorHAnsi" w:cstheme="majorHAnsi"/>
          <w:highlight w:val="green"/>
        </w:rPr>
        <w:t>Definite Plural Descriptions. Phrases like</w:t>
      </w:r>
      <w:r w:rsidRPr="009322D2">
        <w:rPr>
          <w:rStyle w:val="StyleUnderline"/>
          <w:rFonts w:asciiTheme="majorHAnsi" w:hAnsiTheme="majorHAnsi" w:cstheme="majorHAnsi"/>
        </w:rPr>
        <w:t xml:space="preserve"> 'the sheep in New Zealand' and </w:t>
      </w:r>
      <w:r w:rsidRPr="009322D2">
        <w:rPr>
          <w:rStyle w:val="StyleUnderline"/>
          <w:rFonts w:asciiTheme="majorHAnsi" w:hAnsiTheme="majorHAnsi" w:cstheme="majorHAnsi"/>
          <w:highlight w:val="green"/>
        </w:rPr>
        <w:t>'the people in Auckland' are</w:t>
      </w:r>
      <w:r w:rsidRPr="009322D2">
        <w:rPr>
          <w:rFonts w:asciiTheme="majorHAnsi" w:hAnsiTheme="majorHAnsi" w:cstheme="majorHAnsi"/>
        </w:rPr>
        <w:t xml:space="preserve"> also ordinary and common </w:t>
      </w:r>
      <w:r w:rsidRPr="009322D2">
        <w:rPr>
          <w:rStyle w:val="StyleUnderline"/>
          <w:rFonts w:asciiTheme="majorHAnsi" w:hAnsiTheme="majorHAnsi" w:cstheme="majorHAnsi"/>
          <w:highlight w:val="green"/>
        </w:rPr>
        <w:t>definite descriptions</w:t>
      </w:r>
      <w:r w:rsidRPr="009322D2">
        <w:rPr>
          <w:rFonts w:asciiTheme="majorHAnsi" w:hAnsiTheme="majorHAnsi" w:cstheme="majorHAnsi"/>
        </w:rPr>
        <w:t xml:space="preserve">, and they do denote. But because </w:t>
      </w:r>
      <w:r w:rsidRPr="009322D2">
        <w:rPr>
          <w:rStyle w:val="StyleUnderline"/>
          <w:rFonts w:asciiTheme="majorHAnsi" w:hAnsiTheme="majorHAnsi" w:cstheme="majorHAnsi"/>
          <w:highlight w:val="green"/>
        </w:rPr>
        <w:t>their contained predicates are plural</w:t>
      </w:r>
      <w:r w:rsidRPr="009322D2">
        <w:rPr>
          <w:rStyle w:val="StyleUnderline"/>
          <w:rFonts w:asciiTheme="majorHAnsi" w:hAnsiTheme="majorHAnsi" w:cstheme="majorHAnsi"/>
        </w:rPr>
        <w:t xml:space="preserve"> predicates </w:t>
      </w:r>
      <w:r w:rsidRPr="009322D2">
        <w:rPr>
          <w:rStyle w:val="StyleUnderline"/>
          <w:rFonts w:asciiTheme="majorHAnsi" w:hAnsiTheme="majorHAnsi" w:cstheme="majorHAnsi"/>
          <w:highlight w:val="green"/>
        </w:rPr>
        <w:t>like</w:t>
      </w:r>
      <w:r w:rsidRPr="009322D2">
        <w:rPr>
          <w:rStyle w:val="StyleUnderline"/>
          <w:rFonts w:asciiTheme="majorHAnsi" w:hAnsiTheme="majorHAnsi" w:cstheme="majorHAnsi"/>
        </w:rPr>
        <w:t xml:space="preserve"> 'are </w:t>
      </w:r>
      <w:r w:rsidRPr="009322D2">
        <w:rPr>
          <w:rStyle w:val="StyleUnderline"/>
          <w:rFonts w:asciiTheme="majorHAnsi" w:hAnsiTheme="majorHAnsi" w:cstheme="majorHAnsi"/>
          <w:highlight w:val="green"/>
        </w:rPr>
        <w:t>people</w:t>
      </w:r>
      <w:r w:rsidRPr="009322D2">
        <w:rPr>
          <w:rStyle w:val="StyleUnderline"/>
          <w:rFonts w:asciiTheme="majorHAnsi" w:hAnsiTheme="majorHAnsi" w:cstheme="majorHAnsi"/>
        </w:rPr>
        <w:t xml:space="preserve"> in Auckland', which apply to more than one object</w:t>
      </w:r>
      <w:r w:rsidRPr="009322D2">
        <w:rPr>
          <w:rFonts w:asciiTheme="majorHAnsi" w:hAnsiTheme="majorHAnsi" w:cstheme="majorHAnsi"/>
        </w:rPr>
        <w:t xml:space="preserve">, such expressions are not subject to a Russellian analysis. There is no such thing as (ax * x are people in Auckland), since </w:t>
      </w:r>
      <w:proofErr w:type="gramStart"/>
      <w:r w:rsidRPr="009322D2">
        <w:rPr>
          <w:rFonts w:asciiTheme="majorHAnsi" w:hAnsiTheme="majorHAnsi" w:cstheme="majorHAnsi"/>
        </w:rPr>
        <w:t>a number of</w:t>
      </w:r>
      <w:proofErr w:type="gramEnd"/>
      <w:r w:rsidRPr="009322D2">
        <w:rPr>
          <w:rFonts w:asciiTheme="majorHAnsi" w:hAnsiTheme="majorHAnsi" w:cstheme="majorHAnsi"/>
        </w:rPr>
        <w:t xml:space="preserve"> distinct items satisfy the predicate-the men in Auckland are people in Auckland, and so are the women in Auckland and the children in Auckland. </w:t>
      </w:r>
      <w:r w:rsidRPr="009322D2">
        <w:rPr>
          <w:rStyle w:val="StyleUnderline"/>
          <w:rFonts w:asciiTheme="majorHAnsi" w:hAnsiTheme="majorHAnsi" w:cstheme="majorHAnsi"/>
        </w:rPr>
        <w:t xml:space="preserve">The </w:t>
      </w:r>
      <w:r w:rsidRPr="009322D2">
        <w:rPr>
          <w:rStyle w:val="StyleUnderline"/>
          <w:rFonts w:asciiTheme="majorHAnsi" w:hAnsiTheme="majorHAnsi" w:cstheme="majorHAnsi"/>
          <w:highlight w:val="green"/>
        </w:rPr>
        <w:t>definite plural description 'the people in Auckland' designates the sum or totality of all the people in Auckland</w:t>
      </w:r>
      <w:r w:rsidRPr="009322D2">
        <w:rPr>
          <w:rStyle w:val="StyleUnderline"/>
          <w:rFonts w:asciiTheme="majorHAnsi" w:hAnsiTheme="majorHAnsi" w:cstheme="majorHAnsi"/>
        </w:rPr>
        <w:t xml:space="preserve">. This is the sum of </w:t>
      </w:r>
      <w:r w:rsidRPr="009322D2">
        <w:rPr>
          <w:rStyle w:val="StyleUnderline"/>
          <w:rFonts w:asciiTheme="majorHAnsi" w:hAnsiTheme="majorHAnsi" w:cstheme="majorHAnsi"/>
          <w:highlight w:val="green"/>
        </w:rPr>
        <w:t xml:space="preserve">all that to which the predicate 'are people in </w:t>
      </w:r>
      <w:r w:rsidRPr="009322D2">
        <w:rPr>
          <w:rStyle w:val="StyleUnderline"/>
          <w:rFonts w:asciiTheme="majorHAnsi" w:hAnsiTheme="majorHAnsi" w:cstheme="majorHAnsi"/>
          <w:highlight w:val="green"/>
        </w:rPr>
        <w:lastRenderedPageBreak/>
        <w:t>Auckland' applies</w:t>
      </w:r>
      <w:r w:rsidRPr="009322D2">
        <w:rPr>
          <w:rStyle w:val="StyleUnderline"/>
          <w:rFonts w:asciiTheme="majorHAnsi" w:hAnsiTheme="majorHAnsi" w:cstheme="majorHAnsi"/>
        </w:rPr>
        <w:t xml:space="preserve">: the sum of all the items such as the </w:t>
      </w:r>
      <w:r w:rsidRPr="009322D2">
        <w:rPr>
          <w:rStyle w:val="StyleUnderline"/>
          <w:rFonts w:asciiTheme="majorHAnsi" w:hAnsiTheme="majorHAnsi" w:cstheme="majorHAnsi"/>
          <w:highlight w:val="green"/>
        </w:rPr>
        <w:t>women</w:t>
      </w:r>
      <w:r w:rsidRPr="009322D2">
        <w:rPr>
          <w:rStyle w:val="StyleUnderline"/>
          <w:rFonts w:asciiTheme="majorHAnsi" w:hAnsiTheme="majorHAnsi" w:cstheme="majorHAnsi"/>
        </w:rPr>
        <w:t xml:space="preserve"> in Auckland, the </w:t>
      </w:r>
      <w:r w:rsidRPr="009322D2">
        <w:rPr>
          <w:rStyle w:val="StyleUnderline"/>
          <w:rFonts w:asciiTheme="majorHAnsi" w:hAnsiTheme="majorHAnsi" w:cstheme="majorHAnsi"/>
          <w:highlight w:val="green"/>
        </w:rPr>
        <w:t>children</w:t>
      </w:r>
      <w:r w:rsidRPr="009322D2">
        <w:rPr>
          <w:rStyle w:val="StyleUnderline"/>
          <w:rFonts w:asciiTheme="majorHAnsi" w:hAnsiTheme="majorHAnsi" w:cstheme="majorHAnsi"/>
        </w:rPr>
        <w:t xml:space="preserve"> in Auckland, </w:t>
      </w:r>
      <w:r w:rsidRPr="009322D2">
        <w:rPr>
          <w:rStyle w:val="StyleUnderline"/>
          <w:rFonts w:asciiTheme="majorHAnsi" w:hAnsiTheme="majorHAnsi" w:cstheme="majorHAnsi"/>
          <w:highlight w:val="green"/>
        </w:rPr>
        <w:t>etc</w:t>
      </w:r>
      <w:r w:rsidRPr="009322D2">
        <w:rPr>
          <w:rStyle w:val="StyleUnderline"/>
          <w:rFonts w:asciiTheme="majorHAnsi" w:hAnsiTheme="majorHAnsi" w:cstheme="majorHAnsi"/>
        </w:rPr>
        <w:t>., that satisfy the plural predicate 'are people in Auckland'.</w:t>
      </w:r>
    </w:p>
    <w:p w14:paraId="4B5CA2C6" w14:textId="77777777" w:rsidR="00933F9E" w:rsidRPr="009322D2" w:rsidRDefault="00933F9E" w:rsidP="00933F9E">
      <w:pPr>
        <w:rPr>
          <w:rFonts w:asciiTheme="majorHAnsi" w:hAnsiTheme="majorHAnsi" w:cstheme="majorHAnsi"/>
        </w:rPr>
      </w:pPr>
    </w:p>
    <w:p w14:paraId="3BDD5594" w14:textId="77777777" w:rsidR="00933F9E" w:rsidRPr="009322D2" w:rsidRDefault="00933F9E" w:rsidP="009322D2">
      <w:pPr>
        <w:pStyle w:val="Heading4"/>
      </w:pPr>
      <w:r w:rsidRPr="009322D2">
        <w:br/>
      </w:r>
    </w:p>
    <w:p w14:paraId="3528EBD4" w14:textId="77777777" w:rsidR="00933F9E" w:rsidRPr="009322D2" w:rsidRDefault="00933F9E" w:rsidP="009322D2">
      <w:pPr>
        <w:pStyle w:val="Heading4"/>
      </w:pPr>
      <w:r w:rsidRPr="009322D2">
        <w:t xml:space="preserve">Standards </w:t>
      </w:r>
    </w:p>
    <w:p w14:paraId="7DEBEE6A" w14:textId="77777777" w:rsidR="00933F9E" w:rsidRPr="009322D2" w:rsidRDefault="00933F9E" w:rsidP="00933F9E">
      <w:pPr>
        <w:pStyle w:val="Heading4"/>
        <w:rPr>
          <w:rFonts w:asciiTheme="majorHAnsi" w:hAnsiTheme="majorHAnsi" w:cstheme="majorHAnsi"/>
        </w:rPr>
      </w:pPr>
      <w:r w:rsidRPr="009322D2">
        <w:rPr>
          <w:rFonts w:asciiTheme="majorHAnsi" w:hAnsiTheme="majorHAnsi" w:cstheme="majorHAnsi"/>
        </w:rPr>
        <w:t xml:space="preserve">1] Limits – you can pick any one of 160+ countries ranging from India to the US to China, Israel, and France and there’s no universal </w:t>
      </w:r>
      <w:proofErr w:type="spellStart"/>
      <w:r w:rsidRPr="009322D2">
        <w:rPr>
          <w:rFonts w:asciiTheme="majorHAnsi" w:hAnsiTheme="majorHAnsi" w:cstheme="majorHAnsi"/>
        </w:rPr>
        <w:t>disad</w:t>
      </w:r>
      <w:proofErr w:type="spellEnd"/>
      <w:r w:rsidRPr="009322D2">
        <w:rPr>
          <w:rFonts w:asciiTheme="majorHAnsi" w:hAnsiTheme="majorHAnsi" w:cstheme="majorHAnsi"/>
        </w:rPr>
        <w:t xml:space="preserve"> since each one has different intellectual property laws and political or public health situations – explodes neg prep and leads to random nation of the week </w:t>
      </w:r>
      <w:proofErr w:type="spellStart"/>
      <w:r w:rsidRPr="009322D2">
        <w:rPr>
          <w:rFonts w:asciiTheme="majorHAnsi" w:hAnsiTheme="majorHAnsi" w:cstheme="majorHAnsi"/>
        </w:rPr>
        <w:t>affs</w:t>
      </w:r>
      <w:proofErr w:type="spellEnd"/>
      <w:r w:rsidRPr="009322D2">
        <w:rPr>
          <w:rFonts w:asciiTheme="majorHAnsi" w:hAnsiTheme="majorHAnsi" w:cstheme="majorHAnsi"/>
        </w:rPr>
        <w:t xml:space="preserve"> which makes cutting stable neg links impossible</w:t>
      </w:r>
    </w:p>
    <w:p w14:paraId="0CD85DB8" w14:textId="077C55A6" w:rsidR="00933F9E" w:rsidRDefault="00933F9E" w:rsidP="00933F9E">
      <w:pPr>
        <w:rPr>
          <w:rFonts w:asciiTheme="majorHAnsi" w:hAnsiTheme="majorHAnsi" w:cstheme="majorHAnsi"/>
        </w:rPr>
      </w:pPr>
    </w:p>
    <w:p w14:paraId="23A97B52" w14:textId="77777777" w:rsidR="009322D2" w:rsidRDefault="009322D2" w:rsidP="009322D2">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37ECB3D5" w14:textId="77777777" w:rsidR="009322D2" w:rsidRPr="000352DD" w:rsidRDefault="009322D2" w:rsidP="009322D2">
      <w:pPr>
        <w:pStyle w:val="Heading4"/>
      </w:pPr>
      <w:r>
        <w:t xml:space="preserve">Precision is key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0EBBD151" w14:textId="77777777" w:rsidR="009322D2" w:rsidRPr="00772C2C" w:rsidRDefault="009322D2" w:rsidP="009322D2">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5659C938" w14:textId="77777777" w:rsidR="009322D2" w:rsidRPr="00772C2C" w:rsidRDefault="009322D2" w:rsidP="009322D2">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4D895D68" w14:textId="77777777" w:rsidR="009322D2" w:rsidRPr="00772C2C" w:rsidRDefault="009322D2" w:rsidP="009322D2">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29D1467C" w14:textId="53533897" w:rsidR="009322D2" w:rsidRDefault="009322D2" w:rsidP="009322D2">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3AAEDEC2" w14:textId="61A49383" w:rsidR="00A33820" w:rsidRDefault="00A33820" w:rsidP="00A33820"/>
    <w:p w14:paraId="01BBFD08" w14:textId="6A3B626D" w:rsidR="00A33820" w:rsidRDefault="00A33820" w:rsidP="00A33820">
      <w:pPr>
        <w:pStyle w:val="Heading2"/>
      </w:pPr>
      <w:r>
        <w:lastRenderedPageBreak/>
        <w:t>3</w:t>
      </w:r>
    </w:p>
    <w:p w14:paraId="2C0F8CCB" w14:textId="77777777" w:rsidR="00A33820" w:rsidRPr="00E812AD" w:rsidRDefault="00A33820" w:rsidP="00A33820">
      <w:pPr>
        <w:pStyle w:val="Heading4"/>
      </w:pPr>
      <w:r>
        <w:t>Interpretation – topical affirmatives must defend reduction of intellectual property rights for medicines</w:t>
      </w:r>
    </w:p>
    <w:p w14:paraId="6B992110" w14:textId="77777777" w:rsidR="00A33820" w:rsidRDefault="00A33820" w:rsidP="00A33820">
      <w:pPr>
        <w:pStyle w:val="Heading4"/>
      </w:pPr>
      <w:r>
        <w:t>Medicine is treatment for illness or injury</w:t>
      </w:r>
    </w:p>
    <w:p w14:paraId="6C964112" w14:textId="77777777" w:rsidR="00A33820" w:rsidRPr="00E812AD" w:rsidRDefault="00A33820" w:rsidP="00A33820">
      <w:pPr>
        <w:spacing w:after="0"/>
      </w:pPr>
      <w:r w:rsidRPr="00E812AD">
        <w:rPr>
          <w:rStyle w:val="Style13ptBold"/>
        </w:rPr>
        <w:t>Cambridge Dictionary 21</w:t>
      </w:r>
      <w:r>
        <w:t xml:space="preserve"> [Cambridge Dictionary, 2021, </w:t>
      </w:r>
      <w:hyperlink r:id="rId13" w:history="1">
        <w:r w:rsidRPr="00842E36">
          <w:rPr>
            <w:rStyle w:val="Hyperlink"/>
          </w:rPr>
          <w:t>https://dictionary.cambridge.org/us/dictionary/english/medicine</w:t>
        </w:r>
      </w:hyperlink>
      <w:r>
        <w:t xml:space="preserve">] //Lex </w:t>
      </w:r>
      <w:proofErr w:type="spellStart"/>
      <w:r>
        <w:t>AKo</w:t>
      </w:r>
      <w:proofErr w:type="spellEnd"/>
    </w:p>
    <w:p w14:paraId="5B4B3CDC" w14:textId="77777777" w:rsidR="00A33820" w:rsidRDefault="00D632D7" w:rsidP="00A33820">
      <w:hyperlink r:id="rId14" w:tooltip="treatment" w:history="1">
        <w:r w:rsidR="00A33820" w:rsidRPr="00844919">
          <w:rPr>
            <w:rStyle w:val="Emphasis"/>
            <w:highlight w:val="green"/>
          </w:rPr>
          <w:t>treatment</w:t>
        </w:r>
      </w:hyperlink>
      <w:r w:rsidR="00A33820" w:rsidRPr="00844919">
        <w:rPr>
          <w:rStyle w:val="Emphasis"/>
          <w:highlight w:val="green"/>
        </w:rPr>
        <w:t> for </w:t>
      </w:r>
      <w:hyperlink r:id="rId15" w:tooltip="illness" w:history="1">
        <w:r w:rsidR="00A33820" w:rsidRPr="00844919">
          <w:rPr>
            <w:rStyle w:val="Emphasis"/>
            <w:highlight w:val="green"/>
          </w:rPr>
          <w:t>illness</w:t>
        </w:r>
      </w:hyperlink>
      <w:r w:rsidR="00A33820" w:rsidRPr="00844919">
        <w:rPr>
          <w:rStyle w:val="Emphasis"/>
          <w:highlight w:val="green"/>
        </w:rPr>
        <w:t> or </w:t>
      </w:r>
      <w:hyperlink r:id="rId16" w:tooltip="injury" w:history="1">
        <w:r w:rsidR="00A33820" w:rsidRPr="00844919">
          <w:rPr>
            <w:rStyle w:val="Emphasis"/>
            <w:highlight w:val="green"/>
          </w:rPr>
          <w:t>injury</w:t>
        </w:r>
      </w:hyperlink>
      <w:r w:rsidR="00A33820" w:rsidRPr="00E812AD">
        <w:t>, or the </w:t>
      </w:r>
      <w:hyperlink r:id="rId17" w:tooltip="study" w:history="1">
        <w:r w:rsidR="00A33820" w:rsidRPr="00E812AD">
          <w:rPr>
            <w:rStyle w:val="Hyperlink"/>
          </w:rPr>
          <w:t>study</w:t>
        </w:r>
      </w:hyperlink>
      <w:r w:rsidR="00A33820" w:rsidRPr="00E812AD">
        <w:t> of this:</w:t>
      </w:r>
    </w:p>
    <w:p w14:paraId="706A9E5C" w14:textId="77777777" w:rsidR="00A33820" w:rsidRDefault="00A33820" w:rsidP="00A33820"/>
    <w:p w14:paraId="454A127A" w14:textId="6974A15E" w:rsidR="00A33820" w:rsidRDefault="00A33820" w:rsidP="00A33820">
      <w:pPr>
        <w:pStyle w:val="Heading4"/>
      </w:pPr>
      <w:r>
        <w:t>Violation – Data exclusivity are not IPP for medicine.</w:t>
      </w:r>
    </w:p>
    <w:p w14:paraId="45B3B141" w14:textId="77777777" w:rsidR="00A33820" w:rsidRPr="004040B4" w:rsidRDefault="00A33820" w:rsidP="00A33820">
      <w:pPr>
        <w:rPr>
          <w:rStyle w:val="Style13ptBold"/>
          <w:b w:val="0"/>
        </w:rPr>
      </w:pPr>
      <w:r w:rsidRPr="00844919">
        <w:rPr>
          <w:rStyle w:val="Style13ptBold"/>
        </w:rPr>
        <w:t>Thrasher 21</w:t>
      </w:r>
      <w:r>
        <w:t xml:space="preserve"> </w:t>
      </w:r>
      <w:r w:rsidRPr="004040B4">
        <w:t xml:space="preserve">Thrasher, Rachel. “How Data Exclusivity Laws Impact Drug Prices:” </w:t>
      </w:r>
      <w:r w:rsidRPr="004040B4">
        <w:rPr>
          <w:i/>
          <w:iCs/>
        </w:rPr>
        <w:t>Global Development Policy Center Chart of the Week How Data Exclusivity Laws Impact Drug Prices Comments</w:t>
      </w:r>
      <w:r w:rsidRPr="004040B4">
        <w:t xml:space="preserve">, 25 May 2021, </w:t>
      </w:r>
      <w:hyperlink r:id="rId18" w:history="1">
        <w:r w:rsidRPr="004040B4">
          <w:rPr>
            <w:rStyle w:val="Hyperlink"/>
          </w:rPr>
          <w:t>www.bu.edu/gdp/2021/05/25/chart-of-the-week-how-data</w:t>
        </w:r>
      </w:hyperlink>
      <w:r w:rsidRPr="004040B4">
        <w:t xml:space="preserve">-exclusivity-laws-impact-drug-prices/. // </w:t>
      </w:r>
      <w:r>
        <w:t xml:space="preserve">Lex </w:t>
      </w:r>
      <w:proofErr w:type="spellStart"/>
      <w:r>
        <w:t>AKo</w:t>
      </w:r>
      <w:proofErr w:type="spellEnd"/>
    </w:p>
    <w:p w14:paraId="19A3E9C6" w14:textId="77777777" w:rsidR="00A33820" w:rsidRPr="00844919" w:rsidRDefault="00A33820" w:rsidP="00A33820">
      <w:pPr>
        <w:pStyle w:val="NormalWeb"/>
        <w:shd w:val="clear" w:color="auto" w:fill="FFFFFF"/>
        <w:spacing w:before="0" w:beforeAutospacing="0" w:after="300" w:afterAutospacing="0"/>
        <w:rPr>
          <w:rFonts w:cs="Calibri"/>
          <w:sz w:val="14"/>
        </w:rPr>
      </w:pPr>
      <w:r w:rsidRPr="00844919">
        <w:rPr>
          <w:rFonts w:cs="Calibri"/>
          <w:b/>
          <w:bCs/>
          <w:highlight w:val="green"/>
          <w:u w:val="single"/>
        </w:rPr>
        <w:t>Data exclusivity is a form of i</w:t>
      </w:r>
      <w:r w:rsidRPr="00255264">
        <w:rPr>
          <w:rFonts w:cs="Calibri"/>
          <w:b/>
          <w:bCs/>
          <w:u w:val="single"/>
        </w:rPr>
        <w:t>ntellectual</w:t>
      </w:r>
      <w:r w:rsidRPr="00844919">
        <w:rPr>
          <w:rFonts w:cs="Calibri"/>
          <w:b/>
          <w:bCs/>
          <w:highlight w:val="green"/>
          <w:u w:val="single"/>
        </w:rPr>
        <w:t xml:space="preserve"> p</w:t>
      </w:r>
      <w:r w:rsidRPr="00255264">
        <w:rPr>
          <w:rFonts w:cs="Calibri"/>
          <w:b/>
          <w:bCs/>
          <w:u w:val="single"/>
        </w:rPr>
        <w:t xml:space="preserve">roperty </w:t>
      </w:r>
      <w:r w:rsidRPr="00844919">
        <w:rPr>
          <w:rFonts w:cs="Calibri"/>
          <w:b/>
          <w:bCs/>
          <w:highlight w:val="green"/>
          <w:u w:val="single"/>
        </w:rPr>
        <w:t>protection that applies</w:t>
      </w:r>
      <w:r w:rsidRPr="004040B4">
        <w:rPr>
          <w:rFonts w:cs="Calibri"/>
          <w:b/>
          <w:bCs/>
          <w:u w:val="single"/>
        </w:rPr>
        <w:t xml:space="preserve"> specifically </w:t>
      </w:r>
      <w:r w:rsidRPr="00844919">
        <w:rPr>
          <w:rFonts w:cs="Calibri"/>
          <w:b/>
          <w:bCs/>
          <w:highlight w:val="green"/>
          <w:u w:val="single"/>
        </w:rPr>
        <w:t xml:space="preserve">to data from </w:t>
      </w:r>
      <w:r w:rsidRPr="00844919">
        <w:rPr>
          <w:rFonts w:cs="Calibri"/>
          <w:sz w:val="14"/>
        </w:rPr>
        <w:t>pharmaceutical</w:t>
      </w:r>
      <w:r w:rsidRPr="00412E2F">
        <w:rPr>
          <w:rFonts w:cs="Calibri"/>
          <w:b/>
          <w:bCs/>
          <w:u w:val="single"/>
        </w:rPr>
        <w:t xml:space="preserve"> </w:t>
      </w:r>
      <w:r w:rsidRPr="00844919">
        <w:rPr>
          <w:rFonts w:cs="Calibri"/>
          <w:b/>
          <w:bCs/>
          <w:highlight w:val="green"/>
          <w:u w:val="single"/>
        </w:rPr>
        <w:t>clinical trials</w:t>
      </w:r>
      <w:r w:rsidRPr="004040B4">
        <w:rPr>
          <w:rFonts w:cs="Calibri"/>
          <w:b/>
          <w:bCs/>
          <w:u w:val="single"/>
        </w:rPr>
        <w:t xml:space="preserve">. While </w:t>
      </w:r>
      <w:r w:rsidRPr="00844919">
        <w:rPr>
          <w:rFonts w:cs="Calibri"/>
          <w:b/>
          <w:bCs/>
          <w:u w:val="single"/>
        </w:rPr>
        <w:t>innovator firms run their own clinical trials to gain marketing approval, generic manufacturers typically rely on the innovator’s clinical trials for the same approval. Data exclusivity rules keep generic firms from relying on that data for 5 to 12 years, depending on the specific law.</w:t>
      </w:r>
      <w:r w:rsidRPr="00844919">
        <w:rPr>
          <w:rFonts w:cs="Calibri"/>
          <w:sz w:val="14"/>
        </w:rPr>
        <w:t xml:space="preserve"> Data exclusivity operates independently of patent protection and </w:t>
      </w:r>
      <w:r w:rsidRPr="00844919">
        <w:rPr>
          <w:rFonts w:cs="Calibri"/>
          <w:b/>
          <w:bCs/>
          <w:u w:val="single"/>
        </w:rPr>
        <w:t xml:space="preserve">can block generic manufacturers from gaining marketing approval even if the patent has expired or the original pharmaceutical product does not qualify for patent protection. </w:t>
      </w:r>
      <w:r w:rsidRPr="00844919">
        <w:rPr>
          <w:rFonts w:cs="Calibri"/>
          <w:sz w:val="14"/>
          <w:szCs w:val="16"/>
        </w:rPr>
        <w:t>Altho</w:t>
      </w:r>
      <w:r w:rsidRPr="00844919">
        <w:rPr>
          <w:rFonts w:cs="Calibri"/>
          <w:sz w:val="14"/>
        </w:rPr>
        <w:t xml:space="preserve">ugh data exclusivity laws are matters of domestic legislation, the United States, the </w:t>
      </w:r>
      <w:proofErr w:type="gramStart"/>
      <w:r w:rsidRPr="00844919">
        <w:rPr>
          <w:rFonts w:cs="Calibri"/>
          <w:sz w:val="14"/>
        </w:rPr>
        <w:t>EU</w:t>
      </w:r>
      <w:proofErr w:type="gramEnd"/>
      <w:r w:rsidRPr="00844919">
        <w:rPr>
          <w:rFonts w:cs="Calibri"/>
          <w:sz w:val="14"/>
        </w:rPr>
        <w:t xml:space="preserve"> and others increasingly demand in their free trade agreement (FTA) negotiations that their trading partners protect clinical trial data in this way. </w:t>
      </w:r>
      <w:r w:rsidRPr="00844919">
        <w:rPr>
          <w:rFonts w:cs="Calibri"/>
          <w:b/>
          <w:bCs/>
          <w:u w:val="single"/>
        </w:rPr>
        <w:t>Data exclusivity is just one of a host of “TRIPS-plus” treaty provisions designed</w:t>
      </w:r>
      <w:r w:rsidRPr="004040B4">
        <w:rPr>
          <w:rFonts w:cs="Calibri"/>
          <w:b/>
          <w:bCs/>
          <w:u w:val="single"/>
        </w:rPr>
        <w:t xml:space="preserve"> to raise the overall level of intellectual property protection for innovator firms</w:t>
      </w:r>
      <w:r w:rsidRPr="00844919">
        <w:rPr>
          <w:rFonts w:cs="Calibri"/>
          <w:sz w:val="14"/>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404C1EA1" w14:textId="77777777" w:rsidR="00A33820" w:rsidRDefault="00A33820" w:rsidP="00A33820">
      <w:pPr>
        <w:pStyle w:val="Heading4"/>
      </w:pPr>
      <w:r>
        <w:t>Clinical trials are a study for medicine to then get protected, but not medicine themselves</w:t>
      </w:r>
    </w:p>
    <w:p w14:paraId="433FEE30" w14:textId="77777777" w:rsidR="00A33820" w:rsidRPr="00844919" w:rsidRDefault="00A33820" w:rsidP="00A33820">
      <w:r w:rsidRPr="00844919">
        <w:rPr>
          <w:rStyle w:val="Style13ptBold"/>
        </w:rPr>
        <w:t>Review</w:t>
      </w:r>
      <w:r>
        <w:t xml:space="preserve"> [</w:t>
      </w:r>
      <w:r w:rsidRPr="00844919">
        <w:t xml:space="preserve">Institutional Review, "Clinical Trials," </w:t>
      </w:r>
      <w:hyperlink r:id="rId19" w:history="1">
        <w:r w:rsidRPr="00842E36">
          <w:rPr>
            <w:rStyle w:val="Hyperlink"/>
          </w:rPr>
          <w:t>https://www.phrma.org/policy-issues/Research-Development/Clinical-Trials</w:t>
        </w:r>
      </w:hyperlink>
      <w:r>
        <w:t xml:space="preserve">] //Lex </w:t>
      </w:r>
      <w:proofErr w:type="spellStart"/>
      <w:r>
        <w:t>AKo</w:t>
      </w:r>
      <w:proofErr w:type="spellEnd"/>
    </w:p>
    <w:p w14:paraId="06A19044" w14:textId="77777777" w:rsidR="00A33820" w:rsidRPr="00844919" w:rsidRDefault="00A33820" w:rsidP="00A33820">
      <w:pPr>
        <w:rPr>
          <w:sz w:val="14"/>
        </w:rPr>
      </w:pPr>
      <w:r w:rsidRPr="00844919">
        <w:rPr>
          <w:rStyle w:val="Emphasis"/>
        </w:rPr>
        <w:t xml:space="preserve">A </w:t>
      </w:r>
      <w:r w:rsidRPr="00844919">
        <w:rPr>
          <w:rStyle w:val="Emphasis"/>
          <w:highlight w:val="green"/>
        </w:rPr>
        <w:t>clinical trial is a</w:t>
      </w:r>
      <w:r w:rsidRPr="00844919">
        <w:rPr>
          <w:rStyle w:val="Emphasis"/>
        </w:rPr>
        <w:t xml:space="preserve"> carefully designed </w:t>
      </w:r>
      <w:r w:rsidRPr="00844919">
        <w:rPr>
          <w:rStyle w:val="Emphasis"/>
          <w:highlight w:val="green"/>
        </w:rPr>
        <w:t>study which tests</w:t>
      </w:r>
      <w:r w:rsidRPr="00844919">
        <w:rPr>
          <w:rStyle w:val="Emphasis"/>
        </w:rPr>
        <w:t xml:space="preserve"> the benefits and risks of </w:t>
      </w:r>
      <w:r w:rsidRPr="00844919">
        <w:rPr>
          <w:rStyle w:val="Emphasis"/>
          <w:highlight w:val="green"/>
        </w:rPr>
        <w:t>a</w:t>
      </w:r>
      <w:r w:rsidRPr="00844919">
        <w:rPr>
          <w:rStyle w:val="Emphasis"/>
        </w:rPr>
        <w:t xml:space="preserve"> specific </w:t>
      </w:r>
      <w:r w:rsidRPr="00844919">
        <w:rPr>
          <w:rStyle w:val="Emphasis"/>
          <w:highlight w:val="green"/>
        </w:rPr>
        <w:t>medical treatment</w:t>
      </w:r>
      <w:r w:rsidRPr="00844919">
        <w:rPr>
          <w:sz w:val="14"/>
        </w:rPr>
        <w:t xml:space="preserve"> or intervention, such as a new drug or a behavior change (e.g., diet). </w:t>
      </w:r>
      <w:r w:rsidRPr="00844919">
        <w:rPr>
          <w:rStyle w:val="Emphasis"/>
          <w:highlight w:val="green"/>
        </w:rPr>
        <w:t>Once</w:t>
      </w:r>
      <w:r w:rsidRPr="00844919">
        <w:rPr>
          <w:rStyle w:val="Emphasis"/>
        </w:rPr>
        <w:t xml:space="preserve"> researchers have </w:t>
      </w:r>
      <w:r w:rsidRPr="00844919">
        <w:rPr>
          <w:rStyle w:val="Emphasis"/>
          <w:highlight w:val="green"/>
        </w:rPr>
        <w:t>completed</w:t>
      </w:r>
      <w:r w:rsidRPr="00844919">
        <w:rPr>
          <w:sz w:val="14"/>
        </w:rPr>
        <w:t xml:space="preserve"> a rigorous screening and preclinical testing process, </w:t>
      </w:r>
      <w:r w:rsidRPr="00844919">
        <w:rPr>
          <w:rStyle w:val="Emphasis"/>
          <w:highlight w:val="green"/>
        </w:rPr>
        <w:t>the company files an</w:t>
      </w:r>
      <w:r w:rsidRPr="00844919">
        <w:rPr>
          <w:rStyle w:val="Emphasis"/>
        </w:rPr>
        <w:t xml:space="preserve"> Investigational New Drug (</w:t>
      </w:r>
      <w:r w:rsidRPr="00844919">
        <w:rPr>
          <w:rStyle w:val="Emphasis"/>
          <w:highlight w:val="green"/>
        </w:rPr>
        <w:t>IND</w:t>
      </w:r>
      <w:r w:rsidRPr="00844919">
        <w:rPr>
          <w:rStyle w:val="Emphasis"/>
        </w:rPr>
        <w:t>) application</w:t>
      </w:r>
      <w:r w:rsidRPr="00844919">
        <w:rPr>
          <w:sz w:val="14"/>
        </w:rPr>
        <w:t xml:space="preserve"> with the U.S. Food and Drug Administration (FDA). This application allows the investigational medicine to be tested in human volunteers in clinical trials.</w:t>
      </w:r>
    </w:p>
    <w:p w14:paraId="7F283899" w14:textId="77777777" w:rsidR="00A33820" w:rsidRDefault="00A33820" w:rsidP="00A33820">
      <w:pPr>
        <w:pStyle w:val="Heading4"/>
      </w:pPr>
      <w:r>
        <w:lastRenderedPageBreak/>
        <w:t xml:space="preserve">Vote Neg – </w:t>
      </w:r>
    </w:p>
    <w:p w14:paraId="451032C1" w14:textId="77777777" w:rsidR="00A33820" w:rsidRDefault="00A33820" w:rsidP="00A33820">
      <w:pPr>
        <w:pStyle w:val="Heading4"/>
      </w:pPr>
      <w:r>
        <w:t xml:space="preserve">1] Limits – their model justifies defending ANY INTELLECTUAL PROPERTY PROTECTION outside of medicines which – A] incentivizes the </w:t>
      </w:r>
      <w:proofErr w:type="spellStart"/>
      <w:r>
        <w:t>aff</w:t>
      </w:r>
      <w:proofErr w:type="spellEnd"/>
      <w:r>
        <w:t xml:space="preserve"> for a race to the margins and pick topics like this </w:t>
      </w:r>
      <w:proofErr w:type="spellStart"/>
      <w:r>
        <w:t>aff</w:t>
      </w:r>
      <w:proofErr w:type="spellEnd"/>
      <w:r>
        <w:t xml:space="preserve"> that have little to no lit base which also guts education. B] shifts an unfair prep burden to prep hundreds of </w:t>
      </w:r>
      <w:proofErr w:type="spellStart"/>
      <w:r>
        <w:t>affs</w:t>
      </w:r>
      <w:proofErr w:type="spellEnd"/>
      <w:r>
        <w:t xml:space="preserve"> compared to the generics that the AC </w:t>
      </w:r>
      <w:proofErr w:type="gramStart"/>
      <w:r>
        <w:t>has to</w:t>
      </w:r>
      <w:proofErr w:type="gramEnd"/>
      <w:r>
        <w:t xml:space="preserve"> answer</w:t>
      </w:r>
    </w:p>
    <w:p w14:paraId="033BE6BD" w14:textId="77777777" w:rsidR="00A33820" w:rsidRPr="00A33820" w:rsidRDefault="00A33820" w:rsidP="00A33820"/>
    <w:p w14:paraId="47EE7FCB" w14:textId="5B5D055A" w:rsidR="009322D2" w:rsidRDefault="009322D2" w:rsidP="00933F9E">
      <w:pPr>
        <w:rPr>
          <w:rFonts w:asciiTheme="majorHAnsi" w:hAnsiTheme="majorHAnsi" w:cstheme="majorHAnsi"/>
        </w:rPr>
      </w:pPr>
    </w:p>
    <w:p w14:paraId="1AA331CD" w14:textId="6A5F79DF" w:rsidR="008243B9" w:rsidRDefault="006D2E3B" w:rsidP="008243B9">
      <w:pPr>
        <w:pStyle w:val="Heading2"/>
      </w:pPr>
      <w:r>
        <w:lastRenderedPageBreak/>
        <w:t>4</w:t>
      </w:r>
    </w:p>
    <w:p w14:paraId="18055A8E" w14:textId="77777777" w:rsidR="001D46FA" w:rsidRDefault="001D46FA" w:rsidP="001D46FA">
      <w:pPr>
        <w:rPr>
          <w:b/>
          <w:sz w:val="26"/>
          <w:szCs w:val="26"/>
        </w:rPr>
      </w:pPr>
      <w:r>
        <w:rPr>
          <w:b/>
          <w:sz w:val="26"/>
          <w:szCs w:val="26"/>
        </w:rPr>
        <w:t xml:space="preserve">Permissibility negates – the word ought in the resolution indicates an obligation so they </w:t>
      </w:r>
      <w:proofErr w:type="gramStart"/>
      <w:r>
        <w:rPr>
          <w:b/>
          <w:sz w:val="26"/>
          <w:szCs w:val="26"/>
        </w:rPr>
        <w:t>have to</w:t>
      </w:r>
      <w:proofErr w:type="gramEnd"/>
      <w:r>
        <w:rPr>
          <w:b/>
          <w:sz w:val="26"/>
          <w:szCs w:val="26"/>
        </w:rPr>
        <w:t xml:space="preserve"> prove the existence of one. Ethics must be derived a priori. </w:t>
      </w:r>
    </w:p>
    <w:p w14:paraId="206FC02C" w14:textId="77777777" w:rsidR="001D46FA" w:rsidRDefault="001D46FA" w:rsidP="001D46FA">
      <w:pPr>
        <w:pStyle w:val="Heading4"/>
      </w:pPr>
      <w:r w:rsidRPr="00472885">
        <w:t>1]</w:t>
      </w:r>
      <w:r>
        <w:t xml:space="preserve">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7A2C0F81" w14:textId="77777777" w:rsidR="001D46FA" w:rsidRDefault="001D46FA" w:rsidP="001D46FA"/>
    <w:p w14:paraId="075BB88F" w14:textId="77777777" w:rsidR="001D46FA" w:rsidRDefault="001D46FA" w:rsidP="001D46FA">
      <w:pPr>
        <w:pStyle w:val="Heading4"/>
      </w:pPr>
      <w:r>
        <w:t>The existence of extrinsic goodness requires unconditional human worth—that means we must treat others as ends in themselves.</w:t>
      </w:r>
    </w:p>
    <w:p w14:paraId="64C4009E" w14:textId="77777777" w:rsidR="001D46FA" w:rsidRPr="005627B7" w:rsidRDefault="001D46FA" w:rsidP="001D46FA">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4E588FDB" w14:textId="77777777" w:rsidR="001D46FA" w:rsidRDefault="001D46FA" w:rsidP="001D46FA">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3E37D4">
        <w:rPr>
          <w:sz w:val="14"/>
        </w:rPr>
        <w:t>"</w:t>
      </w:r>
      <w:r w:rsidRPr="003E37D4">
        <w:rPr>
          <w:rStyle w:val="Emphasis"/>
        </w:rPr>
        <w:t>the power set to an end</w:t>
      </w:r>
      <w:r w:rsidRPr="003E37D4">
        <w:rPr>
          <w:sz w:val="14"/>
        </w:rPr>
        <w:t>"</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369391F6" w14:textId="77777777" w:rsidR="001D46FA" w:rsidRDefault="001D46FA" w:rsidP="001D46FA"/>
    <w:p w14:paraId="56535632" w14:textId="77777777" w:rsidR="001D46FA" w:rsidRDefault="001D46FA" w:rsidP="001D46FA"/>
    <w:p w14:paraId="561E8F1C" w14:textId="77777777" w:rsidR="001D46FA" w:rsidRDefault="001D46FA" w:rsidP="001D46FA">
      <w:pPr>
        <w:pStyle w:val="Heading4"/>
      </w:pPr>
      <w:r>
        <w:lastRenderedPageBreak/>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6D6501EE" w14:textId="77777777" w:rsidR="001D46FA" w:rsidRPr="00F03417" w:rsidRDefault="001D46FA" w:rsidP="001D46FA"/>
    <w:p w14:paraId="570802B8" w14:textId="77777777" w:rsidR="001D46FA" w:rsidRPr="00FC7436" w:rsidRDefault="001D46FA" w:rsidP="001D46FA">
      <w:pPr>
        <w:pStyle w:val="Heading3"/>
      </w:pPr>
      <w:r>
        <w:lastRenderedPageBreak/>
        <w:t>Offense</w:t>
      </w:r>
    </w:p>
    <w:p w14:paraId="4C401799" w14:textId="77777777" w:rsidR="006803CA" w:rsidRPr="00314716" w:rsidRDefault="001D46FA" w:rsidP="006803CA">
      <w:pPr>
        <w:pStyle w:val="Heading4"/>
        <w:rPr>
          <w:rStyle w:val="Emphasis"/>
        </w:rPr>
      </w:pPr>
      <w:r>
        <w:t>1</w:t>
      </w:r>
      <w:r w:rsidRPr="0044744D">
        <w:t>]</w:t>
      </w:r>
      <w:r w:rsidR="006803CA">
        <w:t xml:space="preserve"> 1</w:t>
      </w:r>
      <w:r w:rsidR="006803CA" w:rsidRPr="0044744D">
        <w:t xml:space="preserve">] </w:t>
      </w:r>
      <w:r w:rsidR="006803CA">
        <w:t>Patents protect private companies.</w:t>
      </w:r>
    </w:p>
    <w:p w14:paraId="51D62AF6" w14:textId="77777777" w:rsidR="006803CA" w:rsidRDefault="006803CA" w:rsidP="006803CA">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203B0C2A" w14:textId="77777777" w:rsidR="006803CA" w:rsidRDefault="006803CA" w:rsidP="006803CA">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144E7736" w14:textId="77777777" w:rsidR="006803CA" w:rsidRDefault="006803CA" w:rsidP="006803CA">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213FFED4" w14:textId="77777777" w:rsidR="006803CA" w:rsidRPr="00F33F52" w:rsidRDefault="006803CA" w:rsidP="006803CA"/>
    <w:p w14:paraId="2F1FC4F0" w14:textId="77777777" w:rsidR="006803CA" w:rsidRDefault="006803CA" w:rsidP="006803CA">
      <w:pPr>
        <w:pStyle w:val="Heading4"/>
      </w:pPr>
      <w:r>
        <w:t xml:space="preserve">2] IP </w:t>
      </w:r>
      <w:proofErr w:type="gramStart"/>
      <w:r>
        <w:t>is a reflection of</w:t>
      </w:r>
      <w:proofErr w:type="gramEnd"/>
      <w:r>
        <w:t xml:space="preserve"> our will and a form of property.</w:t>
      </w:r>
    </w:p>
    <w:p w14:paraId="70D2EE52" w14:textId="77777777" w:rsidR="006803CA" w:rsidRPr="008B3294" w:rsidRDefault="006803CA" w:rsidP="006803CA">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670DB666" w14:textId="77777777" w:rsidR="006803CA" w:rsidRDefault="006803CA" w:rsidP="006803CA">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w:t>
      </w:r>
      <w:r w:rsidRPr="00EC0224">
        <w:rPr>
          <w:rStyle w:val="StyleUnderline"/>
          <w:szCs w:val="22"/>
        </w:rPr>
        <w:lastRenderedPageBreak/>
        <w:t xml:space="preserve">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220BDE7F" w14:textId="141B5594" w:rsidR="001D46FA" w:rsidRDefault="001D46FA" w:rsidP="006803CA">
      <w:pPr>
        <w:pStyle w:val="Heading4"/>
        <w:rPr>
          <w:sz w:val="12"/>
          <w:szCs w:val="22"/>
        </w:rPr>
      </w:pPr>
    </w:p>
    <w:p w14:paraId="6C3162A2" w14:textId="77777777" w:rsidR="00CB3CB8" w:rsidRPr="00CB3CB8" w:rsidRDefault="00CB3CB8" w:rsidP="00CB3CB8"/>
    <w:sectPr w:rsidR="00CB3CB8" w:rsidRPr="00CB3CB8" w:rsidSect="00072718">
      <w:headerReference w:type="even" r:id="rId20"/>
      <w:headerReference w:type="default" r:id="rId21"/>
      <w:footerReference w:type="even" r:id="rId22"/>
      <w:footerReference w:type="default" r:id="rId23"/>
      <w:headerReference w:type="first" r:id="rId24"/>
      <w:footerReference w:type="first"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D8BD0" w14:textId="77777777" w:rsidR="00D632D7" w:rsidRDefault="00D632D7" w:rsidP="00C07395">
      <w:pPr>
        <w:spacing w:after="0" w:line="240" w:lineRule="auto"/>
      </w:pPr>
      <w:r>
        <w:separator/>
      </w:r>
    </w:p>
  </w:endnote>
  <w:endnote w:type="continuationSeparator" w:id="0">
    <w:p w14:paraId="45A086D3" w14:textId="77777777" w:rsidR="00D632D7" w:rsidRDefault="00D632D7" w:rsidP="00C07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E9662" w14:textId="77777777" w:rsidR="00C07395" w:rsidRDefault="00C073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133DE" w14:textId="77777777" w:rsidR="00C07395" w:rsidRDefault="00C073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C4B7" w14:textId="77777777" w:rsidR="00C07395" w:rsidRDefault="00C073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0D7A0" w14:textId="77777777" w:rsidR="00D632D7" w:rsidRDefault="00D632D7" w:rsidP="00C07395">
      <w:pPr>
        <w:spacing w:after="0" w:line="240" w:lineRule="auto"/>
      </w:pPr>
      <w:r>
        <w:separator/>
      </w:r>
    </w:p>
  </w:footnote>
  <w:footnote w:type="continuationSeparator" w:id="0">
    <w:p w14:paraId="6FE9ABBB" w14:textId="77777777" w:rsidR="00D632D7" w:rsidRDefault="00D632D7" w:rsidP="00C073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C0F6" w14:textId="77777777" w:rsidR="00C07395" w:rsidRDefault="00C073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3C00" w14:textId="77777777" w:rsidR="00C07395" w:rsidRDefault="00C073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7CBE6" w14:textId="77777777" w:rsidR="00C07395" w:rsidRDefault="00C073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54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4EB"/>
    <w:rsid w:val="00155FA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6FA"/>
    <w:rsid w:val="001D4C28"/>
    <w:rsid w:val="001E0B1F"/>
    <w:rsid w:val="001E0C0F"/>
    <w:rsid w:val="001E1E0B"/>
    <w:rsid w:val="001F0C3D"/>
    <w:rsid w:val="001F1173"/>
    <w:rsid w:val="002005A8"/>
    <w:rsid w:val="00203DD8"/>
    <w:rsid w:val="00204E1D"/>
    <w:rsid w:val="002059BD"/>
    <w:rsid w:val="00207FD8"/>
    <w:rsid w:val="00210FAF"/>
    <w:rsid w:val="00213473"/>
    <w:rsid w:val="00213B1E"/>
    <w:rsid w:val="00215284"/>
    <w:rsid w:val="002168F2"/>
    <w:rsid w:val="0022589F"/>
    <w:rsid w:val="002343FE"/>
    <w:rsid w:val="00235F7B"/>
    <w:rsid w:val="002502CF"/>
    <w:rsid w:val="00267EBB"/>
    <w:rsid w:val="0027023B"/>
    <w:rsid w:val="00272F3F"/>
    <w:rsid w:val="00274EDB"/>
    <w:rsid w:val="00275B0F"/>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13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B47"/>
    <w:rsid w:val="004B37B4"/>
    <w:rsid w:val="004B580B"/>
    <w:rsid w:val="004B72B4"/>
    <w:rsid w:val="004C0314"/>
    <w:rsid w:val="004C0D3D"/>
    <w:rsid w:val="004C213E"/>
    <w:rsid w:val="004C376C"/>
    <w:rsid w:val="004C57D9"/>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3CA"/>
    <w:rsid w:val="00686BDF"/>
    <w:rsid w:val="00696A16"/>
    <w:rsid w:val="006A4840"/>
    <w:rsid w:val="006A52A0"/>
    <w:rsid w:val="006A7E1D"/>
    <w:rsid w:val="006C3A56"/>
    <w:rsid w:val="006D13F4"/>
    <w:rsid w:val="006D2E3B"/>
    <w:rsid w:val="006D6AED"/>
    <w:rsid w:val="006E6D0B"/>
    <w:rsid w:val="006F126E"/>
    <w:rsid w:val="006F32C9"/>
    <w:rsid w:val="006F3834"/>
    <w:rsid w:val="006F5693"/>
    <w:rsid w:val="006F5D4C"/>
    <w:rsid w:val="00712E30"/>
    <w:rsid w:val="00717B01"/>
    <w:rsid w:val="007227D9"/>
    <w:rsid w:val="0072491F"/>
    <w:rsid w:val="00725598"/>
    <w:rsid w:val="007374A1"/>
    <w:rsid w:val="00752712"/>
    <w:rsid w:val="00753A84"/>
    <w:rsid w:val="007611F5"/>
    <w:rsid w:val="007619E4"/>
    <w:rsid w:val="00761E75"/>
    <w:rsid w:val="0076495E"/>
    <w:rsid w:val="00765FC8"/>
    <w:rsid w:val="0076703B"/>
    <w:rsid w:val="00775694"/>
    <w:rsid w:val="0079331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3B9"/>
    <w:rsid w:val="008266F9"/>
    <w:rsid w:val="008267E2"/>
    <w:rsid w:val="00826A9B"/>
    <w:rsid w:val="00831F7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2D2"/>
    <w:rsid w:val="00932C71"/>
    <w:rsid w:val="00933F9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7EC"/>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C72"/>
    <w:rsid w:val="00A27F86"/>
    <w:rsid w:val="00A33820"/>
    <w:rsid w:val="00A431C6"/>
    <w:rsid w:val="00A54315"/>
    <w:rsid w:val="00A60FBC"/>
    <w:rsid w:val="00A65C0B"/>
    <w:rsid w:val="00A776BA"/>
    <w:rsid w:val="00A81FD2"/>
    <w:rsid w:val="00A8441A"/>
    <w:rsid w:val="00A8674A"/>
    <w:rsid w:val="00A96052"/>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395"/>
    <w:rsid w:val="00C07769"/>
    <w:rsid w:val="00C07D05"/>
    <w:rsid w:val="00C10856"/>
    <w:rsid w:val="00C203FA"/>
    <w:rsid w:val="00C244F5"/>
    <w:rsid w:val="00C3164F"/>
    <w:rsid w:val="00C31B5E"/>
    <w:rsid w:val="00C34D3E"/>
    <w:rsid w:val="00C35B37"/>
    <w:rsid w:val="00C3747A"/>
    <w:rsid w:val="00C37F29"/>
    <w:rsid w:val="00C41B34"/>
    <w:rsid w:val="00C56DCC"/>
    <w:rsid w:val="00C57075"/>
    <w:rsid w:val="00C72AFE"/>
    <w:rsid w:val="00C81619"/>
    <w:rsid w:val="00CA013C"/>
    <w:rsid w:val="00CA6D6D"/>
    <w:rsid w:val="00CB3CB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2D7"/>
    <w:rsid w:val="00D634EA"/>
    <w:rsid w:val="00D713A1"/>
    <w:rsid w:val="00D77956"/>
    <w:rsid w:val="00D80F0C"/>
    <w:rsid w:val="00D92077"/>
    <w:rsid w:val="00D951E2"/>
    <w:rsid w:val="00D9565A"/>
    <w:rsid w:val="00DB2337"/>
    <w:rsid w:val="00DB5F87"/>
    <w:rsid w:val="00DB699B"/>
    <w:rsid w:val="00DC0376"/>
    <w:rsid w:val="00DC099B"/>
    <w:rsid w:val="00DC2BE5"/>
    <w:rsid w:val="00DD2C57"/>
    <w:rsid w:val="00DD4CD4"/>
    <w:rsid w:val="00DD65A2"/>
    <w:rsid w:val="00DD6770"/>
    <w:rsid w:val="00DE0749"/>
    <w:rsid w:val="00DE1CE2"/>
    <w:rsid w:val="00DF1210"/>
    <w:rsid w:val="00DF31E9"/>
    <w:rsid w:val="00DF400D"/>
    <w:rsid w:val="00DF4E87"/>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C08940"/>
  <w14:defaultImageDpi w14:val="300"/>
  <w15:docId w15:val="{8B1E8248-2231-824E-A74F-D16EB2227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73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73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73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73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No Spacing11111,No Spacing4,No Spacing11,t,TAG,ta,No Spacing21,CD - Cite,Ta,T, Ch,Ch1,Heading 2 Char2 Char,Heading 2 Char1 Char Char"/>
    <w:basedOn w:val="Normal"/>
    <w:next w:val="Normal"/>
    <w:link w:val="Heading4Char"/>
    <w:uiPriority w:val="9"/>
    <w:unhideWhenUsed/>
    <w:qFormat/>
    <w:rsid w:val="00C073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73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7395"/>
  </w:style>
  <w:style w:type="character" w:customStyle="1" w:styleId="Heading1Char">
    <w:name w:val="Heading 1 Char"/>
    <w:aliases w:val="Pocket Char"/>
    <w:basedOn w:val="DefaultParagraphFont"/>
    <w:link w:val="Heading1"/>
    <w:uiPriority w:val="9"/>
    <w:rsid w:val="00C073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73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739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No Spacing11111 Char,No Spacing4 Char,No Spacing11 Char,t Char,TAG Char,ta Char"/>
    <w:basedOn w:val="DefaultParagraphFont"/>
    <w:link w:val="Heading4"/>
    <w:uiPriority w:val="9"/>
    <w:rsid w:val="00C073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739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C0739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073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7395"/>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C07395"/>
    <w:rPr>
      <w:color w:val="auto"/>
      <w:u w:val="none"/>
    </w:rPr>
  </w:style>
  <w:style w:type="paragraph" w:styleId="DocumentMap">
    <w:name w:val="Document Map"/>
    <w:basedOn w:val="Normal"/>
    <w:link w:val="DocumentMapChar"/>
    <w:uiPriority w:val="99"/>
    <w:semiHidden/>
    <w:unhideWhenUsed/>
    <w:rsid w:val="00C073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7395"/>
    <w:rPr>
      <w:rFonts w:ascii="Lucida Grande" w:hAnsi="Lucida Grande" w:cs="Lucida Grande"/>
    </w:rPr>
  </w:style>
  <w:style w:type="paragraph" w:customStyle="1" w:styleId="Emphasis1">
    <w:name w:val="Emphasis1"/>
    <w:basedOn w:val="Normal"/>
    <w:link w:val="Emphasis"/>
    <w:autoRedefine/>
    <w:uiPriority w:val="20"/>
    <w:qFormat/>
    <w:rsid w:val="00933F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33F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803CA"/>
    <w:pPr>
      <w:ind w:left="720"/>
      <w:jc w:val="both"/>
    </w:pPr>
    <w:rPr>
      <w:b/>
      <w:iCs/>
      <w:u w:val="single"/>
    </w:rPr>
  </w:style>
  <w:style w:type="paragraph" w:styleId="NoSpacing">
    <w:name w:val="No Spacing"/>
    <w:aliases w:val="Card Format,ClearFormatting,Clear,DDI Tag,Tag Title,No Spacing6,No Spacing7,Very Small Text,No Spacing8,Dont u,No Spacing311,No Spacing51"/>
    <w:basedOn w:val="Heading1"/>
    <w:autoRedefine/>
    <w:uiPriority w:val="99"/>
    <w:qFormat/>
    <w:rsid w:val="00A338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NormalWeb">
    <w:name w:val="Normal (Web)"/>
    <w:basedOn w:val="Normal"/>
    <w:uiPriority w:val="99"/>
    <w:unhideWhenUsed/>
    <w:rsid w:val="00A33820"/>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B3CB8"/>
    <w:rPr>
      <w:sz w:val="22"/>
      <w:u w:val="single"/>
    </w:rPr>
  </w:style>
  <w:style w:type="paragraph" w:styleId="Header">
    <w:name w:val="header"/>
    <w:basedOn w:val="Normal"/>
    <w:link w:val="HeaderChar"/>
    <w:uiPriority w:val="99"/>
    <w:unhideWhenUsed/>
    <w:rsid w:val="00C073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395"/>
    <w:rPr>
      <w:rFonts w:ascii="Calibri" w:hAnsi="Calibri"/>
      <w:sz w:val="22"/>
    </w:rPr>
  </w:style>
  <w:style w:type="paragraph" w:styleId="Footer">
    <w:name w:val="footer"/>
    <w:basedOn w:val="Normal"/>
    <w:link w:val="FooterChar"/>
    <w:uiPriority w:val="99"/>
    <w:unhideWhenUsed/>
    <w:rsid w:val="00C07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395"/>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medicine" TargetMode="External"/><Relationship Id="rId18" Type="http://schemas.openxmlformats.org/officeDocument/2006/relationships/hyperlink" Target="http://www.bu.edu/gdp/2021/05/25/chart-of-the-week-how-dat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20https://www.wto.org/english/thewto_e/whatis_e/tif_e/org1_e.htm%5d//Lex" TargetMode="External"/><Relationship Id="rId17" Type="http://schemas.openxmlformats.org/officeDocument/2006/relationships/hyperlink" Target="https://dictionary.cambridge.org/us/dictionary/english/study"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ictionary.cambridge.org/us/dictionary/english/injur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dictionary.cambridge.org/us/dictionary/english/illnes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phrma.org/policy-issues/Research-Development/Clinical-Tria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ctionary.cambridge.org/us/dictionary/english/treatment"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12</Pages>
  <Words>3405</Words>
  <Characters>19409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26</cp:revision>
  <dcterms:created xsi:type="dcterms:W3CDTF">2021-09-19T19:38:00Z</dcterms:created>
  <dcterms:modified xsi:type="dcterms:W3CDTF">2021-09-24T16:25:00Z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