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6A0AD" w14:textId="5D8E9E3C" w:rsidR="00E42E4C" w:rsidRDefault="00B90BBE" w:rsidP="00B90BBE">
      <w:pPr>
        <w:pStyle w:val="Heading1"/>
      </w:pPr>
      <w:r>
        <w:t>1NC Glenbrooks R6</w:t>
      </w:r>
    </w:p>
    <w:p w14:paraId="267BD07C" w14:textId="77777777" w:rsidR="00B90BBE" w:rsidRDefault="00B90BBE" w:rsidP="00B90BBE">
      <w:pPr>
        <w:pStyle w:val="Heading4"/>
        <w:rPr>
          <w:rFonts w:cs="Calibri"/>
        </w:rPr>
      </w:pPr>
    </w:p>
    <w:p w14:paraId="6A6A390C" w14:textId="081B71AE" w:rsidR="00B90BBE" w:rsidRDefault="00B90BBE" w:rsidP="00B90BBE">
      <w:pPr>
        <w:pStyle w:val="Heading2"/>
      </w:pPr>
      <w:r>
        <w:lastRenderedPageBreak/>
        <w:t>1</w:t>
      </w:r>
    </w:p>
    <w:p w14:paraId="557E1B45" w14:textId="2C66A79F" w:rsidR="00B90BBE" w:rsidRDefault="00B90BBE" w:rsidP="00B90BBE">
      <w:pPr>
        <w:pStyle w:val="Heading4"/>
      </w:pPr>
      <w:r w:rsidRPr="002F5AEC">
        <w:rPr>
          <w:rFonts w:cs="Calibri"/>
        </w:rPr>
        <w:t>Interp - The letter “A” is an indefinite article that modifies “just government” – the</w:t>
      </w:r>
      <w:r w:rsidR="006C4CB7">
        <w:rPr>
          <w:rFonts w:cs="Calibri"/>
        </w:rPr>
        <w:t xml:space="preserve"> aff must defend all just governments. </w:t>
      </w:r>
      <w:r w:rsidRPr="002F5AEC">
        <w:rPr>
          <w:rFonts w:cs="Calibri"/>
        </w:rPr>
        <w:t xml:space="preserve"> </w:t>
      </w:r>
    </w:p>
    <w:p w14:paraId="61E8FD22" w14:textId="77777777" w:rsidR="00B90BBE" w:rsidRDefault="00B90BBE" w:rsidP="00B90BBE">
      <w:pPr>
        <w:pStyle w:val="Heading4"/>
      </w:pPr>
      <w:r>
        <w:t>“A” implies a nonspecific or generic reading of the word “government”.</w:t>
      </w:r>
    </w:p>
    <w:p w14:paraId="4243DDBD" w14:textId="77777777" w:rsidR="00B90BBE" w:rsidRPr="00FC4FE0" w:rsidRDefault="00B90BBE" w:rsidP="00B90BBE">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409E7413" w14:textId="77777777" w:rsidR="00B90BBE" w:rsidRDefault="00B90BBE" w:rsidP="00B90BBE">
      <w:pPr>
        <w:rPr>
          <w:rStyle w:val="StyleUnderline"/>
        </w:rPr>
      </w:pPr>
      <w:r w:rsidRPr="00DD35B8">
        <w:rPr>
          <w:sz w:val="14"/>
        </w:rPr>
        <w:t xml:space="preserve">When to Use "A" or "An" </w:t>
      </w:r>
      <w:r w:rsidRPr="00DD35B8">
        <w:rPr>
          <w:sz w:val="14"/>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rsidRPr="00DD35B8">
        <w:rPr>
          <w:sz w:val="14"/>
        </w:rPr>
        <w:t xml:space="preserve">. </w:t>
      </w:r>
      <w:r w:rsidRPr="00764DF9">
        <w:rPr>
          <w:rStyle w:val="StyleUnderline"/>
        </w:rPr>
        <w:t>I do not own a car.</w:t>
      </w:r>
      <w:r>
        <w:rPr>
          <w:rStyle w:val="StyleUnderline"/>
        </w:rPr>
        <w:t xml:space="preserve"> </w:t>
      </w:r>
      <w:r w:rsidRPr="00DD35B8">
        <w:rPr>
          <w:sz w:val="14"/>
        </w:rPr>
        <w:t xml:space="preserve">In this sentence, </w:t>
      </w:r>
      <w:r w:rsidRPr="00764DF9">
        <w:rPr>
          <w:rStyle w:val="StyleUnderline"/>
        </w:rPr>
        <w:t>"car" is a singular countable noun that is not specific. It could be any car</w:t>
      </w:r>
      <w:r w:rsidRPr="0029583B">
        <w:rPr>
          <w:rStyle w:val="StyleUnderline"/>
        </w:rPr>
        <w:t>. She would like to go to a university that specializes in teaching. "University"</w:t>
      </w:r>
      <w:r w:rsidRPr="00DD35B8">
        <w:rPr>
          <w:sz w:val="14"/>
        </w:rPr>
        <w:t xml:space="preserve"> is a singular countable noun. Although it begins with a vowel, the first sound of the word is /j/ or “y.” Thus, "a" instead of "an" is used. In this sentence, it </w:t>
      </w:r>
      <w:r w:rsidRPr="0029583B">
        <w:rPr>
          <w:rStyle w:val="StyleUnderline"/>
        </w:rPr>
        <w:t>is</w:t>
      </w:r>
      <w:r w:rsidRPr="00DD35B8">
        <w:rPr>
          <w:sz w:val="14"/>
        </w:rPr>
        <w:t xml:space="preserve"> also </w:t>
      </w:r>
      <w:r w:rsidRPr="0029583B">
        <w:rPr>
          <w:rStyle w:val="StyleUnderline"/>
        </w:rPr>
        <w:t xml:space="preserve">generic (it could be any university with this specialization, not a specific one). I would like to eat an apple. </w:t>
      </w:r>
      <w:r w:rsidRPr="00DD35B8">
        <w:rPr>
          <w:sz w:val="14"/>
        </w:rPr>
        <w:t xml:space="preserve">In this sentence, </w:t>
      </w:r>
      <w:r w:rsidRPr="0029583B">
        <w:rPr>
          <w:rStyle w:val="StyleUnderline"/>
        </w:rPr>
        <w:t xml:space="preserve">"apple" is a singular countable noun that is not specific. It could be </w:t>
      </w:r>
      <w:r w:rsidRPr="000F1A24">
        <w:rPr>
          <w:rStyle w:val="StyleUnderline"/>
        </w:rPr>
        <w:t>any</w:t>
      </w:r>
      <w:r w:rsidRPr="00764DF9">
        <w:rPr>
          <w:rStyle w:val="StyleUnderline"/>
        </w:rPr>
        <w:t xml:space="preserve"> apple.</w:t>
      </w:r>
    </w:p>
    <w:p w14:paraId="19D7E3A2" w14:textId="77777777" w:rsidR="00B90BBE" w:rsidRDefault="00B90BBE" w:rsidP="00B90BBE">
      <w:pPr>
        <w:pStyle w:val="Heading4"/>
      </w:pPr>
      <w:r>
        <w:t>“Just government” is a generic indefinite singular.</w:t>
      </w:r>
    </w:p>
    <w:p w14:paraId="0A447274" w14:textId="77777777" w:rsidR="00B90BBE" w:rsidRPr="00D32279" w:rsidRDefault="00B90BBE" w:rsidP="00B90BBE">
      <w:r>
        <w:rPr>
          <w:rStyle w:val="Style13ptBold"/>
        </w:rPr>
        <w:t xml:space="preserve">Leslie 12 </w:t>
      </w:r>
      <w:r w:rsidRPr="00651DB5">
        <w:rPr>
          <w:sz w:val="18"/>
          <w:szCs w:val="18"/>
        </w:rPr>
        <w:t xml:space="preserve">Leslie, Sarah-Jane. “Generics.” In Routledge Handbook of Philosophy of Language, edited by Gillian Russell and Delia Fara, 355–366. Routledge, 2012. </w:t>
      </w:r>
      <w:hyperlink r:id="rId10" w:history="1">
        <w:r w:rsidRPr="00651DB5">
          <w:rPr>
            <w:rStyle w:val="Hyperlink"/>
            <w:sz w:val="18"/>
            <w:szCs w:val="18"/>
          </w:rPr>
          <w:t>https://www.princeton.edu/~sjleslie/RoutledgeHandbookEntryGenerics.pdf</w:t>
        </w:r>
      </w:hyperlink>
      <w:r w:rsidRPr="00651DB5">
        <w:rPr>
          <w:sz w:val="18"/>
          <w:szCs w:val="18"/>
        </w:rPr>
        <w:t xml:space="preserve"> SM</w:t>
      </w:r>
    </w:p>
    <w:p w14:paraId="7EE7933E" w14:textId="77777777" w:rsidR="00B90BBE" w:rsidRPr="00E9056E" w:rsidRDefault="00B90BBE" w:rsidP="00B90BBE">
      <w:pPr>
        <w:rPr>
          <w:sz w:val="14"/>
        </w:rPr>
      </w:pPr>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E9056E">
        <w:rPr>
          <w:sz w:val="14"/>
        </w:rPr>
        <w:t>bare plurals</w:t>
      </w:r>
      <w:r w:rsidRPr="00D32279">
        <w:rPr>
          <w:rStyle w:val="StyleUnderline"/>
        </w:rPr>
        <w:t xml:space="preserve">, </w:t>
      </w:r>
      <w:r w:rsidRPr="00D32279">
        <w:rPr>
          <w:rStyle w:val="StyleUnderline"/>
          <w:highlight w:val="green"/>
        </w:rPr>
        <w:t>indefinite singulars</w:t>
      </w:r>
      <w:r w:rsidRPr="00E9056E">
        <w:rPr>
          <w:sz w:val="14"/>
        </w:rPr>
        <w:t xml:space="preserve">, or definite 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E9056E">
        <w:rPr>
          <w:sz w:val="14"/>
        </w:rPr>
        <w:t xml:space="preserve">as in (1) respectively </w:t>
      </w:r>
      <w:r w:rsidRPr="00D32279">
        <w:rPr>
          <w:rStyle w:val="StyleUnderline"/>
          <w:highlight w:val="green"/>
        </w:rPr>
        <w:t>or existential</w:t>
      </w:r>
      <w:r w:rsidRPr="00D32279">
        <w:rPr>
          <w:rStyle w:val="StyleUnderline"/>
        </w:rPr>
        <w:t>/specific</w:t>
      </w:r>
      <w:r w:rsidRPr="00E9056E">
        <w:rPr>
          <w:sz w:val="14"/>
        </w:rPr>
        <w:t xml:space="preserve"> as in (2): </w:t>
      </w:r>
      <w:r w:rsidRPr="00D32279">
        <w:rPr>
          <w:rStyle w:val="StyleUnderline"/>
        </w:rPr>
        <w:t>(1)</w:t>
      </w:r>
      <w:r w:rsidRPr="00E9056E">
        <w:rPr>
          <w:sz w:val="14"/>
        </w:rPr>
        <w:t xml:space="preserve"> Tigers are striped </w:t>
      </w:r>
      <w:r w:rsidRPr="00D32279">
        <w:rPr>
          <w:rStyle w:val="StyleUnderline"/>
        </w:rPr>
        <w:t>A tiger is striped</w:t>
      </w:r>
      <w:r>
        <w:rPr>
          <w:rStyle w:val="StyleUnderline"/>
        </w:rPr>
        <w:t xml:space="preserve"> </w:t>
      </w:r>
      <w:r w:rsidRPr="00E9056E">
        <w:rPr>
          <w:sz w:val="14"/>
        </w:rPr>
        <w:t xml:space="preserve">The tiger is striped. </w:t>
      </w:r>
      <w:r w:rsidRPr="00D32279">
        <w:rPr>
          <w:rStyle w:val="StyleUnderline"/>
        </w:rPr>
        <w:t>(2)</w:t>
      </w:r>
      <w:r w:rsidRPr="00E9056E">
        <w:rPr>
          <w:sz w:val="14"/>
        </w:rPr>
        <w:t xml:space="preserve"> Tigers are on the front lawn </w:t>
      </w:r>
      <w:r w:rsidRPr="00D32279">
        <w:rPr>
          <w:rStyle w:val="StyleUnderline"/>
          <w:highlight w:val="green"/>
        </w:rPr>
        <w:t>A tiger is on the front lawn</w:t>
      </w:r>
      <w:r>
        <w:rPr>
          <w:rStyle w:val="StyleUnderline"/>
        </w:rPr>
        <w:t xml:space="preserve"> </w:t>
      </w:r>
      <w:r w:rsidRPr="00E9056E">
        <w:rPr>
          <w:sz w:val="14"/>
        </w:rPr>
        <w:t xml:space="preserve">The tiger is on the front lawn. The subjects in (1) are prima facie the same as in (2), yet their interpretations in (1) are 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E9056E">
        <w:rPr>
          <w:sz w:val="14"/>
        </w:rPr>
        <w:t xml:space="preserve">. For 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E9056E">
        <w:rPr>
          <w:sz w:val="14"/>
        </w:rPr>
        <w:t xml:space="preserve">. For example, if it is true that tigers are on the lawn, then it will also be true that animals are 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E9056E">
        <w:rPr>
          <w:sz w:val="14"/>
        </w:rPr>
        <w:t xml:space="preserve">. For example, it is true that tigers are striped, but it does not follow that animals are striped (Lawler 1973 Laca 1990; Krifka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E9056E">
        <w:rPr>
          <w:sz w:val="14"/>
        </w:rPr>
        <w:t>(in the sense of Lewis 1975</w:t>
      </w:r>
      <w:r w:rsidRPr="00E9056E">
        <w:rPr>
          <w:sz w:val="14"/>
          <w:highlight w:val="green"/>
        </w:rPr>
        <w:t xml:space="preserve">) </w:t>
      </w:r>
      <w:r w:rsidRPr="00D32279">
        <w:rPr>
          <w:rStyle w:val="StyleUnderline"/>
          <w:highlight w:val="green"/>
        </w:rPr>
        <w:t xml:space="preserve">with minimal change </w:t>
      </w:r>
      <w:r w:rsidRPr="00D32279">
        <w:rPr>
          <w:rStyle w:val="StyleUnderline"/>
        </w:rPr>
        <w:t>of meaning</w:t>
      </w:r>
      <w:r w:rsidRPr="00E9056E">
        <w:rPr>
          <w:sz w:val="14"/>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1508C031" w14:textId="77777777" w:rsidR="00B90BBE" w:rsidRDefault="00B90BBE" w:rsidP="00B90BBE">
      <w:pPr>
        <w:pStyle w:val="Heading4"/>
      </w:pPr>
      <w:r>
        <w:lastRenderedPageBreak/>
        <w:t xml:space="preserve">This applies to the res – 1] Upward entailment test – “a just government ought to recognize an unconditional right to strike” doesn’t imply that “in a society, governments ought to recognize this right” because an authoritarian regime might not recognize it 2] Adverb test -- “just governments usually ought to recognize a right to strike” doesn’t substantially change the meaning of the res. </w:t>
      </w:r>
    </w:p>
    <w:p w14:paraId="0BC1C549" w14:textId="3EE66BC6" w:rsidR="00B90BBE" w:rsidRDefault="00B90BBE" w:rsidP="00B90BBE">
      <w:pPr>
        <w:pStyle w:val="Heading4"/>
      </w:pPr>
    </w:p>
    <w:p w14:paraId="28C1575C" w14:textId="4AE5C029" w:rsidR="006C4CB7" w:rsidRPr="006C4CB7" w:rsidRDefault="006C4CB7" w:rsidP="006C4CB7">
      <w:r>
        <w:t xml:space="preserve">Precision ow – </w:t>
      </w:r>
    </w:p>
    <w:p w14:paraId="23BA3ED0" w14:textId="55C5F0EB" w:rsidR="00B90BBE" w:rsidRPr="002F5AEC" w:rsidRDefault="00B90BBE" w:rsidP="00B90BBE">
      <w:pPr>
        <w:pStyle w:val="Heading4"/>
      </w:pPr>
      <w:r w:rsidRPr="002F5AEC">
        <w:t xml:space="preserve">Violation – They spec </w:t>
      </w:r>
      <w:r w:rsidR="00041481">
        <w:t>EU Countries</w:t>
      </w:r>
      <w:r w:rsidR="00CE657C">
        <w:t xml:space="preserve"> </w:t>
      </w:r>
    </w:p>
    <w:p w14:paraId="3B087B5E" w14:textId="77777777" w:rsidR="00B90BBE" w:rsidRPr="002F5AEC" w:rsidRDefault="00B90BBE" w:rsidP="00B90BBE">
      <w:pPr>
        <w:pStyle w:val="Heading4"/>
      </w:pPr>
      <w:r w:rsidRPr="002F5AEC">
        <w:t>Standards:</w:t>
      </w:r>
    </w:p>
    <w:p w14:paraId="4F719BC4" w14:textId="77777777" w:rsidR="00B90BBE" w:rsidRDefault="00B90BBE" w:rsidP="00B90BBE">
      <w:pPr>
        <w:pStyle w:val="Heading4"/>
        <w:rPr>
          <w:rStyle w:val="Style13ptBold"/>
          <w:b/>
        </w:rPr>
      </w:pPr>
      <w:r w:rsidRPr="002F5AEC">
        <w:t xml:space="preserve">1] </w:t>
      </w:r>
      <w:r w:rsidRPr="006E1549">
        <w:rPr>
          <w:rStyle w:val="Style13ptBold"/>
          <w:b/>
        </w:rPr>
        <w:t xml:space="preserve">Limits – You can pick any </w:t>
      </w:r>
      <w:r>
        <w:rPr>
          <w:rStyle w:val="Style13ptBold"/>
          <w:b/>
        </w:rPr>
        <w:t xml:space="preserve">government and find a flimsy definition of it being “just”. Just is super vague and it’s easy to prove any government as just. That’s over 123 countries – there are solid affs for China, US, India, South Africa, and Russia </w:t>
      </w:r>
      <w:r w:rsidRPr="006E1549">
        <w:rPr>
          <w:rStyle w:val="Style13ptBold"/>
          <w:b/>
        </w:rPr>
        <w:t xml:space="preserve">- that explodes neg prep burdens and kills clash. Generics don’t solve- infinite pre-round prep and encourages reading the same arguments which kills education. </w:t>
      </w:r>
    </w:p>
    <w:p w14:paraId="54718724" w14:textId="77777777" w:rsidR="00B90BBE" w:rsidRPr="002F5AEC" w:rsidRDefault="00B90BBE" w:rsidP="00B90BBE">
      <w:pPr>
        <w:pStyle w:val="Heading4"/>
      </w:pPr>
    </w:p>
    <w:p w14:paraId="225A6139" w14:textId="77777777" w:rsidR="00B90BBE" w:rsidRPr="002F5AEC" w:rsidRDefault="00B90BBE" w:rsidP="00B90BBE">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005085D4" w14:textId="77777777" w:rsidR="00B90BBE" w:rsidRPr="008B5C21" w:rsidRDefault="00B90BBE" w:rsidP="00B90BBE">
      <w:pPr>
        <w:rPr>
          <w:rStyle w:val="Emphasis"/>
        </w:rPr>
      </w:pPr>
      <w:r w:rsidRPr="008B5C21">
        <w:rPr>
          <w:rStyle w:val="Emphasis"/>
        </w:rPr>
        <w:t xml:space="preserve">In 2020, </w:t>
      </w:r>
      <w:r w:rsidRPr="008B5C21">
        <w:rPr>
          <w:rStyle w:val="Emphasis"/>
          <w:highlight w:val="green"/>
        </w:rPr>
        <w:t>strikes have been</w:t>
      </w:r>
      <w:r w:rsidRPr="008B5C21">
        <w:rPr>
          <w:rStyle w:val="Emphasis"/>
        </w:rPr>
        <w:t xml:space="preserve"> severely </w:t>
      </w:r>
      <w:r w:rsidRPr="008B5C21">
        <w:rPr>
          <w:rStyle w:val="Emphasis"/>
          <w:highlight w:val="green"/>
        </w:rPr>
        <w:t>restricted</w:t>
      </w:r>
      <w:r w:rsidRPr="008B5C21">
        <w:rPr>
          <w:rStyle w:val="Emphasis"/>
        </w:rPr>
        <w:t xml:space="preserve"> or banned </w:t>
      </w:r>
      <w:r w:rsidRPr="008B5C21">
        <w:rPr>
          <w:rStyle w:val="Emphasis"/>
          <w:highlight w:val="green"/>
        </w:rPr>
        <w:t>in 123</w:t>
      </w:r>
      <w:r w:rsidRPr="008B5C21">
        <w:rPr>
          <w:rStyle w:val="Emphasis"/>
        </w:rPr>
        <w:t xml:space="preserve"> out of 144 </w:t>
      </w:r>
      <w:r w:rsidRPr="008B5C21">
        <w:rPr>
          <w:rStyle w:val="Emphasis"/>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8B5C21">
        <w:rPr>
          <w:rStyle w:val="Emphasis"/>
        </w:rPr>
        <w:t xml:space="preserve">industrial actions were brutally repressed by the authorities and </w:t>
      </w:r>
      <w:r w:rsidRPr="008B5C21">
        <w:rPr>
          <w:rStyle w:val="Emphasis"/>
          <w:highlight w:val="green"/>
        </w:rPr>
        <w:t>workers exercising</w:t>
      </w:r>
      <w:r w:rsidRPr="008B5C21">
        <w:rPr>
          <w:rStyle w:val="Emphasis"/>
        </w:rPr>
        <w:t xml:space="preserve"> their </w:t>
      </w:r>
      <w:r w:rsidRPr="008B5C21">
        <w:rPr>
          <w:rStyle w:val="Emphasis"/>
          <w:highlight w:val="green"/>
        </w:rPr>
        <w:t>right to strike</w:t>
      </w:r>
      <w:r w:rsidRPr="008B5C21">
        <w:rPr>
          <w:rStyle w:val="Emphasis"/>
        </w:rPr>
        <w:t xml:space="preserve"> often </w:t>
      </w:r>
      <w:r w:rsidRPr="008B5C21">
        <w:rPr>
          <w:rStyle w:val="Emphasis"/>
          <w:highlight w:val="green"/>
        </w:rPr>
        <w:t>faced</w:t>
      </w:r>
      <w:r w:rsidRPr="008B5C21">
        <w:rPr>
          <w:rStyle w:val="Emphasis"/>
        </w:rPr>
        <w:t xml:space="preserve"> criminal </w:t>
      </w:r>
      <w:r w:rsidRPr="008B5C21">
        <w:rPr>
          <w:rStyle w:val="Emphasis"/>
          <w:highlight w:val="green"/>
        </w:rPr>
        <w:t>prosecution</w:t>
      </w:r>
      <w:r w:rsidRPr="008B5C21">
        <w:rPr>
          <w:rStyle w:val="Emphasis"/>
        </w:rPr>
        <w:t xml:space="preserve"> and summary dismissals.</w:t>
      </w:r>
    </w:p>
    <w:p w14:paraId="2C2AB962" w14:textId="77777777" w:rsidR="00B90BBE" w:rsidRPr="002F5AEC" w:rsidRDefault="00B90BBE" w:rsidP="00B90BBE">
      <w:pPr>
        <w:pStyle w:val="Heading4"/>
      </w:pPr>
      <w:r>
        <w:t>2</w:t>
      </w:r>
      <w:r w:rsidRPr="002F5AEC">
        <w:t>] TVA solves – just read your aff as an advantage to a whole rez aff – we don’t stop them from reading new FWs, mechanisms or advantages. a] it’s ridiculous to say that neg potential abuse justifies the aff being non-T b] There’s only a small number of pics on this topic c] PICs incentivize them to write better affs that can generate solvency deficits to PICs</w:t>
      </w:r>
    </w:p>
    <w:p w14:paraId="7E16B440" w14:textId="77777777" w:rsidR="00B90BBE" w:rsidRDefault="00B90BBE" w:rsidP="00B90BBE">
      <w:pPr>
        <w:pStyle w:val="Heading4"/>
      </w:pPr>
      <w:r>
        <w:t>Drop the debater bc you can’t drop the arg on their advocacy</w:t>
      </w:r>
    </w:p>
    <w:p w14:paraId="480DE6B2" w14:textId="3BCB34A4" w:rsidR="00B90BBE" w:rsidRDefault="00B90BBE" w:rsidP="00B90BBE">
      <w:pPr>
        <w:pStyle w:val="Heading4"/>
      </w:pPr>
      <w:r>
        <w:t xml:space="preserve">No rvis – </w:t>
      </w:r>
      <w:r w:rsidR="00F86A3C">
        <w:t xml:space="preserve">you are either topical or not, there is </w:t>
      </w:r>
      <w:r w:rsidR="00BA3AC9">
        <w:t>not</w:t>
      </w:r>
      <w:r w:rsidR="00F86A3C">
        <w:t xml:space="preserve"> in between</w:t>
      </w:r>
      <w:r w:rsidR="00BA3AC9">
        <w:t>, 1AR can go all in which deems the 2NR</w:t>
      </w:r>
      <w:r w:rsidR="000C6A28">
        <w:t xml:space="preserve"> since they get 4 min on a short 1 min shell.</w:t>
      </w:r>
    </w:p>
    <w:p w14:paraId="585826C9" w14:textId="42AB43AA" w:rsidR="00B90BBE" w:rsidRDefault="00B90BBE" w:rsidP="00B90BBE">
      <w:pPr>
        <w:pStyle w:val="Heading4"/>
      </w:pPr>
      <w:r>
        <w:t>Competing interps – reasonability is arbtirary and causes race to the bottom</w:t>
      </w:r>
      <w:r w:rsidR="00664EA7">
        <w:t xml:space="preserve"> and intervention which ow , collapses since we have an offense defense debater over a brightline. </w:t>
      </w:r>
    </w:p>
    <w:p w14:paraId="4359577C" w14:textId="60BBD3CF" w:rsidR="00B90BBE" w:rsidRDefault="00B90BBE" w:rsidP="00B90BBE"/>
    <w:p w14:paraId="0AA824AB" w14:textId="77777777" w:rsidR="00473B10" w:rsidRDefault="00473B10" w:rsidP="00473B10">
      <w:pPr>
        <w:pStyle w:val="Heading4"/>
      </w:pPr>
      <w:r w:rsidRPr="00970CF9">
        <w:rPr>
          <w:u w:val="single"/>
        </w:rPr>
        <w:lastRenderedPageBreak/>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3] T first </w:t>
      </w:r>
    </w:p>
    <w:p w14:paraId="20B9957A" w14:textId="77777777" w:rsidR="00473B10" w:rsidRPr="00B90BBE" w:rsidRDefault="00473B10" w:rsidP="00B90BBE"/>
    <w:p w14:paraId="5408EDA3" w14:textId="1908FDBC" w:rsidR="00B90BBE" w:rsidRDefault="00B90BBE" w:rsidP="00B90BBE"/>
    <w:p w14:paraId="08FAE6E6" w14:textId="2CE541AD" w:rsidR="00AB6565" w:rsidRDefault="00AB6565" w:rsidP="00AB6565">
      <w:pPr>
        <w:pStyle w:val="Heading2"/>
      </w:pPr>
      <w:r>
        <w:lastRenderedPageBreak/>
        <w:t>2</w:t>
      </w:r>
    </w:p>
    <w:p w14:paraId="6198D79D" w14:textId="77777777" w:rsidR="00AB6565" w:rsidRPr="002F02A7" w:rsidRDefault="00AB6565" w:rsidP="00AB6565">
      <w:pPr>
        <w:pStyle w:val="Heading4"/>
      </w:pPr>
      <w:r>
        <w:t xml:space="preserve">Ethics must began a priori. Permissibility negates since the word ought in the resolution indicates an obligation so its their burden to prove the existence of one. </w:t>
      </w:r>
    </w:p>
    <w:p w14:paraId="3F9487F0" w14:textId="77777777" w:rsidR="00AB6565" w:rsidRDefault="00AB6565" w:rsidP="00AB6565">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14:paraId="402FDD3A" w14:textId="77777777" w:rsidR="00AB6565" w:rsidRDefault="00AB6565" w:rsidP="00AB6565"/>
    <w:p w14:paraId="0746C826" w14:textId="77777777" w:rsidR="00AB6565" w:rsidRDefault="00AB6565" w:rsidP="00AB6565">
      <w:pPr>
        <w:pStyle w:val="Heading4"/>
      </w:pPr>
      <w:r>
        <w:t>The existence of extrinsic goodness requires unconditional human worth—that means we must treat others as ends in themselves.</w:t>
      </w:r>
    </w:p>
    <w:p w14:paraId="4179179F" w14:textId="77777777" w:rsidR="00AB6565" w:rsidRPr="005627B7" w:rsidRDefault="00AB6565" w:rsidP="00AB6565">
      <w:r w:rsidRPr="005627B7">
        <w:rPr>
          <w:rStyle w:val="Style13ptBold"/>
        </w:rPr>
        <w:t>Korsgaard ’83</w:t>
      </w:r>
      <w:r>
        <w:t xml:space="preserve"> (Christine M., “Two Distinctions in Goodness,” The Philosophical Review Vol. 92, No. 2 (Apr., 1983), pp. 169-195, JSTOR) OS/Recut Lex AKu *brackets for gendered language</w:t>
      </w:r>
    </w:p>
    <w:p w14:paraId="5D8C02FB" w14:textId="77777777" w:rsidR="00AB6565" w:rsidRDefault="00AB6565" w:rsidP="00AB6565">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5F5B3751" w14:textId="77777777" w:rsidR="00AB6565" w:rsidRDefault="00AB6565" w:rsidP="00AB6565"/>
    <w:p w14:paraId="4965F9FD" w14:textId="77777777" w:rsidR="00AB6565" w:rsidRDefault="00AB6565" w:rsidP="00AB6565">
      <w:pPr>
        <w:pStyle w:val="Heading4"/>
      </w:pPr>
      <w:r>
        <w:t xml:space="preserve">Practical reason resolves regress - I can keep asking “why should I follow this”  but asking “why reason” requires reason so its inescapable. </w:t>
      </w:r>
      <w:r w:rsidRPr="00A46C8C">
        <w:t>Regress collapses to skep since</w:t>
      </w:r>
      <w:r>
        <w:t xml:space="preserve"> no one can generate obligations absent grounds for accepting them.  </w:t>
      </w:r>
    </w:p>
    <w:p w14:paraId="68343766" w14:textId="77777777" w:rsidR="00AB6565" w:rsidRDefault="00AB6565" w:rsidP="00AB6565">
      <w:r>
        <w:t xml:space="preserve"> </w:t>
      </w:r>
    </w:p>
    <w:p w14:paraId="363E31C0" w14:textId="77777777" w:rsidR="00AB6565" w:rsidRPr="00830FBE" w:rsidRDefault="00AB6565" w:rsidP="00AB6565">
      <w:r>
        <w:t xml:space="preserve">Ethics must be universal – 2+2 = 4 can’t be true for me but not for you. That’s incoherent. </w:t>
      </w:r>
    </w:p>
    <w:p w14:paraId="0B076998" w14:textId="77777777" w:rsidR="00AB6565" w:rsidRDefault="00AB6565" w:rsidP="00AB6565">
      <w:r>
        <w:t>There is an act omission distinction otherwise we are infinitely culpable for anything like, me being responsible for the the war in Yemen which is illogical – negate, omitting is a morally permissible action to avoid culpability, which means the squo is ok and theres no moral obligation to do the aff</w:t>
      </w:r>
    </w:p>
    <w:p w14:paraId="366AB3B4" w14:textId="77777777" w:rsidR="00AB6565" w:rsidRPr="00006B7C" w:rsidRDefault="00AB6565" w:rsidP="00AB6565"/>
    <w:p w14:paraId="367CBECF" w14:textId="77777777" w:rsidR="00AB6565" w:rsidRPr="00F14929" w:rsidRDefault="00AB6565" w:rsidP="00AB6565">
      <w:r>
        <w:t>Now negate</w:t>
      </w:r>
    </w:p>
    <w:p w14:paraId="6AB0CA70" w14:textId="77777777" w:rsidR="00AB6565" w:rsidRDefault="00AB6565" w:rsidP="00AB6565">
      <w:pPr>
        <w:pStyle w:val="Heading4"/>
        <w:spacing w:before="0"/>
        <w:rPr>
          <w:rFonts w:ascii="Times New Roman" w:hAnsi="Times New Roman"/>
        </w:rPr>
      </w:pPr>
      <w:r>
        <w:rPr>
          <w:rFonts w:cs="Calibri"/>
        </w:rPr>
        <w:t>1] Strikes violate rights.</w:t>
      </w:r>
    </w:p>
    <w:p w14:paraId="1B531038" w14:textId="77777777" w:rsidR="00AB6565" w:rsidRDefault="00AB6565" w:rsidP="00AB6565">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szCs w:val="22"/>
        </w:rPr>
        <w:t> </w:t>
      </w:r>
      <w:r>
        <w:rPr>
          <w:rFonts w:ascii="Calibri" w:hAnsi="Calibri" w:cs="Calibri"/>
          <w:b/>
          <w:bCs/>
          <w:sz w:val="20"/>
          <w:szCs w:val="20"/>
        </w:rPr>
        <w:t xml:space="preserve">(Alex Gourevitch,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//D.Ying</w:t>
      </w:r>
    </w:p>
    <w:p w14:paraId="5CA1EC8A" w14:textId="77777777" w:rsidR="00AB6565" w:rsidRDefault="00AB6565" w:rsidP="00AB6565">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w:t>
      </w:r>
      <w:r w:rsidRPr="00DB5825">
        <w:rPr>
          <w:rStyle w:val="StyleUnderline"/>
        </w:rPr>
        <w:lastRenderedPageBreak/>
        <w:t xml:space="preserve">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4AFC4CD0" w14:textId="77777777" w:rsidR="00AB6565" w:rsidRPr="007A5B2F" w:rsidRDefault="00AB6565" w:rsidP="00AB6565"/>
    <w:p w14:paraId="4C1BA9DE" w14:textId="77777777" w:rsidR="00AB6565" w:rsidRDefault="00AB6565" w:rsidP="00AB6565">
      <w:pPr>
        <w:pStyle w:val="Heading4"/>
        <w:spacing w:before="0"/>
        <w:rPr>
          <w:rFonts w:ascii="Times New Roman" w:hAnsi="Times New Roman"/>
        </w:rPr>
      </w:pPr>
      <w:r>
        <w:rPr>
          <w:rFonts w:cs="Calibri"/>
        </w:rPr>
        <w:t xml:space="preserve">Strike means to cause suffering – upholding a right to impose bodily harm is bad under any framework. </w:t>
      </w:r>
    </w:p>
    <w:p w14:paraId="5C508F79" w14:textId="77777777" w:rsidR="00AB6565" w:rsidRPr="007C3A73" w:rsidRDefault="00AB6565" w:rsidP="00AB6565">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//D.Ying</w:t>
      </w:r>
    </w:p>
    <w:p w14:paraId="199D0F64" w14:textId="77777777" w:rsidR="00AB6565" w:rsidRPr="001E56F7" w:rsidRDefault="00AB6565" w:rsidP="00AB6565">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C2 [ I or T ]</w:t>
      </w:r>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14:paraId="39644186" w14:textId="77777777" w:rsidR="00AB6565" w:rsidRDefault="00AB6565" w:rsidP="00AB6565">
      <w:pPr>
        <w:pStyle w:val="Heading4"/>
      </w:pPr>
      <w:r>
        <w:rPr>
          <w:rFonts w:cs="Calibri"/>
        </w:rPr>
        <w:t xml:space="preserve">2]  </w:t>
      </w:r>
      <w:r>
        <w:t>Violates the commitment to not cause harm</w:t>
      </w:r>
    </w:p>
    <w:p w14:paraId="5632957C" w14:textId="77777777" w:rsidR="00AB6565" w:rsidRPr="00F21509" w:rsidRDefault="00AB6565" w:rsidP="00AB6565">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6D9D8DC9" w14:textId="77777777" w:rsidR="00AB6565" w:rsidRDefault="00AB6565" w:rsidP="00AB6565">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lastRenderedPageBreak/>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72154ABC" w14:textId="50554CC2" w:rsidR="00AB6565" w:rsidRDefault="00AB6565" w:rsidP="00AB6565"/>
    <w:p w14:paraId="736E8850" w14:textId="72705D18" w:rsidR="00AB6565" w:rsidRDefault="00AB6565" w:rsidP="00AB6565"/>
    <w:p w14:paraId="5BB0619F" w14:textId="7D99E37A" w:rsidR="00AB6565" w:rsidRDefault="00AB6565" w:rsidP="00AB6565">
      <w:pPr>
        <w:pStyle w:val="Heading2"/>
      </w:pPr>
      <w:r>
        <w:lastRenderedPageBreak/>
        <w:t>3</w:t>
      </w:r>
    </w:p>
    <w:p w14:paraId="5150A1C8" w14:textId="77777777" w:rsidR="00F86A3C" w:rsidRDefault="00F86A3C" w:rsidP="00F86A3C">
      <w:pPr>
        <w:pStyle w:val="Heading4"/>
      </w:pPr>
      <w:r>
        <w:t>Counterplan: [Aff actor] ought to recognize an unconditional right of workers to strike except in the instance that strikes directly demand discrimination towards certain groups of individuals</w:t>
      </w:r>
    </w:p>
    <w:p w14:paraId="1D5B617B" w14:textId="77777777" w:rsidR="00F86A3C" w:rsidRDefault="00F86A3C" w:rsidP="00F86A3C">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55B76DC5" w14:textId="77777777" w:rsidR="00F86A3C" w:rsidRDefault="00F86A3C" w:rsidP="00F86A3C">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78FB0058" w14:textId="77777777" w:rsidR="00F86A3C" w:rsidRDefault="00F86A3C" w:rsidP="00F86A3C"/>
    <w:p w14:paraId="504931BE" w14:textId="77777777" w:rsidR="00F86A3C" w:rsidRDefault="00F86A3C" w:rsidP="00F86A3C">
      <w:pPr>
        <w:pStyle w:val="Heading4"/>
      </w:pPr>
      <w:r>
        <w:t>Racist union strikes have happened before</w:t>
      </w:r>
    </w:p>
    <w:p w14:paraId="230636F1" w14:textId="77777777" w:rsidR="00F86A3C" w:rsidRDefault="00F86A3C" w:rsidP="00F86A3C">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40768B20" w14:textId="77777777" w:rsidR="00F86A3C" w:rsidRDefault="00F86A3C" w:rsidP="00F86A3C">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785A88">
        <w:rPr>
          <w:highlight w:val="cyan"/>
          <w:u w:val="single"/>
        </w:rPr>
        <w:t>beating any African-Americans they found</w:t>
      </w:r>
      <w:r>
        <w:rPr>
          <w:sz w:val="16"/>
          <w:szCs w:val="16"/>
        </w:rPr>
        <w:t>, even pulling individuals off of streetcars and trolleys. The National Guard was called in but dispersed in June.</w:t>
      </w:r>
    </w:p>
    <w:p w14:paraId="13B8AE4B" w14:textId="1EC420B8" w:rsidR="00AB6565" w:rsidRDefault="00AB6565" w:rsidP="00AB6565"/>
    <w:p w14:paraId="36FD709F" w14:textId="77777777" w:rsidR="004D5846" w:rsidRDefault="004D5846" w:rsidP="004D5846">
      <w:pPr>
        <w:pStyle w:val="Analytic"/>
      </w:pPr>
      <w:r>
        <w:t xml:space="preserve">Unconditional” necessitates the </w:t>
      </w:r>
      <w:r>
        <w:rPr>
          <w:u w:val="single"/>
        </w:rPr>
        <w:t>absence</w:t>
      </w:r>
      <w:r>
        <w:t xml:space="preserve"> of narrowing restrictions.</w:t>
      </w:r>
    </w:p>
    <w:p w14:paraId="33D64ACB" w14:textId="77777777" w:rsidR="004D5846" w:rsidRPr="00483479" w:rsidRDefault="004D5846" w:rsidP="004D5846">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3F002F14" w14:textId="77777777" w:rsidR="004D5846" w:rsidRPr="00C40100" w:rsidRDefault="004D5846" w:rsidP="004D5846">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6528015E" w14:textId="2BD011C2" w:rsidR="00F86A3C" w:rsidRDefault="00F86A3C" w:rsidP="00AB6565"/>
    <w:p w14:paraId="68461352" w14:textId="48BD910E" w:rsidR="007F6464" w:rsidRDefault="007F6464" w:rsidP="00AB6565">
      <w:r>
        <w:t>The CP isn’t a pic since we don’t pic out of an unconditional right to strike</w:t>
      </w:r>
      <w:r w:rsidR="00225116">
        <w:t xml:space="preserve">, since the CP is a conditional right to strike. </w:t>
      </w:r>
    </w:p>
    <w:p w14:paraId="5A1749B0" w14:textId="77777777" w:rsidR="00060E56" w:rsidRDefault="00060E56" w:rsidP="00060E56">
      <w:pPr>
        <w:pStyle w:val="Heading4"/>
      </w:pPr>
      <w:r w:rsidRPr="00970CF9">
        <w:rPr>
          <w:u w:val="single"/>
        </w:rPr>
        <w:t>Reject 1AR theory</w:t>
      </w:r>
      <w:r>
        <w:t>- A] 7-6 time skew means it’s endlessly aff biased B] I don’t have a 3nr which allows for endless extrapolation C] 1AR theory is skewed to the aff because they have a 2ar judge psychology warrant.</w:t>
      </w:r>
    </w:p>
    <w:p w14:paraId="4A72CF56" w14:textId="77777777" w:rsidR="00060E56" w:rsidRDefault="00060E56" w:rsidP="00060E56">
      <w:pPr>
        <w:pStyle w:val="Heading4"/>
      </w:pPr>
      <w:r>
        <w:t xml:space="preserve">Infinite abuse claims are wrong- A] </w:t>
      </w:r>
      <w:r w:rsidRPr="00970CF9">
        <w:rPr>
          <w:u w:val="single"/>
        </w:rPr>
        <w:t>Spikes solve</w:t>
      </w:r>
      <w:r>
        <w:t>-you can just preempt paradigms in the 1AC B] Functional limits- 1nc is only 7 minutes long</w:t>
      </w:r>
    </w:p>
    <w:p w14:paraId="3188ED63" w14:textId="783E6787" w:rsidR="00060E56" w:rsidRDefault="00060E56" w:rsidP="00060E56"/>
    <w:p w14:paraId="38AF93BD" w14:textId="77777777" w:rsidR="00295579" w:rsidRDefault="00295579" w:rsidP="00295579">
      <w:pPr>
        <w:pStyle w:val="Heading4"/>
      </w:pPr>
      <w:r w:rsidRPr="00970CF9">
        <w:rPr>
          <w:u w:val="single"/>
        </w:rPr>
        <w:t>RVIs on 1AR theory</w:t>
      </w:r>
      <w:r>
        <w:t xml:space="preserve"> – 1AR being able to spend 20 seconds on a shell and still win forces the 2N to allocate at least 2:30 on the shell which means RVIs check back time skew – ows on quantifiability</w:t>
      </w:r>
    </w:p>
    <w:p w14:paraId="0D16A473" w14:textId="77777777" w:rsidR="00295579" w:rsidRDefault="00295579" w:rsidP="00060E56"/>
    <w:p w14:paraId="29F1C29C" w14:textId="1A8FFBC6" w:rsidR="000C6A28" w:rsidRDefault="00060E56" w:rsidP="006D43CA">
      <w:pPr>
        <w:pStyle w:val="Heading4"/>
        <w:rPr>
          <w:rStyle w:val="Emphasis"/>
        </w:rPr>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since the shell was read earlier</w:t>
      </w:r>
      <w:r w:rsidR="003C0C9C">
        <w:t xml:space="preserve">, 3] T first </w:t>
      </w:r>
    </w:p>
    <w:p w14:paraId="379F8D38" w14:textId="77777777" w:rsidR="000C6A28" w:rsidRPr="00AB6565" w:rsidRDefault="000C6A28" w:rsidP="00AB6565"/>
    <w:sectPr w:rsidR="000C6A28" w:rsidRPr="00AB65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BBE"/>
    <w:rsid w:val="000029E3"/>
    <w:rsid w:val="000029E8"/>
    <w:rsid w:val="00004225"/>
    <w:rsid w:val="000066CA"/>
    <w:rsid w:val="00007264"/>
    <w:rsid w:val="000076A9"/>
    <w:rsid w:val="00012792"/>
    <w:rsid w:val="00014FAD"/>
    <w:rsid w:val="00015D2A"/>
    <w:rsid w:val="0002490B"/>
    <w:rsid w:val="00026465"/>
    <w:rsid w:val="00030204"/>
    <w:rsid w:val="000312A0"/>
    <w:rsid w:val="0003396C"/>
    <w:rsid w:val="00035337"/>
    <w:rsid w:val="00041481"/>
    <w:rsid w:val="00052FB1"/>
    <w:rsid w:val="00054276"/>
    <w:rsid w:val="000547B1"/>
    <w:rsid w:val="0006091E"/>
    <w:rsid w:val="00060E56"/>
    <w:rsid w:val="000638C1"/>
    <w:rsid w:val="00065FEE"/>
    <w:rsid w:val="00066E3C"/>
    <w:rsid w:val="00072718"/>
    <w:rsid w:val="0007381E"/>
    <w:rsid w:val="00076094"/>
    <w:rsid w:val="000848F0"/>
    <w:rsid w:val="0008785F"/>
    <w:rsid w:val="00090CBE"/>
    <w:rsid w:val="00092142"/>
    <w:rsid w:val="00094DEC"/>
    <w:rsid w:val="000A2D8A"/>
    <w:rsid w:val="000C6A28"/>
    <w:rsid w:val="000D26A6"/>
    <w:rsid w:val="000D2B90"/>
    <w:rsid w:val="000D55AA"/>
    <w:rsid w:val="000D6ED8"/>
    <w:rsid w:val="000D717B"/>
    <w:rsid w:val="00100B28"/>
    <w:rsid w:val="00117316"/>
    <w:rsid w:val="001209B4"/>
    <w:rsid w:val="0013058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116"/>
    <w:rsid w:val="0022589F"/>
    <w:rsid w:val="002343FE"/>
    <w:rsid w:val="00235F7B"/>
    <w:rsid w:val="002502CF"/>
    <w:rsid w:val="00267EBB"/>
    <w:rsid w:val="0027023B"/>
    <w:rsid w:val="00272F3F"/>
    <w:rsid w:val="00274EDB"/>
    <w:rsid w:val="0027729E"/>
    <w:rsid w:val="002843B2"/>
    <w:rsid w:val="00284ED6"/>
    <w:rsid w:val="00290C5A"/>
    <w:rsid w:val="00290C92"/>
    <w:rsid w:val="00295579"/>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C9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B10"/>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D5846"/>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2CB"/>
    <w:rsid w:val="006438CB"/>
    <w:rsid w:val="006529B9"/>
    <w:rsid w:val="00654695"/>
    <w:rsid w:val="0065500A"/>
    <w:rsid w:val="00655217"/>
    <w:rsid w:val="0065727C"/>
    <w:rsid w:val="00664EA7"/>
    <w:rsid w:val="00674A78"/>
    <w:rsid w:val="00696A16"/>
    <w:rsid w:val="006A4840"/>
    <w:rsid w:val="006A52A0"/>
    <w:rsid w:val="006A7E1D"/>
    <w:rsid w:val="006C3A56"/>
    <w:rsid w:val="006C4CB7"/>
    <w:rsid w:val="006D13F4"/>
    <w:rsid w:val="006D43C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464"/>
    <w:rsid w:val="00803A12"/>
    <w:rsid w:val="00805417"/>
    <w:rsid w:val="008266F9"/>
    <w:rsid w:val="008267E2"/>
    <w:rsid w:val="00826A9B"/>
    <w:rsid w:val="00834842"/>
    <w:rsid w:val="00840E7B"/>
    <w:rsid w:val="00847B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259"/>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56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BBE"/>
    <w:rsid w:val="00B92A93"/>
    <w:rsid w:val="00BA17A8"/>
    <w:rsid w:val="00BA3AC9"/>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979"/>
    <w:rsid w:val="00CE657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F4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378"/>
    <w:rsid w:val="00F73954"/>
    <w:rsid w:val="00F86A3C"/>
    <w:rsid w:val="00F94060"/>
    <w:rsid w:val="00FA56F6"/>
    <w:rsid w:val="00FB1A4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E6889"/>
  <w14:defaultImageDpi w14:val="300"/>
  <w15:docId w15:val="{BCB65B35-4B3C-C04A-877A-A01A29046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43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D4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4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4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6D4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43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43CA"/>
  </w:style>
  <w:style w:type="character" w:customStyle="1" w:styleId="Heading1Char">
    <w:name w:val="Heading 1 Char"/>
    <w:aliases w:val="Pocket Char"/>
    <w:basedOn w:val="DefaultParagraphFont"/>
    <w:link w:val="Heading1"/>
    <w:uiPriority w:val="9"/>
    <w:rsid w:val="006D4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43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43C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6D43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43C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6D43CA"/>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6D43C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D43CA"/>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6D43CA"/>
    <w:rPr>
      <w:color w:val="auto"/>
      <w:u w:val="none"/>
    </w:rPr>
  </w:style>
  <w:style w:type="paragraph" w:styleId="DocumentMap">
    <w:name w:val="Document Map"/>
    <w:basedOn w:val="Normal"/>
    <w:link w:val="DocumentMapChar"/>
    <w:uiPriority w:val="99"/>
    <w:semiHidden/>
    <w:unhideWhenUsed/>
    <w:rsid w:val="006D4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43CA"/>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B90B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90BBE"/>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styleId="NormalWeb">
    <w:name w:val="Normal (Web)"/>
    <w:basedOn w:val="Normal"/>
    <w:uiPriority w:val="99"/>
    <w:unhideWhenUsed/>
    <w:rsid w:val="00AB656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AB6565"/>
    <w:pPr>
      <w:ind w:left="720"/>
      <w:jc w:val="both"/>
    </w:pPr>
    <w:rPr>
      <w:b/>
      <w:iCs/>
      <w:sz w:val="26"/>
      <w:u w:val="single"/>
      <w:bdr w:val="single" w:sz="12" w:space="0" w:color="auto"/>
    </w:rPr>
  </w:style>
  <w:style w:type="paragraph" w:customStyle="1" w:styleId="Analytic">
    <w:name w:val="Analytic"/>
    <w:link w:val="AnalyticChar"/>
    <w:uiPriority w:val="4"/>
    <w:qFormat/>
    <w:rsid w:val="004D5846"/>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4D5846"/>
    <w:rPr>
      <w:rFonts w:ascii="Calibri" w:eastAsiaTheme="minorHAnsi" w:hAnsi="Calibri"/>
      <w:b/>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0" Type="http://schemas.openxmlformats.org/officeDocument/2006/relationships/hyperlink" Target="https://www.princeton.edu/~sjleslie/RoutledgeHandbookEntryGenerics.pdf"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10</Pages>
  <Words>3359</Words>
  <Characters>17870</Characters>
  <Application>Microsoft Office Word</Application>
  <DocSecurity>0</DocSecurity>
  <Lines>266</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28</cp:revision>
  <dcterms:created xsi:type="dcterms:W3CDTF">2021-11-21T17:32:00Z</dcterms:created>
  <dcterms:modified xsi:type="dcterms:W3CDTF">2021-11-21T20:14:00Z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