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3BED0" w14:textId="0722EEE2" w:rsidR="00E42E4C" w:rsidRDefault="008830FF" w:rsidP="008830FF">
      <w:pPr>
        <w:pStyle w:val="Heading3"/>
      </w:pPr>
      <w:r>
        <w:t>1</w:t>
      </w:r>
    </w:p>
    <w:p w14:paraId="52D84F50" w14:textId="50ECC423" w:rsidR="00044DB0" w:rsidRPr="00044DB0" w:rsidRDefault="00044DB0" w:rsidP="00044DB0">
      <w:pPr>
        <w:pStyle w:val="Heading4"/>
      </w:pPr>
      <w:r>
        <w:t xml:space="preserve">Ethics must be derived apriroi: </w:t>
      </w:r>
    </w:p>
    <w:p w14:paraId="6868950F" w14:textId="77777777" w:rsidR="00935BDD" w:rsidRPr="00472885" w:rsidRDefault="00935BDD" w:rsidP="00935BDD">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0F2B4A8D" w14:textId="77777777" w:rsidR="00935BDD" w:rsidRDefault="00935BDD" w:rsidP="00935BDD">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350A54EB" w14:textId="77777777" w:rsidR="00935BDD" w:rsidRPr="00935BDD" w:rsidRDefault="00935BDD" w:rsidP="00935BDD"/>
    <w:p w14:paraId="111311E8" w14:textId="77777777" w:rsidR="008830FF" w:rsidRPr="00672FA9" w:rsidRDefault="008830FF" w:rsidP="008830FF">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23A2A476" w14:textId="77777777" w:rsidR="008830FF" w:rsidRPr="00672FA9" w:rsidRDefault="008830FF" w:rsidP="008830FF">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318BF8AB" w14:textId="77777777" w:rsidR="008830FF" w:rsidRDefault="008830FF" w:rsidP="008830FF">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950E7D">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950E7D">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950E7D">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672FA9">
        <w:rPr>
          <w:rStyle w:val="StyleUnderline"/>
          <w:rFonts w:asciiTheme="majorHAnsi" w:hAnsiTheme="majorHAnsi" w:cstheme="majorHAnsi"/>
        </w:rPr>
        <w:t xml:space="preserve">In order for there to be any objectively good ends, however, </w:t>
      </w:r>
      <w:r w:rsidRPr="00950E7D">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950E7D">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950E7D">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for if the inclinations and the needs founded on them did  not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950E7D">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950E7D">
        <w:rPr>
          <w:rStyle w:val="StyleUnderline"/>
          <w:rFonts w:asciiTheme="majorHAnsi" w:hAnsiTheme="majorHAnsi" w:cstheme="majorHAnsi"/>
          <w:bCs/>
          <w:highlight w:val="green"/>
        </w:rPr>
        <w:t>regarding your existence as a rational being as an end in itself is a "</w:t>
      </w:r>
      <w:r w:rsidRPr="00950E7D">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950E7D">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950E7D">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950E7D">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in itself thus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reason it is our duty to promote the happiness of others-the ends that they choose-and, in general, to make the highest good our end.</w:t>
      </w:r>
    </w:p>
    <w:p w14:paraId="61CF7BA1" w14:textId="77777777" w:rsidR="008830FF" w:rsidRPr="004728B7" w:rsidRDefault="008830FF" w:rsidP="008830FF">
      <w:pPr>
        <w:rPr>
          <w:rFonts w:asciiTheme="majorHAnsi" w:hAnsiTheme="majorHAnsi" w:cstheme="majorHAnsi"/>
          <w:sz w:val="14"/>
        </w:rPr>
      </w:pPr>
    </w:p>
    <w:p w14:paraId="6FC6C293" w14:textId="77777777" w:rsidR="008830FF" w:rsidRPr="00A52B7E" w:rsidRDefault="008830FF" w:rsidP="008830FF">
      <w:pPr>
        <w:pStyle w:val="Heading4"/>
      </w:pPr>
      <w:r>
        <w:t xml:space="preserve">Next,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3723819B" w14:textId="4DD92766" w:rsidR="008830FF" w:rsidRDefault="008830FF" w:rsidP="008830FF">
      <w:pPr>
        <w:pStyle w:val="Heading4"/>
      </w:pPr>
      <w:r>
        <w:t xml:space="preserve">Thus, moral law must be universal—our judgements can’t only apply to ourselves any more than 2+2=4 can be true only for me. </w:t>
      </w:r>
    </w:p>
    <w:p w14:paraId="1EC9614D" w14:textId="2EA69A5F" w:rsidR="008830FF" w:rsidRDefault="008830FF" w:rsidP="008830FF"/>
    <w:p w14:paraId="487CE85B" w14:textId="6BC16C58" w:rsidR="008830FF" w:rsidRDefault="008830FF" w:rsidP="008830FF">
      <w:pPr>
        <w:pStyle w:val="Heading4"/>
      </w:pPr>
      <w:r>
        <w:t>Prefer:</w:t>
      </w:r>
    </w:p>
    <w:p w14:paraId="766663ED" w14:textId="511473F5" w:rsidR="008830FF" w:rsidRDefault="008830FF" w:rsidP="008830FF"/>
    <w:p w14:paraId="66728BEA" w14:textId="71FFAE4A" w:rsidR="008830FF" w:rsidRPr="0052771E" w:rsidRDefault="008830FF" w:rsidP="008830FF">
      <w:pPr>
        <w:pStyle w:val="Heading4"/>
        <w:rPr>
          <w:sz w:val="14"/>
        </w:rPr>
      </w:pPr>
      <w:r>
        <w:t xml:space="preserve">1] </w:t>
      </w:r>
      <w:r>
        <w:t>Other frameworks collapse—they contain conditional obligations which derive their authority from the categorical imperative.</w:t>
      </w:r>
    </w:p>
    <w:p w14:paraId="536E821F" w14:textId="77777777" w:rsidR="008830FF" w:rsidRPr="0068420B" w:rsidRDefault="008830FF" w:rsidP="008830FF">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18B15765" w14:textId="22AFE1D4" w:rsidR="008830FF" w:rsidRPr="008830FF" w:rsidRDefault="008830FF" w:rsidP="008830FF">
      <w:pPr>
        <w:rPr>
          <w:sz w:val="16"/>
        </w:rPr>
      </w:pPr>
      <w:r w:rsidRPr="00D2368C">
        <w:rPr>
          <w:sz w:val="16"/>
        </w:rPr>
        <w:t xml:space="preserve">This is the sort of thing that makes even practiced readers of Kant gnash their teeth. A rough translation might go like this: </w:t>
      </w:r>
      <w:r w:rsidRPr="00950E7D">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950E7D">
        <w:rPr>
          <w:rStyle w:val="Emphasis"/>
          <w:highlight w:val="green"/>
        </w:rPr>
        <w:t>suppose</w:t>
      </w:r>
      <w:r w:rsidRPr="00D2368C">
        <w:rPr>
          <w:sz w:val="16"/>
        </w:rPr>
        <w:t xml:space="preserve"> someone proposed </w:t>
      </w:r>
      <w:r w:rsidRPr="00D2368C">
        <w:rPr>
          <w:rStyle w:val="Emphasis"/>
        </w:rPr>
        <w:t xml:space="preserve">that </w:t>
      </w:r>
      <w:r w:rsidRPr="00950E7D">
        <w:rPr>
          <w:rStyle w:val="Emphasis"/>
          <w:highlight w:val="green"/>
        </w:rPr>
        <w:t>one must keep</w:t>
      </w:r>
      <w:r w:rsidRPr="00D2368C">
        <w:rPr>
          <w:rStyle w:val="Emphasis"/>
        </w:rPr>
        <w:t xml:space="preserve"> one's </w:t>
      </w:r>
      <w:r w:rsidRPr="00950E7D">
        <w:rPr>
          <w:rStyle w:val="Emphasis"/>
          <w:highlight w:val="green"/>
        </w:rPr>
        <w:t>promises because it is the will of God</w:t>
      </w:r>
      <w:r w:rsidRPr="00D2368C">
        <w:rPr>
          <w:sz w:val="16"/>
        </w:rPr>
        <w:t xml:space="preserve"> that one should do so </w:t>
      </w:r>
      <w:r w:rsidRPr="00950E7D">
        <w:rPr>
          <w:sz w:val="16"/>
          <w:highlight w:val="green"/>
        </w:rPr>
        <w:t xml:space="preserve">- </w:t>
      </w:r>
      <w:r w:rsidRPr="00950E7D">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950E7D">
        <w:rPr>
          <w:rStyle w:val="Emphasis"/>
          <w:highlight w:val="green"/>
        </w:rPr>
        <w:t>contain the condition</w:t>
      </w:r>
      <w:r w:rsidRPr="00D2368C">
        <w:rPr>
          <w:rStyle w:val="StyleUnderline"/>
        </w:rPr>
        <w:t xml:space="preserve">" </w:t>
      </w:r>
      <w:r w:rsidRPr="00950E7D">
        <w:rPr>
          <w:rStyle w:val="Emphasis"/>
          <w:highlight w:val="green"/>
        </w:rPr>
        <w:t>that our maxims should conform to</w:t>
      </w:r>
      <w:r w:rsidRPr="00D2368C">
        <w:rPr>
          <w:rStyle w:val="Emphasis"/>
        </w:rPr>
        <w:t xml:space="preserve"> the will of </w:t>
      </w:r>
      <w:r w:rsidRPr="00950E7D">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950E7D">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950E7D">
        <w:rPr>
          <w:rStyle w:val="Emphasis"/>
          <w:highlight w:val="green"/>
        </w:rPr>
        <w:t>obey the will of God" were itself a categorical imperative</w:t>
      </w:r>
      <w:r w:rsidRPr="00D2368C">
        <w:rPr>
          <w:sz w:val="16"/>
        </w:rPr>
        <w:t xml:space="preserve">. </w:t>
      </w:r>
      <w:r w:rsidRPr="00950E7D">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950E7D">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950E7D">
        <w:rPr>
          <w:rStyle w:val="Emphasis"/>
          <w:highlight w:val="green"/>
        </w:rPr>
        <w:t>because they are laws in themselves</w:t>
      </w:r>
      <w:r w:rsidRPr="00D2368C">
        <w:rPr>
          <w:sz w:val="16"/>
        </w:rPr>
        <w:t xml:space="preserve">. </w:t>
      </w:r>
      <w:r w:rsidRPr="00950E7D">
        <w:rPr>
          <w:rStyle w:val="Emphasis"/>
          <w:highlight w:val="green"/>
        </w:rPr>
        <w:t>The categorical imperative</w:t>
      </w:r>
      <w:r w:rsidRPr="00D2368C">
        <w:rPr>
          <w:sz w:val="16"/>
        </w:rPr>
        <w:t xml:space="preserve">, in the most general sense, </w:t>
      </w:r>
      <w:r w:rsidRPr="00950E7D">
        <w:rPr>
          <w:rStyle w:val="Emphasis"/>
          <w:highlight w:val="green"/>
        </w:rPr>
        <w:t>tells us to act on those principles</w:t>
      </w:r>
      <w:r w:rsidRPr="00D2368C">
        <w:rPr>
          <w:sz w:val="16"/>
        </w:rPr>
        <w:t>, principles which are themselves laws. Kant continues:</w:t>
      </w:r>
    </w:p>
    <w:p w14:paraId="682FE90E" w14:textId="783D35C6" w:rsidR="008830FF" w:rsidRDefault="008830FF" w:rsidP="008830FF"/>
    <w:p w14:paraId="5F44DF45" w14:textId="275FE731" w:rsidR="008830FF" w:rsidRDefault="008830FF" w:rsidP="008830FF">
      <w:pPr>
        <w:pStyle w:val="Heading4"/>
      </w:pPr>
      <w:r>
        <w:t xml:space="preserve">2] </w:t>
      </w:r>
      <w:r w:rsidRPr="0095603E">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1C22A5BE" w14:textId="77777777" w:rsidR="008830FF" w:rsidRDefault="008830FF" w:rsidP="008830FF"/>
    <w:p w14:paraId="110C9E72" w14:textId="77777777" w:rsidR="008830FF" w:rsidRDefault="008830FF" w:rsidP="008830FF">
      <w:pPr>
        <w:pStyle w:val="Heading4"/>
        <w:rPr>
          <w:u w:val="single"/>
        </w:rPr>
      </w:pPr>
      <w:r>
        <w:t xml:space="preserve">Thus, </w:t>
      </w:r>
      <w:r w:rsidRPr="00CC550D">
        <w:rPr>
          <w:u w:val="single"/>
        </w:rPr>
        <w:t>the standard is consistency with the categorical imperative.</w:t>
      </w:r>
    </w:p>
    <w:p w14:paraId="2C274585" w14:textId="77777777" w:rsidR="008830FF" w:rsidRPr="00156CF4" w:rsidRDefault="008830FF" w:rsidP="008830FF"/>
    <w:p w14:paraId="79A2CB71" w14:textId="77777777" w:rsidR="008830FF" w:rsidRDefault="008830FF" w:rsidP="008830FF">
      <w:pPr>
        <w:pStyle w:val="Heading4"/>
      </w:pPr>
      <w:r>
        <w:t xml:space="preserve">Now Negate: </w:t>
      </w:r>
    </w:p>
    <w:p w14:paraId="75639CDE" w14:textId="77777777" w:rsidR="008830FF" w:rsidRPr="00156CF4" w:rsidRDefault="008830FF" w:rsidP="008830FF"/>
    <w:p w14:paraId="0985E35E" w14:textId="77777777" w:rsidR="008830FF" w:rsidRPr="00314716" w:rsidRDefault="008830FF" w:rsidP="008830FF">
      <w:pPr>
        <w:pStyle w:val="Heading4"/>
        <w:rPr>
          <w:rStyle w:val="Emphasis"/>
        </w:rPr>
      </w:pPr>
      <w:r>
        <w:t>1</w:t>
      </w:r>
      <w:r w:rsidRPr="0044744D">
        <w:t xml:space="preserve">] </w:t>
      </w:r>
      <w:r>
        <w:t>Patents protect private companies.</w:t>
      </w:r>
    </w:p>
    <w:p w14:paraId="70704438" w14:textId="77777777" w:rsidR="008830FF" w:rsidRDefault="008830FF" w:rsidP="008830FF">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1DF60597" w14:textId="77777777" w:rsidR="008830FF" w:rsidRDefault="008830FF" w:rsidP="008830FF">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950E7D">
        <w:rPr>
          <w:rStyle w:val="Emphasis"/>
          <w:highlight w:val="green"/>
        </w:rPr>
        <w:t>patents</w:t>
      </w:r>
      <w:r w:rsidRPr="00950E7D">
        <w:rPr>
          <w:rStyle w:val="StyleUnderline"/>
          <w:highlight w:val="green"/>
        </w:rPr>
        <w:t xml:space="preserve"> </w:t>
      </w:r>
      <w:r w:rsidRPr="00950E7D">
        <w:rPr>
          <w:rStyle w:val="Emphasis"/>
          <w:highlight w:val="green"/>
        </w:rPr>
        <w:t>grant</w:t>
      </w:r>
      <w:r w:rsidRPr="00314716">
        <w:rPr>
          <w:rStyle w:val="StyleUnderline"/>
        </w:rPr>
        <w:t xml:space="preserve"> the originator </w:t>
      </w:r>
      <w:r w:rsidRPr="00950E7D">
        <w:rPr>
          <w:rStyle w:val="StyleUnderline"/>
          <w:highlight w:val="green"/>
        </w:rPr>
        <w:t>company</w:t>
      </w:r>
      <w:r w:rsidRPr="00314716">
        <w:rPr>
          <w:rStyle w:val="StyleUnderline"/>
        </w:rPr>
        <w:t xml:space="preserve"> to </w:t>
      </w:r>
      <w:r w:rsidRPr="003B794E">
        <w:rPr>
          <w:rStyle w:val="Emphasis"/>
        </w:rPr>
        <w:t xml:space="preserve">market </w:t>
      </w:r>
      <w:r w:rsidRPr="00950E7D">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950E7D">
        <w:rPr>
          <w:rStyle w:val="StyleUnderline"/>
          <w:highlight w:val="green"/>
        </w:rPr>
        <w:t xml:space="preserve">government </w:t>
      </w:r>
      <w:r w:rsidRPr="00950E7D">
        <w:rPr>
          <w:rStyle w:val="Emphasis"/>
          <w:highlight w:val="green"/>
        </w:rPr>
        <w:t>cannot regulate</w:t>
      </w:r>
      <w:r w:rsidRPr="00950E7D">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950E7D">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950E7D">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950E7D">
        <w:rPr>
          <w:rStyle w:val="StyleUnderline"/>
          <w:highlight w:val="green"/>
        </w:rPr>
        <w:t>Without consent</w:t>
      </w:r>
      <w:r w:rsidRPr="00314716">
        <w:rPr>
          <w:rStyle w:val="StyleUnderline"/>
        </w:rPr>
        <w:t xml:space="preserve"> from the patentee, other competing </w:t>
      </w:r>
      <w:r w:rsidRPr="00950E7D">
        <w:rPr>
          <w:rStyle w:val="StyleUnderline"/>
          <w:highlight w:val="green"/>
        </w:rPr>
        <w:t xml:space="preserve">companies </w:t>
      </w:r>
      <w:r w:rsidRPr="00950E7D">
        <w:rPr>
          <w:rStyle w:val="Emphasis"/>
          <w:highlight w:val="green"/>
        </w:rPr>
        <w:t>cannot use, make, or distribute</w:t>
      </w:r>
      <w:r w:rsidRPr="00950E7D">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02414568" w14:textId="77777777" w:rsidR="008830FF" w:rsidRPr="00156CF4" w:rsidRDefault="008830FF" w:rsidP="008830FF">
      <w:pPr>
        <w:pStyle w:val="Heading4"/>
        <w:rPr>
          <w:rFonts w:cs="Calibri"/>
        </w:rPr>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1D104834" w14:textId="77777777" w:rsidR="008830FF" w:rsidRPr="00F33F52" w:rsidRDefault="008830FF" w:rsidP="008830FF"/>
    <w:p w14:paraId="14AEA6D2" w14:textId="77777777" w:rsidR="008830FF" w:rsidRPr="0044744D" w:rsidRDefault="008830FF" w:rsidP="008830FF">
      <w:pPr>
        <w:pStyle w:val="Heading4"/>
        <w:spacing w:before="0"/>
        <w:rPr>
          <w:rFonts w:eastAsia="Times New Roman" w:cs="Calibri"/>
          <w:bCs w:val="0"/>
          <w:iCs/>
          <w:sz w:val="24"/>
          <w:szCs w:val="24"/>
        </w:rPr>
      </w:pPr>
      <w:r>
        <w:t xml:space="preserve">2] </w:t>
      </w:r>
      <w:r w:rsidRPr="0044744D">
        <w:rPr>
          <w:rFonts w:eastAsia="Times New Roman" w:cs="Calibri"/>
        </w:rPr>
        <w:t>Reducing protections of IP leads to theft and the free riding of ideas.</w:t>
      </w:r>
    </w:p>
    <w:p w14:paraId="0B428C0D" w14:textId="77777777" w:rsidR="008830FF" w:rsidRPr="0044744D" w:rsidRDefault="008830FF" w:rsidP="008830FF">
      <w:r w:rsidRPr="0044744D">
        <w:rPr>
          <w:rStyle w:val="Style13ptBold"/>
        </w:rPr>
        <w:t>Van Dyke 18</w:t>
      </w:r>
      <w:r w:rsidRPr="0044744D">
        <w:t> </w:t>
      </w:r>
      <w:r w:rsidRPr="0044744D">
        <w:rPr>
          <w:sz w:val="16"/>
          <w:szCs w:val="16"/>
        </w:rPr>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14:paraId="5C64D9BF" w14:textId="7A688AE7" w:rsidR="008830FF" w:rsidRDefault="008830FF" w:rsidP="008830FF">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950E7D">
        <w:rPr>
          <w:rStyle w:val="Emphasis"/>
          <w:highlight w:val="green"/>
        </w:rPr>
        <w:t>an inventor</w:t>
      </w:r>
      <w:r w:rsidRPr="00362F0B">
        <w:rPr>
          <w:rStyle w:val="StyleUnderline"/>
        </w:rPr>
        <w:t xml:space="preserve"> or creator </w:t>
      </w:r>
      <w:r w:rsidRPr="00950E7D">
        <w:rPr>
          <w:rStyle w:val="Emphasis"/>
          <w:highlight w:val="green"/>
        </w:rPr>
        <w:t>has a right in their own creation</w:t>
      </w:r>
      <w:r w:rsidRPr="00950E7D">
        <w:rPr>
          <w:rStyle w:val="StyleUnderline"/>
          <w:highlight w:val="green"/>
        </w:rPr>
        <w:t>, which cannot be taken from them without</w:t>
      </w:r>
      <w:r w:rsidRPr="00362F0B">
        <w:rPr>
          <w:rStyle w:val="StyleUnderline"/>
        </w:rPr>
        <w:t xml:space="preserve"> their </w:t>
      </w:r>
      <w:r w:rsidRPr="00950E7D">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950E7D">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950E7D">
        <w:rPr>
          <w:rStyle w:val="Emphasis"/>
          <w:highlight w:val="green"/>
        </w:rPr>
        <w:t>allow</w:t>
      </w:r>
      <w:r w:rsidRPr="00362F0B">
        <w:rPr>
          <w:rStyle w:val="Emphasis"/>
        </w:rPr>
        <w:t xml:space="preserve">ing </w:t>
      </w:r>
      <w:r w:rsidRPr="00950E7D">
        <w:rPr>
          <w:rStyle w:val="Emphasis"/>
          <w:highlight w:val="green"/>
        </w:rPr>
        <w:t>freeriding</w:t>
      </w:r>
      <w:r w:rsidRPr="00950E7D">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950E7D">
        <w:rPr>
          <w:rStyle w:val="StyleUnderline"/>
          <w:highlight w:val="green"/>
        </w:rPr>
        <w:t xml:space="preserve">where the State owned everything and the </w:t>
      </w:r>
      <w:r w:rsidRPr="00950E7D">
        <w:rPr>
          <w:rStyle w:val="Emphasis"/>
          <w:highlight w:val="green"/>
        </w:rPr>
        <w:t>citizen owned nothing</w:t>
      </w:r>
      <w:r w:rsidRPr="00362F0B">
        <w:rPr>
          <w:sz w:val="14"/>
        </w:rPr>
        <w:t xml:space="preserve">, i.e., the people “consented” to this. It is, accordingly, manifestly clear that </w:t>
      </w:r>
      <w:r w:rsidRPr="00950E7D">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950E7D">
        <w:rPr>
          <w:rStyle w:val="Emphasis"/>
          <w:highlight w:val="green"/>
        </w:rPr>
        <w:t>Imperative</w:t>
      </w:r>
      <w:r w:rsidRPr="00950E7D">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950E7D">
        <w:rPr>
          <w:rStyle w:val="Emphasis"/>
          <w:highlight w:val="green"/>
        </w:rPr>
        <w:t>warrant</w:t>
      </w:r>
      <w:r w:rsidRPr="00336C7E">
        <w:rPr>
          <w:rStyle w:val="Emphasis"/>
        </w:rPr>
        <w:t xml:space="preserve">ed </w:t>
      </w:r>
      <w:r w:rsidRPr="00950E7D">
        <w:rPr>
          <w:rStyle w:val="Emphasis"/>
          <w:highlight w:val="green"/>
        </w:rPr>
        <w:t>theft of property</w:t>
      </w:r>
      <w:r w:rsidRPr="00362F0B">
        <w:rPr>
          <w:rStyle w:val="Emphasis"/>
        </w:rPr>
        <w:t>,</w:t>
      </w:r>
      <w:r w:rsidRPr="00362F0B">
        <w:rPr>
          <w:rStyle w:val="StyleUnderline"/>
        </w:rPr>
        <w:t xml:space="preserve"> whether </w:t>
      </w:r>
      <w:r w:rsidRPr="00950E7D">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17A5BFF9" w14:textId="77777777" w:rsidR="00326FFE" w:rsidRPr="00326FFE" w:rsidRDefault="00326FFE" w:rsidP="008830FF">
      <w:pPr>
        <w:rPr>
          <w:sz w:val="14"/>
        </w:rPr>
      </w:pPr>
    </w:p>
    <w:p w14:paraId="4B242505" w14:textId="77777777" w:rsidR="00D47360" w:rsidRPr="00480981" w:rsidRDefault="00326FFE" w:rsidP="00D47360">
      <w:pPr>
        <w:pStyle w:val="Heading4"/>
      </w:pPr>
      <w:r>
        <w:t>3</w:t>
      </w:r>
      <w:r w:rsidR="008830FF">
        <w:t xml:space="preserve">] </w:t>
      </w:r>
      <w:r w:rsidR="00D47360">
        <w:t>IP is property in the same way our health and labor are too.</w:t>
      </w:r>
    </w:p>
    <w:p w14:paraId="44ACFDFE" w14:textId="77777777" w:rsidR="00D47360" w:rsidRPr="00147005" w:rsidRDefault="00D47360" w:rsidP="00D47360">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RealClearPolicy, Townhall, CounterPunch,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14:paraId="1AE877B9" w14:textId="2012E738" w:rsidR="008830FF" w:rsidRPr="00D47360" w:rsidRDefault="00D47360" w:rsidP="00D47360">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w:t>
      </w:r>
      <w:r w:rsidRPr="00EF4CE2">
        <w:rPr>
          <w:rStyle w:val="StyleUnderline"/>
        </w:rPr>
        <w:t>, belonging to the individual and</w:t>
      </w:r>
      <w:r w:rsidRPr="006B4F63">
        <w:rPr>
          <w:rStyle w:val="StyleUnderline"/>
        </w:rPr>
        <w:t xml:space="preserve"> </w:t>
      </w:r>
      <w:r w:rsidRPr="00EF4CE2">
        <w:rPr>
          <w:rStyle w:val="StyleUnderline"/>
          <w:highlight w:val="green"/>
        </w:rPr>
        <w:t>deserving of payment</w:t>
      </w:r>
      <w:r w:rsidRPr="006B4F63">
        <w:rPr>
          <w:rStyle w:val="StyleUnderline"/>
        </w:rPr>
        <w:t xml:space="preserve">,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14:paraId="7EF36639" w14:textId="5AA592EA" w:rsidR="00D310BD" w:rsidRDefault="00D310BD" w:rsidP="008830FF">
      <w:pPr>
        <w:rPr>
          <w:sz w:val="12"/>
          <w:szCs w:val="22"/>
        </w:rPr>
      </w:pPr>
    </w:p>
    <w:p w14:paraId="1D01FEBD" w14:textId="49381403" w:rsidR="00D310BD" w:rsidRDefault="00D310BD" w:rsidP="00D310BD">
      <w:pPr>
        <w:pStyle w:val="Heading4"/>
      </w:pPr>
      <w:r>
        <w:t xml:space="preserve">4] </w:t>
      </w:r>
      <w:r w:rsidRPr="00567285">
        <w:t>Neg contention choice – otherwise they can concede all of our work on framework and just read 4 minutes of turns which moots the four minutes of framework debate that the 1NC did giving them a massive advantage</w:t>
      </w:r>
      <w:r>
        <w:t xml:space="preserve"> and limits phil debate. </w:t>
      </w:r>
    </w:p>
    <w:p w14:paraId="07648FCF" w14:textId="37EDAE13" w:rsidR="00916C73" w:rsidRDefault="00916C73" w:rsidP="00916C73"/>
    <w:p w14:paraId="343BD962" w14:textId="35DF4323" w:rsidR="00916C73" w:rsidRPr="00916C73" w:rsidRDefault="00916C73" w:rsidP="00916C73">
      <w:pPr>
        <w:pStyle w:val="Heading4"/>
      </w:pPr>
      <w:r>
        <w:t xml:space="preserve">5] </w:t>
      </w:r>
      <w:r>
        <w:t>There is a distinction between action and omission –</w:t>
      </w:r>
      <w:r w:rsidRPr="00612FB1">
        <w:t>No act</w:t>
      </w:r>
      <w:r>
        <w:t>/</w:t>
      </w:r>
      <w:r w:rsidRPr="00612FB1">
        <w:t>omission distinction is infinitely regressive because it means that you are culpable for everything since you are technically aware of anything</w:t>
      </w:r>
      <w:r>
        <w:t>. That negates – omitting is a morally permissible action to avoid culpability, you can choose to omit from any ethical action which means the squo is ok and theres no moral obligation to do the aff</w:t>
      </w:r>
      <w:r>
        <w:t>.</w:t>
      </w:r>
    </w:p>
    <w:p w14:paraId="6E496776" w14:textId="2229F0DC" w:rsidR="008830FF" w:rsidRDefault="008830FF" w:rsidP="008830FF">
      <w:pPr>
        <w:pStyle w:val="Heading2"/>
      </w:pPr>
      <w:r>
        <w:t>Case</w:t>
      </w:r>
    </w:p>
    <w:p w14:paraId="395E1F95" w14:textId="5D7E3C5F" w:rsidR="00990DF3" w:rsidRDefault="00990DF3" w:rsidP="008830FF">
      <w:pPr>
        <w:pStyle w:val="Heading3"/>
      </w:pPr>
      <w:r>
        <w:t>UV</w:t>
      </w:r>
    </w:p>
    <w:p w14:paraId="77B0DF7F" w14:textId="77777777" w:rsidR="001D0E23" w:rsidRDefault="001D0E23" w:rsidP="001D0E23">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The role of the ballot is to determine whether the resolution is a true or false statement – anything else moots 7 minutes of the nc and exacerbates the fact that they get infinite pre-round prep since I should be able to compensate by choosing – their framing collapses since you must say it is true that a world is better than another before you adopt it.</w:t>
      </w:r>
    </w:p>
    <w:p w14:paraId="59D1A040" w14:textId="4C382D26" w:rsidR="001D0E23" w:rsidRDefault="001D0E23" w:rsidP="0004645D">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Most educational since otherwise we wouldn’t use math or logic to approach topics. Scalar methods like comparison increases intervention – the persuasion of certain DA or advantages sway decisions – T/F binary is descriptive and technical.</w:t>
      </w:r>
      <w:r w:rsidR="0004645D">
        <w:rPr>
          <w:rFonts w:ascii="Open Sans" w:hAnsi="Open Sans" w:cs="Open Sans"/>
          <w:color w:val="000000"/>
          <w:sz w:val="21"/>
          <w:szCs w:val="21"/>
        </w:rPr>
        <w:t xml:space="preserve"> Even if they win comparrative worlds our offense still functions bc its disproves the desirability of the aff. </w:t>
      </w:r>
    </w:p>
    <w:p w14:paraId="1D3BDC58" w14:textId="77777777" w:rsidR="0004645D" w:rsidRPr="0004645D" w:rsidRDefault="0004645D" w:rsidP="0004645D"/>
    <w:p w14:paraId="27DB14D5" w14:textId="70406A10" w:rsidR="00990DF3" w:rsidRPr="00990DF3" w:rsidRDefault="008463C1" w:rsidP="0004645D">
      <w:pPr>
        <w:pStyle w:val="Heading4"/>
      </w:pPr>
      <w:r>
        <w:t xml:space="preserve">You get 1AR theory BUT it isn’t automatically dtd beause abuse is contextual—you shouldn’t give me the death penalty for j-walking. </w:t>
      </w:r>
      <w:r>
        <w:t>Neg gets an RVI on 1AR theory if the 1NC didn’t read a shell: [a] Otherwise the 1AR will always uplayer to give themselves an out that I can’t access offense on—the RVI is key to deter frivolous theory [b] Otherwise they can spread out the 2NR and collapse to whatever I undercover—there’s no 3NR so the 2AR can always shift to avoid my arguments</w:t>
      </w:r>
      <w:r>
        <w:t xml:space="preserve">. </w:t>
      </w:r>
    </w:p>
    <w:p w14:paraId="3E09E4EA" w14:textId="29ABA823" w:rsidR="008830FF" w:rsidRDefault="008830FF" w:rsidP="008830FF">
      <w:pPr>
        <w:pStyle w:val="Heading3"/>
      </w:pPr>
      <w:r>
        <w:t>Framework OV</w:t>
      </w:r>
    </w:p>
    <w:p w14:paraId="5C6AA99D" w14:textId="77777777" w:rsidR="008830FF" w:rsidRPr="00BF747B" w:rsidRDefault="008830FF" w:rsidP="008830FF">
      <w:pPr>
        <w:pStyle w:val="Heading4"/>
        <w:rPr>
          <w:rFonts w:asciiTheme="majorHAnsi" w:hAnsiTheme="majorHAnsi" w:cstheme="majorHAnsi"/>
        </w:rPr>
      </w:pPr>
      <w:r w:rsidRPr="00BF747B">
        <w:rPr>
          <w:rFonts w:asciiTheme="majorHAnsi" w:hAnsiTheme="majorHAnsi" w:cstheme="majorHAnsi"/>
        </w:rPr>
        <w:t>1---Kant hijacks</w:t>
      </w:r>
      <w:r>
        <w:rPr>
          <w:rFonts w:asciiTheme="majorHAnsi" w:hAnsiTheme="majorHAnsi" w:cstheme="majorHAnsi"/>
        </w:rPr>
        <w:t xml:space="preserve">: </w:t>
      </w:r>
      <w:r w:rsidRPr="00BF747B">
        <w:rPr>
          <w:rFonts w:asciiTheme="majorHAnsi" w:hAnsiTheme="majorHAnsi" w:cstheme="majorHAnsi"/>
        </w:rPr>
        <w:t>The way to maximize wellbeing is by following the categorical imperative since it avoids pain through things like murder and exploitation.</w:t>
      </w:r>
    </w:p>
    <w:p w14:paraId="7CE69656" w14:textId="689DD1D2" w:rsidR="008830FF" w:rsidRDefault="00326FFE" w:rsidP="00950E7D">
      <w:pPr>
        <w:pStyle w:val="Heading4"/>
      </w:pPr>
      <w:r>
        <w:rPr>
          <w:rFonts w:asciiTheme="majorHAnsi" w:hAnsiTheme="majorHAnsi" w:cstheme="majorHAnsi"/>
        </w:rPr>
        <w:t>2</w:t>
      </w:r>
      <w:r w:rsidR="00950E7D">
        <w:rPr>
          <w:rFonts w:asciiTheme="majorHAnsi" w:hAnsiTheme="majorHAnsi" w:cstheme="majorHAnsi"/>
        </w:rPr>
        <w:t>---</w:t>
      </w:r>
      <w:r w:rsidR="00950E7D">
        <w:rPr>
          <w:rFonts w:asciiTheme="majorHAnsi" w:hAnsiTheme="majorHAnsi" w:cstheme="majorHAnsi"/>
        </w:rPr>
        <w:t>Induction Fails -</w:t>
      </w:r>
      <w:r w:rsidR="00950E7D" w:rsidRPr="00872371">
        <w:t xml:space="preserve"> </w:t>
      </w:r>
      <w:r w:rsidR="00950E7D">
        <w:t>we predict future events based on past trends, but that’s circular since the idea that past trends will repeat themselves itself relies on past trends continuing</w:t>
      </w:r>
    </w:p>
    <w:p w14:paraId="02D88A2C" w14:textId="70440EFA" w:rsidR="00950E7D" w:rsidRDefault="00950E7D" w:rsidP="00D50DBD">
      <w:pPr>
        <w:pStyle w:val="Heading3"/>
      </w:pPr>
      <w:r>
        <w:t>Overview</w:t>
      </w:r>
    </w:p>
    <w:p w14:paraId="4839637F" w14:textId="07B56D3A" w:rsidR="00950E7D" w:rsidRPr="0048756B" w:rsidRDefault="00950E7D" w:rsidP="00950E7D">
      <w:pPr>
        <w:pStyle w:val="Heading4"/>
      </w:pPr>
      <w:r>
        <w:t>They don’t solve---</w:t>
      </w:r>
      <w:r w:rsidRPr="0048756B">
        <w:t>Vaccines specifically are different from medicines</w:t>
      </w:r>
      <w:r>
        <w:t xml:space="preserve">. </w:t>
      </w:r>
    </w:p>
    <w:p w14:paraId="5CAACABE" w14:textId="77777777" w:rsidR="00950E7D" w:rsidRPr="0048756B" w:rsidRDefault="00950E7D" w:rsidP="00950E7D">
      <w:r w:rsidRPr="0048756B">
        <w:rPr>
          <w:rStyle w:val="Style13ptBold"/>
        </w:rPr>
        <w:t>Immunize BC 20</w:t>
      </w:r>
      <w:r w:rsidRPr="0048756B">
        <w:t xml:space="preserve"> </w:t>
      </w:r>
      <w:r w:rsidRPr="00CF31EC">
        <w:rPr>
          <w:sz w:val="18"/>
          <w:szCs w:val="18"/>
        </w:rPr>
        <w:t xml:space="preserve">(Immunize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9" w:history="1">
        <w:r w:rsidRPr="00CF31EC">
          <w:rPr>
            <w:rStyle w:val="Hyperlink"/>
            <w:sz w:val="18"/>
            <w:szCs w:val="18"/>
          </w:rPr>
          <w:t>https://immunizebc.ca/what-are-vaccines)//ww</w:t>
        </w:r>
      </w:hyperlink>
      <w:r w:rsidRPr="00CF31EC">
        <w:rPr>
          <w:sz w:val="18"/>
          <w:szCs w:val="18"/>
        </w:rPr>
        <w:t xml:space="preserve"> pbj</w:t>
      </w:r>
    </w:p>
    <w:p w14:paraId="61E91B6D" w14:textId="62E2B919" w:rsidR="00700EC2" w:rsidRDefault="00950E7D" w:rsidP="00950E7D">
      <w:pPr>
        <w:rPr>
          <w:rStyle w:val="Emphasis"/>
        </w:rPr>
      </w:pPr>
      <w:r w:rsidRPr="0048756B">
        <w:rPr>
          <w:sz w:val="16"/>
        </w:rPr>
        <w:t xml:space="preserve">Vaccines are products that protect people against many diseases that can be very dangerous and even deadly. </w:t>
      </w:r>
      <w:r w:rsidRPr="00D0083C">
        <w:rPr>
          <w:rStyle w:val="Emphasis"/>
          <w:highlight w:val="green"/>
        </w:rPr>
        <w:t>Different than</w:t>
      </w:r>
      <w:r w:rsidRPr="0048756B">
        <w:rPr>
          <w:rStyle w:val="Emphasis"/>
        </w:rPr>
        <w:t xml:space="preserve"> most </w:t>
      </w:r>
      <w:r w:rsidRPr="00D0083C">
        <w:rPr>
          <w:rStyle w:val="Emphasis"/>
          <w:highlight w:val="green"/>
        </w:rPr>
        <w:t>medicines that treat or cure diseases, vaccines prevent</w:t>
      </w:r>
      <w:r w:rsidRPr="0048756B">
        <w:rPr>
          <w:rStyle w:val="Emphasis"/>
        </w:rPr>
        <w:t xml:space="preserve"> you from getting sick with the </w:t>
      </w:r>
      <w:r w:rsidRPr="00D0083C">
        <w:rPr>
          <w:rStyle w:val="Emphasis"/>
          <w:highlight w:val="green"/>
        </w:rPr>
        <w:t>disease</w:t>
      </w:r>
      <w:r w:rsidRPr="0048756B">
        <w:rPr>
          <w:rStyle w:val="Emphasis"/>
        </w:rPr>
        <w:t xml:space="preserve"> in the first place.</w:t>
      </w:r>
    </w:p>
    <w:p w14:paraId="74AE656D" w14:textId="77777777" w:rsidR="00D435DC" w:rsidRDefault="00D435DC" w:rsidP="00D435DC">
      <w:pPr>
        <w:pStyle w:val="Heading3"/>
      </w:pPr>
      <w:r>
        <w:t>AT: WTO Cred</w:t>
      </w:r>
    </w:p>
    <w:p w14:paraId="6175F843" w14:textId="77777777" w:rsidR="00D435DC" w:rsidRDefault="00D435DC" w:rsidP="00D435DC">
      <w:pPr>
        <w:pStyle w:val="Heading4"/>
      </w:pPr>
      <w:r>
        <w:t xml:space="preserve">1] This impact is an absolute joke – need to win conflict coming. </w:t>
      </w:r>
    </w:p>
    <w:p w14:paraId="05C21150" w14:textId="77777777" w:rsidR="00D435DC" w:rsidRPr="00C5664E" w:rsidRDefault="00D435DC" w:rsidP="00D435DC"/>
    <w:p w14:paraId="011EDDEB" w14:textId="77777777" w:rsidR="00D435DC" w:rsidRPr="00FE51A3" w:rsidRDefault="00D435DC" w:rsidP="00D435DC">
      <w:pPr>
        <w:pStyle w:val="Heading4"/>
        <w:rPr>
          <w:rFonts w:asciiTheme="majorHAnsi" w:hAnsiTheme="majorHAnsi" w:cstheme="majorHAnsi"/>
        </w:rPr>
      </w:pPr>
      <w:r>
        <w:t xml:space="preserve">2] </w:t>
      </w:r>
      <w:r w:rsidRPr="00FE51A3">
        <w:rPr>
          <w:rFonts w:asciiTheme="majorHAnsi" w:hAnsiTheme="majorHAnsi" w:cstheme="majorHAnsi"/>
        </w:rPr>
        <w:t>Biden and trump terminally thump WTO cred</w:t>
      </w:r>
      <w:r>
        <w:rPr>
          <w:rFonts w:asciiTheme="majorHAnsi" w:hAnsiTheme="majorHAnsi" w:cstheme="majorHAnsi"/>
        </w:rPr>
        <w:t xml:space="preserve">. </w:t>
      </w:r>
    </w:p>
    <w:p w14:paraId="18342829" w14:textId="77777777" w:rsidR="00D435DC" w:rsidRPr="00BE4D7A" w:rsidRDefault="00D435DC" w:rsidP="00D435DC">
      <w:r w:rsidRPr="00BE4D7A">
        <w:rPr>
          <w:b/>
          <w:bCs/>
          <w:sz w:val="26"/>
          <w:szCs w:val="26"/>
        </w:rPr>
        <w:t>Krueger 21</w:t>
      </w:r>
      <w:r>
        <w:t xml:space="preserve"> </w:t>
      </w:r>
      <w:r w:rsidRPr="00BE4D7A">
        <w:rPr>
          <w:sz w:val="18"/>
          <w:szCs w:val="18"/>
        </w:rPr>
        <w:t xml:space="preserve">(Anne O. Krueger 5-24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Trumpy Start on Trade” </w:t>
      </w:r>
      <w:hyperlink r:id="rId10" w:history="1">
        <w:r w:rsidRPr="00BE4D7A">
          <w:rPr>
            <w:rStyle w:val="Hyperlink"/>
            <w:sz w:val="18"/>
            <w:szCs w:val="18"/>
          </w:rPr>
          <w:t>https://www.project-syndicate.org/commentary/bidens-trade-policy-is-a-lot-like-trumps-by-anne-o-krueger-2021-05</w:t>
        </w:r>
      </w:hyperlink>
      <w:r w:rsidRPr="00BE4D7A">
        <w:rPr>
          <w:sz w:val="18"/>
          <w:szCs w:val="18"/>
        </w:rPr>
        <w:t>] TDI</w:t>
      </w:r>
    </w:p>
    <w:p w14:paraId="23F571AF" w14:textId="77777777" w:rsidR="00D435DC" w:rsidRPr="00FE51A3" w:rsidRDefault="00D435DC" w:rsidP="00D435DC">
      <w:pPr>
        <w:rPr>
          <w:rFonts w:asciiTheme="majorHAnsi" w:hAnsiTheme="majorHAnsi" w:cstheme="majorHAnsi"/>
          <w:sz w:val="12"/>
        </w:rPr>
      </w:pPr>
      <w:r w:rsidRPr="00FE51A3">
        <w:rPr>
          <w:rFonts w:asciiTheme="majorHAnsi" w:hAnsiTheme="majorHAnsi" w:cstheme="majorHAnsi"/>
          <w:sz w:val="12"/>
        </w:rPr>
        <w:t xml:space="preserve">WASHINGTON, DC – Former President Donald Trump did enormous damage to the United States’ reputation and future prospects, both domestically and internationally. Yet while President Joe </w:t>
      </w:r>
      <w:r w:rsidRPr="00FE51A3">
        <w:rPr>
          <w:rFonts w:asciiTheme="majorHAnsi" w:hAnsiTheme="majorHAnsi" w:cstheme="majorHAnsi"/>
          <w:u w:val="single"/>
        </w:rPr>
        <w:t>Biden has set about reversing</w:t>
      </w:r>
      <w:r w:rsidRPr="00FE51A3">
        <w:rPr>
          <w:rFonts w:asciiTheme="majorHAnsi" w:hAnsiTheme="majorHAnsi" w:cstheme="majorHAnsi"/>
          <w:sz w:val="12"/>
        </w:rPr>
        <w:t xml:space="preserve"> the </w:t>
      </w:r>
      <w:r w:rsidRPr="00FE51A3">
        <w:rPr>
          <w:rFonts w:asciiTheme="majorHAnsi" w:hAnsiTheme="majorHAnsi" w:cstheme="majorHAnsi"/>
          <w:u w:val="single"/>
        </w:rPr>
        <w:t>previous administration’s legacy</w:t>
      </w:r>
      <w:r w:rsidRPr="00FE51A3">
        <w:rPr>
          <w:rFonts w:asciiTheme="majorHAnsi" w:hAnsiTheme="majorHAnsi" w:cstheme="majorHAnsi"/>
          <w:sz w:val="12"/>
        </w:rPr>
        <w:t xml:space="preserve"> in many domains, </w:t>
      </w:r>
      <w:r w:rsidRPr="00FE51A3">
        <w:rPr>
          <w:rFonts w:asciiTheme="majorHAnsi" w:hAnsiTheme="majorHAnsi" w:cstheme="majorHAnsi"/>
          <w:u w:val="single"/>
        </w:rPr>
        <w:t xml:space="preserve">he has yet to focus his attention on </w:t>
      </w:r>
      <w:r w:rsidRPr="00D0083C">
        <w:rPr>
          <w:rFonts w:asciiTheme="majorHAnsi" w:hAnsiTheme="majorHAnsi" w:cstheme="majorHAnsi"/>
          <w:highlight w:val="green"/>
          <w:u w:val="single"/>
        </w:rPr>
        <w:t>US</w:t>
      </w:r>
      <w:r w:rsidRPr="00FE51A3">
        <w:rPr>
          <w:rFonts w:asciiTheme="majorHAnsi" w:hAnsiTheme="majorHAnsi" w:cstheme="majorHAnsi"/>
          <w:u w:val="single"/>
        </w:rPr>
        <w:t xml:space="preserve"> trade policy. </w:t>
      </w:r>
      <w:r w:rsidRPr="00FE51A3">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sidRPr="00FE51A3">
        <w:rPr>
          <w:rFonts w:asciiTheme="majorHAnsi" w:hAnsiTheme="majorHAnsi" w:cstheme="majorHAnsi"/>
          <w:u w:val="single"/>
        </w:rPr>
        <w:t>America’s friends and allies (</w:t>
      </w:r>
      <w:r w:rsidRPr="00FE51A3">
        <w:rPr>
          <w:rFonts w:asciiTheme="majorHAnsi" w:hAnsiTheme="majorHAnsi" w:cstheme="majorHAnsi"/>
          <w:sz w:val="12"/>
        </w:rPr>
        <w:t xml:space="preserve">particularly the European Union, the United Kingdom, Canada, Mexico, Japan, and South Korea) </w:t>
      </w:r>
      <w:r w:rsidRPr="00FE51A3">
        <w:rPr>
          <w:rFonts w:asciiTheme="majorHAnsi" w:hAnsiTheme="majorHAnsi" w:cstheme="majorHAnsi"/>
          <w:u w:val="single"/>
        </w:rPr>
        <w:t>remain deeply shaken by Trump’s protectionist impulses</w:t>
      </w:r>
      <w:r w:rsidRPr="00FE51A3">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Agreement, and withdrew the US from the Trans-Pacific Partnership (TPP) to which the US had agreed. </w:t>
      </w:r>
      <w:r w:rsidRPr="00FE51A3">
        <w:rPr>
          <w:rFonts w:asciiTheme="majorHAnsi" w:hAnsiTheme="majorHAnsi" w:cstheme="majorHAnsi"/>
          <w:u w:val="single"/>
        </w:rPr>
        <w:t xml:space="preserve">It </w:t>
      </w:r>
      <w:r w:rsidRPr="00D0083C">
        <w:rPr>
          <w:rFonts w:asciiTheme="majorHAnsi" w:hAnsiTheme="majorHAnsi" w:cstheme="majorHAnsi"/>
          <w:highlight w:val="green"/>
          <w:u w:val="single"/>
        </w:rPr>
        <w:t>declared a “trade war” with China</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despite</w:t>
      </w:r>
      <w:r w:rsidRPr="00FE51A3">
        <w:rPr>
          <w:rFonts w:asciiTheme="majorHAnsi" w:hAnsiTheme="majorHAnsi" w:cstheme="majorHAnsi"/>
          <w:sz w:val="12"/>
        </w:rPr>
        <w:t xml:space="preserve"> that country’s </w:t>
      </w:r>
      <w:r w:rsidRPr="00D0083C">
        <w:rPr>
          <w:rFonts w:asciiTheme="majorHAnsi" w:hAnsiTheme="majorHAnsi" w:cstheme="majorHAnsi"/>
          <w:highlight w:val="green"/>
          <w:u w:val="single"/>
        </w:rPr>
        <w:t>membership in</w:t>
      </w:r>
      <w:r w:rsidRPr="00FE51A3">
        <w:rPr>
          <w:rFonts w:asciiTheme="majorHAnsi" w:hAnsiTheme="majorHAnsi" w:cstheme="majorHAnsi"/>
          <w:sz w:val="12"/>
        </w:rPr>
        <w:t xml:space="preserve"> the World Trade Organization (</w:t>
      </w:r>
      <w:r w:rsidRPr="00D0083C">
        <w:rPr>
          <w:rFonts w:asciiTheme="majorHAnsi" w:hAnsiTheme="majorHAnsi" w:cstheme="majorHAnsi"/>
          <w:highlight w:val="green"/>
          <w:u w:val="single"/>
        </w:rPr>
        <w:t>WTO</w:t>
      </w:r>
      <w:r w:rsidRPr="00FE51A3">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w:t>
      </w:r>
      <w:r w:rsidRPr="00D0083C">
        <w:rPr>
          <w:rFonts w:asciiTheme="majorHAnsi" w:hAnsiTheme="majorHAnsi" w:cstheme="majorHAnsi"/>
          <w:sz w:val="12"/>
        </w:rPr>
        <w:t xml:space="preserve">reducing domestic poverty and improving living standards for its own population, China’s dramatic economic ascent was bound to raise issues with other countries. </w:t>
      </w:r>
      <w:r w:rsidRPr="00D0083C">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sidRPr="00D0083C">
        <w:rPr>
          <w:rFonts w:asciiTheme="majorHAnsi" w:hAnsiTheme="majorHAnsi" w:cstheme="majorHAnsi"/>
          <w:sz w:val="12"/>
        </w:rPr>
        <w:t xml:space="preserve">Although </w:t>
      </w:r>
      <w:r w:rsidRPr="00D0083C">
        <w:rPr>
          <w:rFonts w:asciiTheme="majorHAnsi" w:hAnsiTheme="majorHAnsi" w:cstheme="majorHAnsi"/>
          <w:b/>
          <w:bCs/>
          <w:u w:val="single"/>
        </w:rPr>
        <w:t>Biden</w:t>
      </w:r>
      <w:r w:rsidRPr="00D0083C">
        <w:rPr>
          <w:rFonts w:asciiTheme="majorHAnsi" w:hAnsiTheme="majorHAnsi" w:cstheme="majorHAnsi"/>
          <w:sz w:val="12"/>
        </w:rPr>
        <w:t xml:space="preserve"> has reasserted America’s commitment to internationalism and multilateralism, he </w:t>
      </w:r>
      <w:r w:rsidRPr="00D0083C">
        <w:rPr>
          <w:rFonts w:asciiTheme="majorHAnsi" w:hAnsiTheme="majorHAnsi" w:cstheme="majorHAnsi"/>
          <w:b/>
          <w:bCs/>
          <w:u w:val="single"/>
        </w:rPr>
        <w:t>has moved slowly to repair the damage that</w:t>
      </w:r>
      <w:r w:rsidRPr="00FE51A3">
        <w:rPr>
          <w:rFonts w:asciiTheme="majorHAnsi" w:hAnsiTheme="majorHAnsi" w:cstheme="majorHAnsi"/>
          <w:b/>
          <w:bCs/>
          <w:u w:val="single"/>
        </w:rPr>
        <w:t xml:space="preserve"> Trump did to critical institutions like the WTO. </w:t>
      </w:r>
      <w:r w:rsidRPr="00D0083C">
        <w:rPr>
          <w:rFonts w:asciiTheme="majorHAnsi" w:hAnsiTheme="majorHAnsi" w:cstheme="majorHAnsi"/>
          <w:highlight w:val="green"/>
          <w:u w:val="single"/>
        </w:rPr>
        <w:t>Nor has Biden reversed Trump’s withdrawal from the TPP</w:t>
      </w:r>
      <w:r w:rsidRPr="00FE51A3">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countries, because their exports to those economies are subject to duties that do not apply to exports from members of the bloc.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also </w:t>
      </w:r>
      <w:r w:rsidRPr="00D0083C">
        <w:rPr>
          <w:rFonts w:asciiTheme="majorHAnsi" w:hAnsiTheme="majorHAnsi" w:cstheme="majorHAnsi"/>
          <w:highlight w:val="green"/>
          <w:u w:val="single"/>
        </w:rPr>
        <w:t>has not ended the trade war</w:t>
      </w:r>
      <w:r w:rsidRPr="00FE51A3">
        <w:rPr>
          <w:rFonts w:asciiTheme="majorHAnsi" w:hAnsiTheme="majorHAnsi" w:cstheme="majorHAnsi"/>
          <w:u w:val="single"/>
        </w:rPr>
        <w:t xml:space="preserve"> with China</w:t>
      </w:r>
      <w:r w:rsidRPr="00FE51A3">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sidRPr="00FE51A3">
        <w:rPr>
          <w:rFonts w:asciiTheme="majorHAnsi" w:hAnsiTheme="majorHAnsi" w:cstheme="majorHAnsi"/>
          <w:u w:val="single"/>
        </w:rPr>
        <w:t xml:space="preserve">Although the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administration has finally agreed to a new director-general for the WTO, it </w:t>
      </w:r>
      <w:r w:rsidRPr="00D0083C">
        <w:rPr>
          <w:rFonts w:asciiTheme="majorHAnsi" w:hAnsiTheme="majorHAnsi" w:cstheme="majorHAnsi"/>
          <w:highlight w:val="green"/>
          <w:u w:val="single"/>
        </w:rPr>
        <w:t>has done little to reduce Trump’s tariffs</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and</w:t>
      </w:r>
      <w:r w:rsidRPr="00FE51A3">
        <w:rPr>
          <w:rFonts w:asciiTheme="majorHAnsi" w:hAnsiTheme="majorHAnsi" w:cstheme="majorHAnsi"/>
          <w:u w:val="single"/>
        </w:rPr>
        <w:t xml:space="preserve"> has even </w:t>
      </w:r>
      <w:r w:rsidRPr="00D0083C">
        <w:rPr>
          <w:rFonts w:asciiTheme="majorHAnsi" w:hAnsiTheme="majorHAnsi" w:cstheme="majorHAnsi"/>
          <w:highlight w:val="green"/>
          <w:u w:val="single"/>
        </w:rPr>
        <w:t>announced</w:t>
      </w:r>
      <w:r w:rsidRPr="00FE51A3">
        <w:rPr>
          <w:rFonts w:asciiTheme="majorHAnsi" w:hAnsiTheme="majorHAnsi" w:cstheme="majorHAnsi"/>
          <w:u w:val="single"/>
        </w:rPr>
        <w:t xml:space="preserve"> </w:t>
      </w:r>
      <w:r w:rsidRPr="00FE51A3">
        <w:rPr>
          <w:rFonts w:asciiTheme="majorHAnsi" w:hAnsiTheme="majorHAnsi" w:cstheme="majorHAnsi"/>
          <w:sz w:val="12"/>
        </w:rPr>
        <w:t>that</w:t>
      </w:r>
      <w:r w:rsidRPr="00FE51A3">
        <w:rPr>
          <w:rFonts w:asciiTheme="majorHAnsi" w:hAnsiTheme="majorHAnsi" w:cstheme="majorHAnsi"/>
          <w:u w:val="single"/>
        </w:rPr>
        <w:t xml:space="preserve"> </w:t>
      </w:r>
      <w:r w:rsidRPr="00D0083C">
        <w:rPr>
          <w:rFonts w:asciiTheme="majorHAnsi" w:hAnsiTheme="majorHAnsi" w:cstheme="majorHAnsi"/>
          <w:highlight w:val="green"/>
          <w:u w:val="single"/>
        </w:rPr>
        <w:t>it will</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strengthen “buy American” provisions</w:t>
      </w:r>
      <w:r w:rsidRPr="00FE51A3">
        <w:rPr>
          <w:rFonts w:asciiTheme="majorHAnsi" w:hAnsiTheme="majorHAnsi" w:cstheme="majorHAnsi"/>
          <w:u w:val="single"/>
        </w:rPr>
        <w:t xml:space="preserve"> </w:t>
      </w:r>
      <w:r w:rsidRPr="00FE51A3">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as a result of open multilateral trade. As for America’s current-account deficit, that can be addressed only by curtailing US expenditures relative to income, not through protectionism. And because the WTO procurement agreement has led other countries to open up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as a result of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sidRPr="00FE51A3">
        <w:rPr>
          <w:rFonts w:asciiTheme="majorHAnsi" w:hAnsiTheme="majorHAnsi" w:cstheme="majorHAnsi"/>
          <w:u w:val="single"/>
        </w:rPr>
        <w:t>If the Biden administration wants to achieve its stated goals, it will remove Trump’s protectionist measures, work multilaterally</w:t>
      </w:r>
      <w:r w:rsidRPr="00FE51A3">
        <w:rPr>
          <w:rFonts w:asciiTheme="majorHAnsi" w:hAnsiTheme="majorHAnsi" w:cstheme="majorHAnsi"/>
          <w:sz w:val="12"/>
        </w:rPr>
        <w:t xml:space="preserve">, strengthen US infrastructure, invest in workforce skills and education, and expand America’s research capabilities. </w:t>
      </w:r>
      <w:r w:rsidRPr="00FE51A3">
        <w:rPr>
          <w:rFonts w:asciiTheme="majorHAnsi" w:hAnsiTheme="majorHAnsi" w:cstheme="majorHAnsi"/>
          <w:b/>
          <w:bCs/>
          <w:u w:val="single"/>
        </w:rPr>
        <w:t xml:space="preserve">It should be obvious by now that </w:t>
      </w:r>
      <w:r w:rsidRPr="00D0083C">
        <w:rPr>
          <w:rFonts w:asciiTheme="majorHAnsi" w:hAnsiTheme="majorHAnsi" w:cstheme="majorHAnsi"/>
          <w:b/>
          <w:bCs/>
          <w:highlight w:val="green"/>
          <w:u w:val="single"/>
        </w:rPr>
        <w:t>continuing the last administration’s trade policies is a recipe for failure.</w:t>
      </w:r>
    </w:p>
    <w:p w14:paraId="1A16FBD0" w14:textId="77777777" w:rsidR="00D435DC" w:rsidRDefault="00D435DC" w:rsidP="00D435DC"/>
    <w:p w14:paraId="61477D73" w14:textId="2F3FEAD8" w:rsidR="00556C21" w:rsidRDefault="00D435DC" w:rsidP="00556C21">
      <w:pPr>
        <w:pStyle w:val="Heading4"/>
      </w:pPr>
      <w:r>
        <w:t xml:space="preserve">3] </w:t>
      </w:r>
      <w:r w:rsidR="00556C21">
        <w:t>N</w:t>
      </w:r>
      <w:r w:rsidR="00556C21">
        <w:t>o impact—</w:t>
      </w:r>
    </w:p>
    <w:p w14:paraId="0EA4819E" w14:textId="7747C1CD" w:rsidR="00556C21" w:rsidRDefault="00A1395F" w:rsidP="00556C21">
      <w:pPr>
        <w:pStyle w:val="Heading4"/>
      </w:pPr>
      <w:r>
        <w:t>A</w:t>
      </w:r>
      <w:r w:rsidR="00556C21">
        <w:t>] No Brink Scenario – no explanations of conflicts/tensions that are escalating now.</w:t>
      </w:r>
    </w:p>
    <w:p w14:paraId="580D3FE5" w14:textId="14C7DB38" w:rsidR="00556C21" w:rsidRPr="00BD3F8D" w:rsidRDefault="00A1395F" w:rsidP="00556C21">
      <w:pPr>
        <w:pStyle w:val="Heading4"/>
        <w:rPr>
          <w:rFonts w:asciiTheme="minorHAnsi" w:hAnsiTheme="minorHAnsi" w:cstheme="minorHAnsi"/>
          <w:bCs w:val="0"/>
        </w:rPr>
      </w:pPr>
      <w:r>
        <w:rPr>
          <w:rFonts w:asciiTheme="minorHAnsi" w:hAnsiTheme="minorHAnsi" w:cstheme="minorHAnsi"/>
        </w:rPr>
        <w:t>B</w:t>
      </w:r>
      <w:r w:rsidR="00556C21">
        <w:rPr>
          <w:rFonts w:asciiTheme="minorHAnsi" w:hAnsiTheme="minorHAnsi" w:cstheme="minorHAnsi"/>
        </w:rPr>
        <w:t xml:space="preserve">] </w:t>
      </w:r>
      <w:r w:rsidR="00556C21" w:rsidRPr="00BD3F8D">
        <w:rPr>
          <w:rFonts w:asciiTheme="minorHAnsi" w:hAnsiTheme="minorHAnsi" w:cstheme="minorHAnsi"/>
        </w:rPr>
        <w:t>Trade wars don’t go to hot wars</w:t>
      </w:r>
    </w:p>
    <w:p w14:paraId="0F59288F" w14:textId="77777777" w:rsidR="00556C21" w:rsidRPr="00BD3F8D" w:rsidRDefault="00556C21" w:rsidP="00556C21">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0E32A2BC" w14:textId="27F4574B" w:rsidR="00D435DC" w:rsidRPr="00556C21" w:rsidRDefault="00556C21" w:rsidP="00556C21">
      <w:pPr>
        <w:rPr>
          <w:rFonts w:asciiTheme="minorHAnsi" w:hAnsiTheme="minorHAnsi" w:cstheme="minorHAnsi"/>
          <w:b/>
          <w:iCs/>
          <w:u w:val="single"/>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2B2B4478" w14:textId="0F9A2F0B" w:rsidR="00087D1E" w:rsidRDefault="00D435DC" w:rsidP="00A1395F">
      <w:pPr>
        <w:pStyle w:val="Heading3"/>
      </w:pPr>
      <w:r>
        <w:t>AT: Distribution</w:t>
      </w:r>
    </w:p>
    <w:p w14:paraId="68989113" w14:textId="02E4BFF1" w:rsidR="003B1E76" w:rsidRDefault="00A1395F" w:rsidP="003B1E76">
      <w:pPr>
        <w:pStyle w:val="Heading4"/>
      </w:pPr>
      <w:r>
        <w:t xml:space="preserve">1] </w:t>
      </w:r>
      <w:r w:rsidR="003B1E76">
        <w:t xml:space="preserve">No Correlation and </w:t>
      </w:r>
      <w:r w:rsidR="003B1E76">
        <w:rPr>
          <w:u w:val="single"/>
        </w:rPr>
        <w:t>best studies</w:t>
      </w:r>
      <w:r w:rsidR="003B1E76">
        <w:t xml:space="preserve"> show COVID </w:t>
      </w:r>
      <w:r w:rsidR="003B1E76">
        <w:rPr>
          <w:u w:val="single"/>
        </w:rPr>
        <w:t>decreases Conflict</w:t>
      </w:r>
      <w:r w:rsidR="003B1E76">
        <w:t>.</w:t>
      </w:r>
    </w:p>
    <w:p w14:paraId="400279E4" w14:textId="77777777" w:rsidR="003B1E76" w:rsidRPr="0033139F" w:rsidRDefault="003B1E76" w:rsidP="003B1E76">
      <w:r w:rsidRPr="0033139F">
        <w:rPr>
          <w:rStyle w:val="Style13ptBold"/>
        </w:rPr>
        <w:t>Salemi 20</w:t>
      </w:r>
      <w:r>
        <w:t xml:space="preserve"> </w:t>
      </w:r>
      <w:r w:rsidRPr="0033139F">
        <w:t>Colette Salemi 10-15-2020 "Does COVID-19 raise the risk of violent conflict? Not everywhere"</w:t>
      </w:r>
      <w:r>
        <w:t xml:space="preserve"> </w:t>
      </w:r>
      <w:hyperlink r:id="rId11" w:anchor="selection-309.0-312.0" w:history="1">
        <w:r w:rsidRPr="004E1AFA">
          <w:rPr>
            <w:rStyle w:val="Hyperlink"/>
          </w:rPr>
          <w:t>https://archive.is/h591O#selection-309.0-312.0</w:t>
        </w:r>
      </w:hyperlink>
      <w:r>
        <w:t xml:space="preserve"> (</w:t>
      </w:r>
      <w:r w:rsidRPr="0033139F">
        <w:t>Colette Salemi is a PhD student in applied economics at the University of Minnesota. Her research focuses on conflict, forced displacement, environmental degradation and their intersections.</w:t>
      </w:r>
      <w:r>
        <w:t xml:space="preserve">)//Elmer </w:t>
      </w:r>
    </w:p>
    <w:p w14:paraId="6447EED2" w14:textId="626B5640" w:rsidR="00087D1E" w:rsidRPr="0057771C" w:rsidRDefault="003B1E76" w:rsidP="003B1E76">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0ABAE484" w14:textId="271CFFB1" w:rsidR="00950E7D" w:rsidRDefault="00950E7D" w:rsidP="00950E7D"/>
    <w:p w14:paraId="2AD9051A" w14:textId="5FDD5FB4" w:rsidR="0004746E" w:rsidRDefault="00A1395F" w:rsidP="0004746E">
      <w:pPr>
        <w:pStyle w:val="Heading4"/>
      </w:pPr>
      <w:r>
        <w:t>2</w:t>
      </w:r>
      <w:r w:rsidR="0004746E">
        <w:t xml:space="preserve">] </w:t>
      </w:r>
      <w:r w:rsidR="0004746E">
        <w:t xml:space="preserve">Be extremely skeptical of the </w:t>
      </w:r>
      <w:r w:rsidR="0004746E">
        <w:rPr>
          <w:u w:val="single"/>
        </w:rPr>
        <w:t>brink</w:t>
      </w:r>
      <w:r w:rsidR="0004746E">
        <w:t xml:space="preserve"> or </w:t>
      </w:r>
      <w:r w:rsidR="0004746E">
        <w:rPr>
          <w:u w:val="single"/>
        </w:rPr>
        <w:t>uniqueness</w:t>
      </w:r>
      <w:r w:rsidR="0004746E">
        <w:t xml:space="preserve"> for this – COVID has happened for nearly </w:t>
      </w:r>
      <w:r w:rsidR="0004746E">
        <w:rPr>
          <w:u w:val="single"/>
        </w:rPr>
        <w:t>two years</w:t>
      </w:r>
      <w:r w:rsidR="0004746E">
        <w:t xml:space="preserve"> and we have yet to see a </w:t>
      </w:r>
      <w:r w:rsidR="0004746E">
        <w:rPr>
          <w:u w:val="single"/>
        </w:rPr>
        <w:t>great power conflict</w:t>
      </w:r>
      <w:r w:rsidR="0004746E">
        <w:t>.</w:t>
      </w:r>
      <w:r w:rsidR="00876B5C">
        <w:t xml:space="preserve"> Pakistan is also struggling bc of COVID. </w:t>
      </w:r>
    </w:p>
    <w:p w14:paraId="3EEF0EC4" w14:textId="15CFABB6" w:rsidR="0004746E" w:rsidRPr="00D50DBD" w:rsidRDefault="0004746E" w:rsidP="00D50DBD">
      <w:pPr>
        <w:spacing w:after="0" w:line="240" w:lineRule="auto"/>
      </w:pPr>
    </w:p>
    <w:sectPr w:rsidR="0004746E" w:rsidRPr="00D50D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0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DB0"/>
    <w:rsid w:val="0004645D"/>
    <w:rsid w:val="0004746E"/>
    <w:rsid w:val="00052FB1"/>
    <w:rsid w:val="00054276"/>
    <w:rsid w:val="000547B1"/>
    <w:rsid w:val="0006091E"/>
    <w:rsid w:val="00062626"/>
    <w:rsid w:val="000638C1"/>
    <w:rsid w:val="00065FEE"/>
    <w:rsid w:val="00066E3C"/>
    <w:rsid w:val="00072718"/>
    <w:rsid w:val="0007381E"/>
    <w:rsid w:val="00076094"/>
    <w:rsid w:val="0008785F"/>
    <w:rsid w:val="00087D1E"/>
    <w:rsid w:val="00090CBE"/>
    <w:rsid w:val="00094DEC"/>
    <w:rsid w:val="000A2D8A"/>
    <w:rsid w:val="000D26A6"/>
    <w:rsid w:val="000D2B90"/>
    <w:rsid w:val="000D6ED8"/>
    <w:rsid w:val="000D717B"/>
    <w:rsid w:val="00100B28"/>
    <w:rsid w:val="00117316"/>
    <w:rsid w:val="001209B4"/>
    <w:rsid w:val="00157E7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E23"/>
    <w:rsid w:val="001D1A0D"/>
    <w:rsid w:val="001D36BF"/>
    <w:rsid w:val="001D4C28"/>
    <w:rsid w:val="001D65FF"/>
    <w:rsid w:val="001E0B1F"/>
    <w:rsid w:val="001E0C0F"/>
    <w:rsid w:val="001E1E0B"/>
    <w:rsid w:val="001E691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FFE"/>
    <w:rsid w:val="00327EE0"/>
    <w:rsid w:val="00330E13"/>
    <w:rsid w:val="00335A23"/>
    <w:rsid w:val="00340707"/>
    <w:rsid w:val="00341C61"/>
    <w:rsid w:val="00351841"/>
    <w:rsid w:val="003624A6"/>
    <w:rsid w:val="003645D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E7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C21"/>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769"/>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EC2"/>
    <w:rsid w:val="00717B01"/>
    <w:rsid w:val="007227D9"/>
    <w:rsid w:val="0072491F"/>
    <w:rsid w:val="00725598"/>
    <w:rsid w:val="007374A1"/>
    <w:rsid w:val="007456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3C1"/>
    <w:rsid w:val="008536AF"/>
    <w:rsid w:val="00853D40"/>
    <w:rsid w:val="008564FC"/>
    <w:rsid w:val="00864E76"/>
    <w:rsid w:val="00872581"/>
    <w:rsid w:val="0087459D"/>
    <w:rsid w:val="0087680F"/>
    <w:rsid w:val="00876B5C"/>
    <w:rsid w:val="00876D81"/>
    <w:rsid w:val="00881D86"/>
    <w:rsid w:val="008830FF"/>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16C73"/>
    <w:rsid w:val="00920E6A"/>
    <w:rsid w:val="00931816"/>
    <w:rsid w:val="00932C71"/>
    <w:rsid w:val="00935BDD"/>
    <w:rsid w:val="009509D5"/>
    <w:rsid w:val="00950E7D"/>
    <w:rsid w:val="009538F5"/>
    <w:rsid w:val="00957187"/>
    <w:rsid w:val="00960255"/>
    <w:rsid w:val="009603E1"/>
    <w:rsid w:val="00961C9D"/>
    <w:rsid w:val="00963065"/>
    <w:rsid w:val="009703BA"/>
    <w:rsid w:val="0097151F"/>
    <w:rsid w:val="00973777"/>
    <w:rsid w:val="00976E78"/>
    <w:rsid w:val="009775C0"/>
    <w:rsid w:val="00981F23"/>
    <w:rsid w:val="00990634"/>
    <w:rsid w:val="00990DF3"/>
    <w:rsid w:val="00991733"/>
    <w:rsid w:val="00992078"/>
    <w:rsid w:val="00992BE3"/>
    <w:rsid w:val="009A1467"/>
    <w:rsid w:val="009A6464"/>
    <w:rsid w:val="009B69F5"/>
    <w:rsid w:val="009C5FF7"/>
    <w:rsid w:val="009C6292"/>
    <w:rsid w:val="009D15DB"/>
    <w:rsid w:val="009D2357"/>
    <w:rsid w:val="009D3133"/>
    <w:rsid w:val="009E160D"/>
    <w:rsid w:val="009E3D03"/>
    <w:rsid w:val="009F1CBB"/>
    <w:rsid w:val="009F3305"/>
    <w:rsid w:val="009F6FB2"/>
    <w:rsid w:val="00A071C0"/>
    <w:rsid w:val="00A1395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0C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0BD"/>
    <w:rsid w:val="00D33908"/>
    <w:rsid w:val="00D354F2"/>
    <w:rsid w:val="00D359BB"/>
    <w:rsid w:val="00D36C30"/>
    <w:rsid w:val="00D37C90"/>
    <w:rsid w:val="00D435DC"/>
    <w:rsid w:val="00D43A8C"/>
    <w:rsid w:val="00D47360"/>
    <w:rsid w:val="00D50DB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755"/>
    <w:rsid w:val="00E541F9"/>
    <w:rsid w:val="00E57B79"/>
    <w:rsid w:val="00E63419"/>
    <w:rsid w:val="00E64496"/>
    <w:rsid w:val="00E72115"/>
    <w:rsid w:val="00E8322E"/>
    <w:rsid w:val="00E903E0"/>
    <w:rsid w:val="00EA1115"/>
    <w:rsid w:val="00EA39EB"/>
    <w:rsid w:val="00EA58CE"/>
    <w:rsid w:val="00EB33FF"/>
    <w:rsid w:val="00EB3D1A"/>
    <w:rsid w:val="00EC2759"/>
    <w:rsid w:val="00EC3869"/>
    <w:rsid w:val="00EC7106"/>
    <w:rsid w:val="00ED0120"/>
    <w:rsid w:val="00ED3BBA"/>
    <w:rsid w:val="00ED4E12"/>
    <w:rsid w:val="00EE051B"/>
    <w:rsid w:val="00EE338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F31"/>
    <w:rsid w:val="00F34C06"/>
    <w:rsid w:val="00F43EA3"/>
    <w:rsid w:val="00F50C55"/>
    <w:rsid w:val="00F57FFB"/>
    <w:rsid w:val="00F601E6"/>
    <w:rsid w:val="00F73954"/>
    <w:rsid w:val="00F90A1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0BE8A"/>
  <w14:defaultImageDpi w14:val="300"/>
  <w15:docId w15:val="{53550110-303A-944E-80E8-EDBA042FC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0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0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0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830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a"/>
    <w:basedOn w:val="Normal"/>
    <w:next w:val="Normal"/>
    <w:link w:val="Heading4Char"/>
    <w:uiPriority w:val="9"/>
    <w:unhideWhenUsed/>
    <w:qFormat/>
    <w:rsid w:val="008830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0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0FF"/>
  </w:style>
  <w:style w:type="character" w:customStyle="1" w:styleId="Heading1Char">
    <w:name w:val="Heading 1 Char"/>
    <w:aliases w:val="Pocket Char"/>
    <w:basedOn w:val="DefaultParagraphFont"/>
    <w:link w:val="Heading1"/>
    <w:uiPriority w:val="9"/>
    <w:rsid w:val="008830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0F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9"/>
    <w:rsid w:val="008830FF"/>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830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0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1"/>
    <w:qFormat/>
    <w:rsid w:val="008830FF"/>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8830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30F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8830FF"/>
    <w:rPr>
      <w:color w:val="auto"/>
      <w:u w:val="none"/>
    </w:rPr>
  </w:style>
  <w:style w:type="paragraph" w:styleId="DocumentMap">
    <w:name w:val="Document Map"/>
    <w:basedOn w:val="Normal"/>
    <w:link w:val="DocumentMapChar"/>
    <w:uiPriority w:val="99"/>
    <w:semiHidden/>
    <w:unhideWhenUsed/>
    <w:rsid w:val="008830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0FF"/>
    <w:rPr>
      <w:rFonts w:ascii="Lucida Grande" w:hAnsi="Lucida Grande" w:cs="Lucida Grande"/>
    </w:rPr>
  </w:style>
  <w:style w:type="paragraph" w:customStyle="1" w:styleId="textbold">
    <w:name w:val="text bold"/>
    <w:basedOn w:val="Normal"/>
    <w:link w:val="Emphasis"/>
    <w:uiPriority w:val="20"/>
    <w:qFormat/>
    <w:rsid w:val="008830FF"/>
    <w:pPr>
      <w:ind w:left="720"/>
      <w:jc w:val="both"/>
    </w:pPr>
    <w:rPr>
      <w:b/>
      <w:iCs/>
      <w:u w:val="single"/>
    </w:rPr>
  </w:style>
  <w:style w:type="character" w:customStyle="1" w:styleId="verdana">
    <w:name w:val="verdana"/>
    <w:basedOn w:val="DefaultParagraphFont"/>
    <w:rsid w:val="008830FF"/>
    <w:rPr>
      <w:rFonts w:cs="Times New Roman"/>
    </w:rPr>
  </w:style>
  <w:style w:type="character" w:customStyle="1" w:styleId="italic">
    <w:name w:val="italic"/>
    <w:basedOn w:val="DefaultParagraphFont"/>
    <w:rsid w:val="008830FF"/>
    <w:rPr>
      <w:rFonts w:cs="Times New Roman"/>
    </w:rPr>
  </w:style>
  <w:style w:type="paragraph" w:customStyle="1" w:styleId="Emphasis1">
    <w:name w:val="Emphasis1"/>
    <w:basedOn w:val="Normal"/>
    <w:autoRedefine/>
    <w:uiPriority w:val="20"/>
    <w:qFormat/>
    <w:rsid w:val="00950E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950E7D"/>
  </w:style>
  <w:style w:type="character" w:customStyle="1" w:styleId="AnalyticChar">
    <w:name w:val="Analytic Char"/>
    <w:basedOn w:val="DefaultParagraphFont"/>
    <w:link w:val="Analytic"/>
    <w:rsid w:val="00950E7D"/>
    <w:rPr>
      <w:rFonts w:ascii="Calibri" w:eastAsiaTheme="majorEastAsia" w:hAnsi="Calibri" w:cstheme="majorBidi"/>
      <w:b/>
      <w:bCs/>
      <w:sz w:val="26"/>
      <w:szCs w:val="2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50E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727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h591O" TargetMode="External"/><Relationship Id="rId5" Type="http://schemas.openxmlformats.org/officeDocument/2006/relationships/numbering" Target="numbering.xml"/><Relationship Id="rId10" Type="http://schemas.openxmlformats.org/officeDocument/2006/relationships/hyperlink" Target="https://www.project-syndicate.org/commentary/bidens-trade-policy-is-a-lot-like-trumps-by-anne-o-krueger-2021-05" TargetMode="External"/><Relationship Id="rId4" Type="http://schemas.openxmlformats.org/officeDocument/2006/relationships/customXml" Target="../customXml/item4.xml"/><Relationship Id="rId9" Type="http://schemas.openxmlformats.org/officeDocument/2006/relationships/hyperlink" Target="https://immunizebc.ca/what-are-vaccines)//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13</Pages>
  <Words>5161</Words>
  <Characters>29422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38</cp:revision>
  <dcterms:created xsi:type="dcterms:W3CDTF">2021-10-30T17:17:00Z</dcterms:created>
  <dcterms:modified xsi:type="dcterms:W3CDTF">2021-10-30T18:43:00Z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