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335F" w14:textId="69DF68CD" w:rsidR="00262365" w:rsidRDefault="00262365" w:rsidP="00262365">
      <w:pPr>
        <w:pStyle w:val="Heading1"/>
      </w:pPr>
      <w:r>
        <w:t>1NC</w:t>
      </w:r>
    </w:p>
    <w:p w14:paraId="7B000E92" w14:textId="115FF881" w:rsidR="00262365" w:rsidRDefault="00262365" w:rsidP="00262365">
      <w:pPr>
        <w:pStyle w:val="Heading2"/>
      </w:pPr>
      <w:r>
        <w:lastRenderedPageBreak/>
        <w:t>OFF</w:t>
      </w:r>
    </w:p>
    <w:p w14:paraId="1F17C30C" w14:textId="77C6D7AA" w:rsidR="00262365" w:rsidRDefault="00262365" w:rsidP="00262365">
      <w:pPr>
        <w:pStyle w:val="Heading3"/>
      </w:pPr>
      <w:r>
        <w:lastRenderedPageBreak/>
        <w:t>1</w:t>
      </w:r>
    </w:p>
    <w:p w14:paraId="4C3BE3E9" w14:textId="10575BDC" w:rsidR="00262365" w:rsidRDefault="00262365" w:rsidP="00262365">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resolved in the resolution indicates they proactively did something, to negate that means that they aren’t resolved e) to negate</w:t>
      </w:r>
      <w:r>
        <w:rPr>
          <w:rStyle w:val="FootnoteReference"/>
        </w:rPr>
        <w:footnoteReference w:id="1"/>
      </w:r>
      <w:r>
        <w:t xml:space="preserve"> means to deny the truth of which means if the aff is false you vote neg.</w:t>
      </w:r>
    </w:p>
    <w:p w14:paraId="026BC81D" w14:textId="7BE8B50E" w:rsidR="00262365" w:rsidRPr="00262365" w:rsidRDefault="00262365" w:rsidP="00262365">
      <w:pPr>
        <w:pStyle w:val="Heading3"/>
      </w:pPr>
      <w:r>
        <w:lastRenderedPageBreak/>
        <w:t>2</w:t>
      </w:r>
    </w:p>
    <w:p w14:paraId="30A338A3" w14:textId="77777777" w:rsidR="00262365" w:rsidRPr="0044744D" w:rsidRDefault="00262365" w:rsidP="00262365">
      <w:pPr>
        <w:pStyle w:val="Heading4"/>
        <w:spacing w:before="0"/>
        <w:rPr>
          <w:rFonts w:eastAsia="Times New Roman" w:cs="Calibri"/>
          <w:bCs w:val="0"/>
          <w:iCs/>
          <w:sz w:val="24"/>
          <w:szCs w:val="24"/>
        </w:rPr>
      </w:pPr>
      <w:r w:rsidRPr="0044744D">
        <w:rPr>
          <w:rFonts w:eastAsia="Times New Roman" w:cs="Calibri"/>
        </w:rPr>
        <w:t>1] Reducing protections of IP leads to theft and the free riding of ideas.</w:t>
      </w:r>
    </w:p>
    <w:p w14:paraId="00C09AA3" w14:textId="77777777" w:rsidR="00262365" w:rsidRPr="0044744D" w:rsidRDefault="00262365" w:rsidP="00262365">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77F91563" w14:textId="77777777" w:rsidR="00262365" w:rsidRPr="00362F0B" w:rsidRDefault="00262365" w:rsidP="00262365">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29B65D52" w14:textId="77777777" w:rsidR="00262365" w:rsidRDefault="00262365" w:rsidP="00262365">
      <w:pPr>
        <w:pStyle w:val="Heading4"/>
        <w:rPr>
          <w:rFonts w:cs="Calibri"/>
        </w:rPr>
      </w:pPr>
      <w:r w:rsidRPr="0044744D">
        <w:rPr>
          <w:rFonts w:cs="Calibri"/>
        </w:rPr>
        <w:t>2] No aff solvency for turns – the aff reduces protections rather than eliminating them which still allows for freedom violations – Presume neg.</w:t>
      </w:r>
    </w:p>
    <w:p w14:paraId="5426D673" w14:textId="77777777" w:rsidR="00262365" w:rsidRDefault="00262365" w:rsidP="00262365">
      <w:pPr>
        <w:pStyle w:val="Heading4"/>
      </w:pPr>
      <w:r>
        <w:t>3] there is a distinction between action and omission –</w:t>
      </w:r>
      <w:r w:rsidRPr="00612FB1">
        <w:t>No act</w:t>
      </w:r>
      <w:r>
        <w:t>/</w:t>
      </w:r>
      <w:r w:rsidRPr="00612FB1">
        <w:t>omission distinction is infinitely regressive because it means that you are culpable for everything since you are technically aware of anything</w:t>
      </w:r>
      <w:r>
        <w:t xml:space="preserve">. That negates – omitting is a morally permissible action to avoid culpability, you can choose to omit from any ethical action which means the squo is ok and </w:t>
      </w:r>
      <w:proofErr w:type="spellStart"/>
      <w:r>
        <w:t>theres</w:t>
      </w:r>
      <w:proofErr w:type="spellEnd"/>
      <w:r>
        <w:t xml:space="preserve"> no moral obligation to do the aff</w:t>
      </w:r>
    </w:p>
    <w:p w14:paraId="70FDD470" w14:textId="77777777" w:rsidR="00262365" w:rsidRPr="0044744D" w:rsidRDefault="00262365" w:rsidP="00262365">
      <w:pPr>
        <w:pStyle w:val="Heading4"/>
        <w:rPr>
          <w:rFonts w:cs="Calibri"/>
        </w:rPr>
      </w:pPr>
      <w:r>
        <w:rPr>
          <w:rFonts w:cs="Calibri"/>
        </w:rPr>
        <w:t>4</w:t>
      </w:r>
      <w:r w:rsidRPr="0044744D">
        <w:rPr>
          <w:rFonts w:cs="Calibri"/>
        </w:rPr>
        <w:t>] IP is a form of property</w:t>
      </w:r>
      <w:r>
        <w:rPr>
          <w:rFonts w:cs="Calibri"/>
        </w:rPr>
        <w:t xml:space="preserve"> </w:t>
      </w:r>
    </w:p>
    <w:p w14:paraId="54CBC4A6" w14:textId="77777777" w:rsidR="00262365" w:rsidRPr="0044744D" w:rsidRDefault="00262365" w:rsidP="00262365">
      <w:proofErr w:type="spellStart"/>
      <w:r w:rsidRPr="0044744D">
        <w:rPr>
          <w:rStyle w:val="Style13ptBold"/>
        </w:rPr>
        <w:t>Zeidman</w:t>
      </w:r>
      <w:proofErr w:type="spellEnd"/>
      <w:r w:rsidRPr="0044744D">
        <w:rPr>
          <w:rStyle w:val="Style13ptBold"/>
        </w:rPr>
        <w:t xml:space="preserve"> et al. 16</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2843E6CD" w14:textId="77777777" w:rsidR="00262365" w:rsidRPr="00314716" w:rsidRDefault="00262365" w:rsidP="00262365">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w:t>
      </w:r>
      <w:r w:rsidRPr="00314716">
        <w:rPr>
          <w:rStyle w:val="Emphasis"/>
        </w:rPr>
        <w:lastRenderedPageBreak/>
        <w:t xml:space="preserve">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314716">
        <w:rPr>
          <w:rStyle w:val="Emphasis"/>
          <w:highlight w:val="green"/>
        </w:rPr>
        <w:t>Land</w:t>
      </w:r>
      <w:r w:rsidRPr="00314716">
        <w:rPr>
          <w:rStyle w:val="StyleUnderline"/>
          <w:highlight w:val="green"/>
        </w:rPr>
        <w:t xml:space="preserve"> is</w:t>
      </w:r>
      <w:r w:rsidRPr="00314716">
        <w:rPr>
          <w:rStyle w:val="StyleUnderline"/>
        </w:rPr>
        <w:t xml:space="preserve"> unquestionably </w:t>
      </w:r>
      <w:r w:rsidRPr="00314716">
        <w:rPr>
          <w:rStyle w:val="StyleUnderline"/>
          <w:highlight w:val="green"/>
        </w:rPr>
        <w:t>property</w:t>
      </w:r>
      <w:r w:rsidRPr="00314716">
        <w:rPr>
          <w:rStyle w:val="StyleUnderline"/>
        </w:rPr>
        <w:t xml:space="preserve"> in the minds of libertarians. </w:t>
      </w:r>
      <w:r w:rsidRPr="00314716">
        <w:rPr>
          <w:rStyle w:val="StyleUnderline"/>
          <w:highlight w:val="green"/>
        </w:rPr>
        <w:t>Yet</w:t>
      </w:r>
      <w:r w:rsidRPr="00314716">
        <w:rPr>
          <w:rStyle w:val="StyleUnderline"/>
        </w:rPr>
        <w:t xml:space="preserve"> the </w:t>
      </w:r>
      <w:r w:rsidRPr="00314716">
        <w:rPr>
          <w:rStyle w:val="StyleUnderline"/>
          <w:highlight w:val="green"/>
        </w:rPr>
        <w:t xml:space="preserve">land upon which a house is built </w:t>
      </w:r>
      <w:r w:rsidRPr="00314716">
        <w:rPr>
          <w:rStyle w:val="Emphasis"/>
          <w:highlight w:val="green"/>
        </w:rPr>
        <w:t>was not created</w:t>
      </w:r>
      <w:r w:rsidRPr="00314716">
        <w:rPr>
          <w:rStyle w:val="StyleUnderline"/>
          <w:highlight w:val="green"/>
        </w:rPr>
        <w:t xml:space="preserve"> by the</w:t>
      </w:r>
      <w:r w:rsidRPr="00314716">
        <w:rPr>
          <w:rStyle w:val="StyleUnderline"/>
        </w:rPr>
        <w:t xml:space="preserve"> property </w:t>
      </w:r>
      <w:r w:rsidRPr="00314716">
        <w:rPr>
          <w:rStyle w:val="StyleUnderline"/>
          <w:highlight w:val="gree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314716">
        <w:rPr>
          <w:rStyle w:val="StyleUnderline"/>
          <w:highlight w:val="green"/>
        </w:rPr>
        <w:t xml:space="preserve">whereas </w:t>
      </w:r>
      <w:r w:rsidRPr="00314716">
        <w:rPr>
          <w:rStyle w:val="Emphasis"/>
          <w:highlight w:val="green"/>
        </w:rPr>
        <w:t>i</w:t>
      </w:r>
      <w:r w:rsidRPr="00314716">
        <w:rPr>
          <w:rStyle w:val="Emphasis"/>
        </w:rPr>
        <w:t xml:space="preserve">ntellectual </w:t>
      </w:r>
      <w:r w:rsidRPr="00314716">
        <w:rPr>
          <w:rStyle w:val="Emphasis"/>
          <w:highlight w:val="green"/>
        </w:rPr>
        <w:t>p</w:t>
      </w:r>
      <w:r w:rsidRPr="00314716">
        <w:rPr>
          <w:rStyle w:val="Emphasis"/>
        </w:rPr>
        <w:t xml:space="preserve">roperty </w:t>
      </w:r>
      <w:r w:rsidRPr="00314716">
        <w:rPr>
          <w:rStyle w:val="Emphasis"/>
          <w:highlight w:val="gree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314716">
        <w:rPr>
          <w:rStyle w:val="StyleUnderline"/>
          <w:highlight w:val="green"/>
        </w:rPr>
        <w:t xml:space="preserve">copying of </w:t>
      </w:r>
      <w:r w:rsidRPr="00314716">
        <w:rPr>
          <w:rStyle w:val="Emphasis"/>
          <w:highlight w:val="green"/>
        </w:rPr>
        <w:t>intangible data</w:t>
      </w:r>
      <w:r w:rsidRPr="00314716">
        <w:rPr>
          <w:rStyle w:val="StyleUnderline"/>
          <w:highlight w:val="green"/>
        </w:rPr>
        <w:t xml:space="preserve"> is</w:t>
      </w:r>
      <w:r w:rsidRPr="00314716">
        <w:rPr>
          <w:rStyle w:val="StyleUnderline"/>
        </w:rPr>
        <w:t xml:space="preserve"> a kind of </w:t>
      </w:r>
      <w:r w:rsidRPr="00314716">
        <w:rPr>
          <w:rStyle w:val="Emphasis"/>
          <w:highlight w:val="green"/>
        </w:rPr>
        <w:t>theft of property</w:t>
      </w:r>
      <w:r w:rsidRPr="00314716">
        <w:rPr>
          <w:rStyle w:val="StyleUnderline"/>
        </w:rPr>
        <w:t xml:space="preserve">. Libertarians should </w:t>
      </w:r>
      <w:r w:rsidRPr="00314716">
        <w:rPr>
          <w:rStyle w:val="StyleUnderline"/>
          <w:highlight w:val="green"/>
        </w:rPr>
        <w:t xml:space="preserve">thus be </w:t>
      </w:r>
      <w:r w:rsidRPr="00314716">
        <w:rPr>
          <w:rStyle w:val="Emphasis"/>
          <w:highlight w:val="green"/>
        </w:rPr>
        <w:t>wary</w:t>
      </w:r>
      <w:r w:rsidRPr="00314716">
        <w:rPr>
          <w:rStyle w:val="StyleUnderline"/>
          <w:highlight w:val="green"/>
        </w:rPr>
        <w:t xml:space="preserve"> of making the argument that intangible patents </w:t>
      </w:r>
      <w:r w:rsidRPr="00314716">
        <w:rPr>
          <w:rStyle w:val="Emphasis"/>
          <w:highlight w:val="green"/>
        </w:rPr>
        <w:t>cannot</w:t>
      </w:r>
      <w:r w:rsidRPr="00314716">
        <w:rPr>
          <w:rStyle w:val="StyleUnderline"/>
          <w:highlight w:val="green"/>
        </w:rPr>
        <w:t xml:space="preserve"> be property</w:t>
      </w:r>
      <w:r w:rsidRPr="00314716">
        <w:rPr>
          <w:sz w:val="14"/>
        </w:rPr>
        <w:t xml:space="preserve"> or they may lose their contrary argument that private conversations are personal property to be protected.</w:t>
      </w:r>
    </w:p>
    <w:p w14:paraId="4FFA1FC9" w14:textId="77777777" w:rsidR="00262365" w:rsidRPr="0044744D" w:rsidRDefault="00262365" w:rsidP="00262365">
      <w:pPr>
        <w:pStyle w:val="Heading4"/>
        <w:rPr>
          <w:rFonts w:cs="Calibri"/>
        </w:rPr>
      </w:pPr>
      <w:r w:rsidRPr="0044744D">
        <w:rPr>
          <w:rFonts w:cs="Calibri"/>
        </w:rPr>
        <w:t>Means the state can’t remove protections.</w:t>
      </w:r>
    </w:p>
    <w:p w14:paraId="49A24FA4" w14:textId="77777777" w:rsidR="00262365" w:rsidRPr="0044744D" w:rsidRDefault="00262365" w:rsidP="00262365">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72D61673" w14:textId="77777777" w:rsidR="00262365" w:rsidRPr="00314716" w:rsidRDefault="00262365" w:rsidP="00262365">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1A282BBF" w14:textId="77777777" w:rsidR="00262365" w:rsidRPr="00314716" w:rsidRDefault="00262365" w:rsidP="00262365">
      <w:pPr>
        <w:pStyle w:val="Heading4"/>
        <w:rPr>
          <w:rStyle w:val="Emphasis"/>
        </w:rPr>
      </w:pPr>
      <w:r>
        <w:t>5</w:t>
      </w:r>
      <w:r w:rsidRPr="0044744D">
        <w:t xml:space="preserve">] </w:t>
      </w:r>
      <w:r>
        <w:t>Patents protect private companies.</w:t>
      </w:r>
    </w:p>
    <w:p w14:paraId="1222FC81" w14:textId="77777777" w:rsidR="00262365" w:rsidRDefault="00262365" w:rsidP="00262365">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633DAA97" w14:textId="77777777" w:rsidR="00262365" w:rsidRPr="00EC0224" w:rsidRDefault="00262365" w:rsidP="00262365">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w:t>
      </w:r>
      <w:r w:rsidRPr="00314716">
        <w:rPr>
          <w:rStyle w:val="StyleUnderline"/>
        </w:rPr>
        <w:lastRenderedPageBreak/>
        <w:t xml:space="preserve">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4FC658DE" w14:textId="77777777" w:rsidR="00262365" w:rsidRDefault="00262365" w:rsidP="00262365">
      <w:pPr>
        <w:pStyle w:val="Heading4"/>
      </w:pPr>
      <w:r>
        <w:t xml:space="preserve">6] </w:t>
      </w:r>
      <w:r w:rsidRPr="00964831">
        <w:t>The CI only mandates that buyers aren’t treated exclusively as means to an end – manufacturers don’t do that – their interpretation of Kant would say that all transactions are exploitative</w:t>
      </w:r>
    </w:p>
    <w:p w14:paraId="074C19B7" w14:textId="77777777" w:rsidR="00262365" w:rsidRPr="0091080D" w:rsidRDefault="00262365" w:rsidP="00262365">
      <w:pPr>
        <w:rPr>
          <w:sz w:val="16"/>
          <w:szCs w:val="16"/>
        </w:rPr>
      </w:pPr>
      <w:r w:rsidRPr="0091080D">
        <w:rPr>
          <w:rStyle w:val="Style13ptBold"/>
        </w:rPr>
        <w:t>White 07</w:t>
      </w:r>
      <w:r w:rsidRPr="0091080D">
        <w:rPr>
          <w:sz w:val="16"/>
          <w:szCs w:val="16"/>
        </w:rPr>
        <w:t> [(Mark D., Chair of the Department of Philosophy at the College of Staten Island, teaches courses in the intersections of economics, philosophy, and law, PhD in philosophy from the University of Cincinnati) “A Kantian Critique of Antitrust: On Morality and Microsoft,” Journal of Private Enterprise, 1/2007] JL re-highlighted Lex VM</w:t>
      </w:r>
    </w:p>
    <w:p w14:paraId="0D832586" w14:textId="77777777" w:rsidR="00262365" w:rsidRDefault="00262365" w:rsidP="00262365">
      <w:pPr>
        <w:rPr>
          <w:sz w:val="14"/>
        </w:rPr>
      </w:pPr>
      <w:r w:rsidRPr="00480981">
        <w:rPr>
          <w:sz w:val="14"/>
        </w:rPr>
        <w:t xml:space="preserve">“OK, but don‘t </w:t>
      </w:r>
      <w:r w:rsidRPr="00480981">
        <w:rPr>
          <w:rStyle w:val="StyleUnderline"/>
          <w:highlight w:val="green"/>
        </w:rPr>
        <w:t>firms who</w:t>
      </w:r>
      <w:r w:rsidRPr="00480981">
        <w:rPr>
          <w:rStyle w:val="StyleUnderline"/>
        </w:rPr>
        <w:t> merge and </w:t>
      </w:r>
      <w:r w:rsidRPr="00480981">
        <w:rPr>
          <w:rStyle w:val="StyleUnderline"/>
          <w:highlight w:val="green"/>
        </w:rPr>
        <w:t>restrict</w:t>
      </w:r>
      <w:r w:rsidRPr="00480981">
        <w:rPr>
          <w:rStyle w:val="StyleUnderline"/>
        </w:rPr>
        <w:t xml:space="preserve"> terms of </w:t>
      </w:r>
      <w:r w:rsidRPr="00480981">
        <w:rPr>
          <w:rStyle w:val="StyleUnderline"/>
          <w:highlight w:val="green"/>
        </w:rPr>
        <w:t>trade use</w:t>
      </w:r>
      <w:r w:rsidRPr="00480981">
        <w:rPr>
          <w:rStyle w:val="StyleUnderline"/>
        </w:rPr>
        <w:t xml:space="preserve"> their </w:t>
      </w:r>
      <w:r w:rsidRPr="00480981">
        <w:rPr>
          <w:rStyle w:val="StyleUnderline"/>
          <w:highlight w:val="green"/>
        </w:rPr>
        <w:t>consumers</w:t>
      </w:r>
      <w:r w:rsidRPr="00480981">
        <w:rPr>
          <w:rStyle w:val="StyleUnderline"/>
        </w:rPr>
        <w:t> or competitors </w:t>
      </w:r>
      <w:r w:rsidRPr="00480981">
        <w:rPr>
          <w:rStyle w:val="StyleUnderline"/>
          <w:highlight w:val="green"/>
        </w:rPr>
        <w:t>as means to their</w:t>
      </w:r>
      <w:r w:rsidRPr="00480981">
        <w:rPr>
          <w:rStyle w:val="StyleUnderline"/>
        </w:rPr>
        <w:t xml:space="preserve"> own </w:t>
      </w:r>
      <w:r w:rsidRPr="00480981">
        <w:rPr>
          <w:rStyle w:val="StyleUnderline"/>
          <w:highlight w:val="green"/>
        </w:rPr>
        <w:t>profit</w:t>
      </w:r>
      <w:r w:rsidRPr="00480981">
        <w:rPr>
          <w:rStyle w:val="StyleUnderline"/>
        </w:rPr>
        <w:t>-</w:t>
      </w:r>
      <w:r w:rsidRPr="002A4883">
        <w:rPr>
          <w:rStyle w:val="StyleUnderline"/>
        </w:rPr>
        <w:t>making,</w:t>
      </w:r>
      <w:r w:rsidRPr="002A4883">
        <w:rPr>
          <w:rStyle w:val="Emphasis"/>
        </w:rPr>
        <w:t xml:space="preserve"> while not considering them as ends at the same time</w:t>
      </w:r>
      <w:r w:rsidRPr="00480981">
        <w:rPr>
          <w:sz w:val="14"/>
        </w:rPr>
        <w:t xml:space="preserve"> (a violation of the second formula of the categorical imperative)?” If this were so, then all business </w:t>
      </w:r>
      <w:r w:rsidRPr="00480981">
        <w:rPr>
          <w:rStyle w:val="StyleUnderline"/>
          <w:highlight w:val="green"/>
        </w:rPr>
        <w:t>owners</w:t>
      </w:r>
      <w:r w:rsidRPr="00480981">
        <w:rPr>
          <w:rStyle w:val="StyleUnderline"/>
        </w:rPr>
        <w:t xml:space="preserve"> would be guilty of this </w:t>
      </w:r>
      <w:r w:rsidRPr="00480981">
        <w:rPr>
          <w:rStyle w:val="StyleUnderline"/>
          <w:highlight w:val="green"/>
        </w:rPr>
        <w:t>sin</w:t>
      </w:r>
      <w:r w:rsidRPr="00480981">
        <w:rPr>
          <w:rStyle w:val="StyleUnderline"/>
        </w:rPr>
        <w:t>, including Adam Smith‘s tradesmen </w:t>
      </w:r>
      <w:r w:rsidRPr="00480981">
        <w:rPr>
          <w:rStyle w:val="StyleUnderline"/>
          <w:highlight w:val="green"/>
        </w:rPr>
        <w:t>who sell</w:t>
      </w:r>
      <w:r w:rsidRPr="00480981">
        <w:rPr>
          <w:rStyle w:val="StyleUnderline"/>
        </w:rPr>
        <w:t xml:space="preserve"> their </w:t>
      </w:r>
      <w:r w:rsidRPr="00480981">
        <w:rPr>
          <w:rStyle w:val="StyleUnderline"/>
          <w:highlight w:val="green"/>
        </w:rPr>
        <w:t>wares</w:t>
      </w:r>
      <w:r w:rsidRPr="00480981">
        <w:rPr>
          <w:rStyle w:val="StyleUnderline"/>
        </w:rPr>
        <w:t xml:space="preserve"> not </w:t>
      </w:r>
      <w:r w:rsidRPr="00480981">
        <w:rPr>
          <w:rStyle w:val="StyleUnderline"/>
          <w:highlight w:val="green"/>
        </w:rPr>
        <w:t>for</w:t>
      </w:r>
      <w:r w:rsidRPr="00480981">
        <w:rPr>
          <w:rStyle w:val="StyleUnderline"/>
        </w:rPr>
        <w:t xml:space="preserve"> the good of their customers, but to improve </w:t>
      </w:r>
      <w:r w:rsidRPr="00480981">
        <w:rPr>
          <w:rStyle w:val="StyleUnderline"/>
          <w:highlight w:val="green"/>
        </w:rPr>
        <w:t>the well-being of their families</w:t>
      </w:r>
      <w:r w:rsidRPr="00480981">
        <w:rPr>
          <w:rStyle w:val="StyleUnderline"/>
        </w:rPr>
        <w:t>.</w:t>
      </w:r>
      <w:r w:rsidRPr="00480981">
        <w:rPr>
          <w:sz w:val="14"/>
        </w:rPr>
        <w:t xml:space="preserve"> But note that </w:t>
      </w:r>
      <w:r w:rsidRPr="00C407E0">
        <w:rPr>
          <w:rStyle w:val="StyleUnderline"/>
        </w:rPr>
        <w:t>the second </w:t>
      </w:r>
      <w:r w:rsidRPr="00480981">
        <w:rPr>
          <w:rStyle w:val="StyleUnderline"/>
        </w:rPr>
        <w:t>formula states that </w:t>
      </w:r>
      <w:r w:rsidRPr="00837DC6">
        <w:rPr>
          <w:rStyle w:val="Emphasis"/>
          <w:highlight w:val="green"/>
        </w:rPr>
        <w:t>perso</w:t>
      </w:r>
      <w:r w:rsidRPr="00480981">
        <w:rPr>
          <w:rStyle w:val="Emphasis"/>
          <w:highlight w:val="green"/>
        </w:rPr>
        <w:t>ns cannot use others</w:t>
      </w:r>
      <w:r w:rsidRPr="00480981">
        <w:rPr>
          <w:rStyle w:val="Emphasis"/>
        </w:rPr>
        <w:t xml:space="preserve"> simply </w:t>
      </w:r>
      <w:r w:rsidRPr="00480981">
        <w:rPr>
          <w:rStyle w:val="Emphasis"/>
          <w:highlight w:val="green"/>
        </w:rPr>
        <w:t>as means, without at the same time as ends.</w:t>
      </w:r>
      <w:r w:rsidRPr="00480981">
        <w:rPr>
          <w:rStyle w:val="Emphasis"/>
        </w:rPr>
        <w:t xml:space="preserve"> </w:t>
      </w:r>
      <w:r w:rsidRPr="00480981">
        <w:rPr>
          <w:rStyle w:val="StyleUnderline"/>
        </w:rPr>
        <w:t xml:space="preserve">We </w:t>
      </w:r>
      <w:r w:rsidRPr="00480981">
        <w:rPr>
          <w:rStyle w:val="Emphasis"/>
        </w:rPr>
        <w:t>use other people all the time:</w:t>
      </w:r>
      <w:r w:rsidRPr="00C407E0">
        <w:rPr>
          <w:rStyle w:val="StyleUnderline"/>
        </w:rPr>
        <w:t xml:space="preserve"> </w:t>
      </w:r>
      <w:r w:rsidRPr="00480981">
        <w:rPr>
          <w:rStyle w:val="StyleUnderline"/>
          <w:highlight w:val="green"/>
        </w:rPr>
        <w:t>we use grocers to obtain food</w:t>
      </w:r>
      <w:r w:rsidRPr="00C407E0">
        <w:rPr>
          <w:rStyle w:val="StyleUnderline"/>
        </w:rPr>
        <w:t xml:space="preserve">, mechanics to keep our automobiles running, and friends when they‘re not. </w:t>
      </w:r>
      <w:r w:rsidRPr="00480981">
        <w:rPr>
          <w:rStyle w:val="StyleUnderline"/>
          <w:highlight w:val="green"/>
        </w:rPr>
        <w:t>But</w:t>
      </w:r>
      <w:r w:rsidRPr="00C407E0">
        <w:rPr>
          <w:rStyle w:val="StyleUnderline"/>
        </w:rPr>
        <w:t xml:space="preserve"> we do so </w:t>
      </w:r>
      <w:r w:rsidRPr="00480981">
        <w:rPr>
          <w:rStyle w:val="StyleUnderline"/>
          <w:highlight w:val="green"/>
        </w:rPr>
        <w:t>while treating</w:t>
      </w:r>
      <w:r w:rsidRPr="00C407E0">
        <w:rPr>
          <w:rStyle w:val="StyleUnderline"/>
        </w:rPr>
        <w:t xml:space="preserve"> these persons </w:t>
      </w:r>
      <w:r w:rsidRPr="00480981">
        <w:rPr>
          <w:rStyle w:val="StyleUnderline"/>
          <w:highlight w:val="green"/>
        </w:rPr>
        <w:t>with respect</w:t>
      </w:r>
      <w:r w:rsidRPr="00C407E0">
        <w:rPr>
          <w:rStyle w:val="StyleUnderline"/>
        </w:rPr>
        <w:t xml:space="preserve">, chiefly </w:t>
      </w:r>
      <w:r w:rsidRPr="00480981">
        <w:rPr>
          <w:rStyle w:val="StyleUnderline"/>
          <w:highlight w:val="green"/>
        </w:rPr>
        <w:t>through eliciting their</w:t>
      </w:r>
      <w:r w:rsidRPr="00C407E0">
        <w:rPr>
          <w:rStyle w:val="StyleUnderline"/>
        </w:rPr>
        <w:t xml:space="preserve"> services or </w:t>
      </w:r>
      <w:r w:rsidRPr="00480981">
        <w:rPr>
          <w:rStyle w:val="Emphasis"/>
          <w:highlight w:val="green"/>
        </w:rPr>
        <w:t>help voluntarily</w:t>
      </w:r>
      <w:r w:rsidRPr="00C407E0">
        <w:rPr>
          <w:rStyle w:val="StyleUnderline"/>
        </w:rPr>
        <w:t>.</w:t>
      </w:r>
      <w:r w:rsidRPr="00480981">
        <w:rPr>
          <w:sz w:val="14"/>
        </w:rPr>
        <w:t xml:space="preserve"> It is in this way that we treat them as ends and not just means. What, then, would violate the second formula in terms of commerce? </w:t>
      </w:r>
      <w:r w:rsidRPr="00480981">
        <w:rPr>
          <w:rStyle w:val="StyleUnderline"/>
        </w:rPr>
        <w:t>Deceit and fraud,</w:t>
      </w:r>
      <w:r w:rsidRPr="00480981">
        <w:rPr>
          <w:sz w:val="14"/>
        </w:rPr>
        <w:t xml:space="preserve"> specific instances of the general phenomenon of lying and therefore violations of perfect duty, would be obvious answers, as well as blatant coercion. </w:t>
      </w:r>
      <w:r w:rsidRPr="00480981">
        <w:rPr>
          <w:rStyle w:val="StyleUnderline"/>
          <w:highlight w:val="green"/>
        </w:rPr>
        <w:t xml:space="preserve">As long as the seller </w:t>
      </w:r>
      <w:r w:rsidRPr="00480981">
        <w:rPr>
          <w:rStyle w:val="Emphasis"/>
          <w:highlight w:val="green"/>
        </w:rPr>
        <w:t>behaves honestly</w:t>
      </w:r>
      <w:r w:rsidRPr="00480981">
        <w:rPr>
          <w:sz w:val="14"/>
        </w:rPr>
        <w:t xml:space="preserve"> and openly, and the buyer is free to accept or reject the terms of trade as offered, then the seller is not using the buyer merely as a means, but is at the same time respecting the buyer by being truthful and honorable in his business. </w:t>
      </w:r>
      <w:proofErr w:type="gramStart"/>
      <w:r w:rsidRPr="00480981">
        <w:rPr>
          <w:sz w:val="14"/>
        </w:rPr>
        <w:t>So</w:t>
      </w:r>
      <w:proofErr w:type="gramEnd"/>
      <w:r w:rsidRPr="00480981">
        <w:rPr>
          <w:sz w:val="14"/>
        </w:rPr>
        <w:t> </w:t>
      </w:r>
      <w:r w:rsidRPr="00480981">
        <w:rPr>
          <w:rStyle w:val="StyleUnderline"/>
          <w:highlight w:val="green"/>
        </w:rPr>
        <w:t>no</w:t>
      </w:r>
      <w:r w:rsidRPr="00480981">
        <w:rPr>
          <w:rStyle w:val="StyleUnderline"/>
        </w:rPr>
        <w:t xml:space="preserve"> duties prohibiting mergers or </w:t>
      </w:r>
      <w:r w:rsidRPr="00480981">
        <w:rPr>
          <w:rStyle w:val="Emphasis"/>
          <w:highlight w:val="green"/>
        </w:rPr>
        <w:t>restrictions</w:t>
      </w:r>
      <w:r w:rsidRPr="00480981">
        <w:rPr>
          <w:rStyle w:val="Emphasis"/>
        </w:rPr>
        <w:t xml:space="preserve"> on</w:t>
      </w:r>
      <w:r w:rsidRPr="00480981">
        <w:rPr>
          <w:rStyle w:val="StyleUnderline"/>
        </w:rPr>
        <w:t xml:space="preserve"> terms of </w:t>
      </w:r>
      <w:r w:rsidRPr="00480981">
        <w:rPr>
          <w:rStyle w:val="Emphasis"/>
        </w:rPr>
        <w:t>trade</w:t>
      </w:r>
      <w:r w:rsidRPr="00480981">
        <w:rPr>
          <w:rStyle w:val="StyleUnderline"/>
        </w:rPr>
        <w:t xml:space="preserve"> can be </w:t>
      </w:r>
      <w:r w:rsidRPr="00480981">
        <w:rPr>
          <w:rStyle w:val="StyleUnderline"/>
          <w:highlight w:val="green"/>
        </w:rPr>
        <w:t>derived from</w:t>
      </w:r>
      <w:r w:rsidRPr="00480981">
        <w:rPr>
          <w:rStyle w:val="StyleUnderline"/>
        </w:rPr>
        <w:t xml:space="preserve"> this formula of the </w:t>
      </w:r>
      <w:r w:rsidRPr="00480981">
        <w:rPr>
          <w:rStyle w:val="StyleUnderline"/>
          <w:highlight w:val="green"/>
        </w:rPr>
        <w:t>c</w:t>
      </w:r>
      <w:r w:rsidRPr="00480981">
        <w:rPr>
          <w:rStyle w:val="StyleUnderline"/>
        </w:rPr>
        <w:t xml:space="preserve">ategorical </w:t>
      </w:r>
      <w:r w:rsidRPr="00480981">
        <w:rPr>
          <w:rStyle w:val="StyleUnderline"/>
          <w:highlight w:val="green"/>
        </w:rPr>
        <w:t>i</w:t>
      </w:r>
      <w:r w:rsidRPr="00480981">
        <w:rPr>
          <w:rStyle w:val="StyleUnderline"/>
        </w:rPr>
        <w:t>mperative</w:t>
      </w:r>
      <w:r w:rsidRPr="00480981">
        <w:rPr>
          <w:sz w:val="14"/>
        </w:rPr>
        <w:t> either, unless we throw away the baby with the bathwater and condemn all commercial activity.</w:t>
      </w:r>
    </w:p>
    <w:p w14:paraId="7B434750" w14:textId="77777777" w:rsidR="00262365" w:rsidRPr="00480981" w:rsidRDefault="00262365" w:rsidP="00262365">
      <w:pPr>
        <w:pStyle w:val="Heading4"/>
      </w:pPr>
      <w:r>
        <w:t>7] IP is property in the same way our health and labor are too.</w:t>
      </w:r>
    </w:p>
    <w:p w14:paraId="5F13CCC2" w14:textId="77777777" w:rsidR="00262365" w:rsidRPr="00147005" w:rsidRDefault="00262365" w:rsidP="00262365">
      <w:pPr>
        <w:rPr>
          <w:sz w:val="16"/>
          <w:szCs w:val="16"/>
        </w:rPr>
      </w:pPr>
      <w:r w:rsidRPr="00480981">
        <w:rPr>
          <w:rStyle w:val="Style13ptBold"/>
        </w:rPr>
        <w:t>D’Amato 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15A322B1" w14:textId="77777777" w:rsidR="00262365" w:rsidRDefault="00262365" w:rsidP="00262365">
      <w:pPr>
        <w:rPr>
          <w:sz w:val="14"/>
        </w:rPr>
      </w:pPr>
      <w:r w:rsidRPr="00147005">
        <w:rPr>
          <w:sz w:val="14"/>
        </w:rPr>
        <w:t xml:space="preserve">Since Spooner finds the foundation of property in each individual’s natural right to provide for her own subsistence and happiness, it is perhaps unsurprising that he regards “the </w:t>
      </w:r>
      <w:r w:rsidRPr="00147005">
        <w:rPr>
          <w:rStyle w:val="Emphasis"/>
        </w:rPr>
        <w:t>right of property in intellectual wealth” as necessary and legitimate.</w:t>
      </w:r>
      <w:r w:rsidRPr="00147005">
        <w:rPr>
          <w:sz w:val="14"/>
        </w:rPr>
        <w:t xml:space="preserve"> After all, </w:t>
      </w:r>
      <w:r w:rsidRPr="006B4F63">
        <w:rPr>
          <w:rStyle w:val="StyleUnderline"/>
          <w:highlight w:val="green"/>
        </w:rPr>
        <w:t>ideas are no less important to</w:t>
      </w:r>
      <w:r w:rsidRPr="00147005">
        <w:rPr>
          <w:rStyle w:val="StyleUnderline"/>
        </w:rPr>
        <w:t xml:space="preserve"> the ends served by </w:t>
      </w:r>
      <w:r w:rsidRPr="006B4F63">
        <w:rPr>
          <w:rStyle w:val="StyleUnderline"/>
          <w:highlight w:val="green"/>
        </w:rPr>
        <w:t>property than</w:t>
      </w:r>
      <w:r w:rsidRPr="00147005">
        <w:rPr>
          <w:rStyle w:val="StyleUnderline"/>
        </w:rPr>
        <w:t xml:space="preserve"> are </w:t>
      </w:r>
      <w:r w:rsidRPr="006B4F63">
        <w:rPr>
          <w:rStyle w:val="StyleUnderline"/>
          <w:highlight w:val="green"/>
        </w:rPr>
        <w:t>labor and</w:t>
      </w:r>
      <w:r w:rsidRPr="00147005">
        <w:rPr>
          <w:rStyle w:val="StyleUnderline"/>
        </w:rPr>
        <w:t xml:space="preserve"> natural </w:t>
      </w:r>
      <w:r w:rsidRPr="006B4F63">
        <w:rPr>
          <w:rStyle w:val="StyleUnderline"/>
          <w:highlight w:val="green"/>
        </w:rPr>
        <w:t>resources</w:t>
      </w:r>
      <w:r w:rsidRPr="00147005">
        <w:rPr>
          <w:rStyle w:val="StyleUnderline"/>
        </w:rPr>
        <w:t>, which would remain idle and useless without the application of intellect and ingenuity.</w:t>
      </w:r>
      <w:r w:rsidRPr="00147005">
        <w:rPr>
          <w:sz w:val="14"/>
        </w:rPr>
        <w:t xml:space="preserve"> Confronting the argument that a thing must have “corporeal substance” to be the subject of a property right, Spooner protests that tangible, </w:t>
      </w:r>
      <w:r w:rsidRPr="00147005">
        <w:rPr>
          <w:rStyle w:val="StyleUnderline"/>
        </w:rPr>
        <w:t>physical substances “are not the only things that have value”</w:t>
      </w:r>
      <w:r w:rsidRPr="00147005">
        <w:rPr>
          <w:sz w:val="14"/>
        </w:rPr>
        <w:t xml:space="preserve">—that </w:t>
      </w:r>
      <w:r w:rsidRPr="006B4F63">
        <w:rPr>
          <w:rStyle w:val="StyleUnderline"/>
        </w:rPr>
        <w:t>denying a</w:t>
      </w:r>
      <w:r w:rsidRPr="00147005">
        <w:rPr>
          <w:rStyle w:val="StyleUnderline"/>
        </w:rPr>
        <w:t xml:space="preserve"> property </w:t>
      </w:r>
      <w:r w:rsidRPr="006B4F63">
        <w:rPr>
          <w:rStyle w:val="StyleUnderline"/>
        </w:rPr>
        <w:t>right in ideas is akin to</w:t>
      </w:r>
      <w:r w:rsidRPr="00147005">
        <w:rPr>
          <w:rStyle w:val="StyleUnderline"/>
        </w:rPr>
        <w:t xml:space="preserve"> arguing that </w:t>
      </w:r>
      <w:r w:rsidRPr="006B4F63">
        <w:rPr>
          <w:rStyle w:val="StyleUnderline"/>
        </w:rPr>
        <w:t>an individual does not own her labor</w:t>
      </w:r>
      <w:r w:rsidRPr="00147005">
        <w:rPr>
          <w:sz w:val="14"/>
        </w:rPr>
        <w:t xml:space="preserve">, also intangible. </w:t>
      </w:r>
      <w:r w:rsidRPr="006B4F63">
        <w:rPr>
          <w:rStyle w:val="StyleUnderline"/>
          <w:highlight w:val="green"/>
        </w:rPr>
        <w:t>If labor is</w:t>
      </w:r>
      <w:r w:rsidRPr="00147005">
        <w:rPr>
          <w:rStyle w:val="StyleUnderline"/>
        </w:rPr>
        <w:t xml:space="preserve"> properly the subject of </w:t>
      </w:r>
      <w:r w:rsidRPr="006B4F63">
        <w:rPr>
          <w:rStyle w:val="StyleUnderline"/>
          <w:highlight w:val="green"/>
        </w:rPr>
        <w:t>property, belonging to the individual</w:t>
      </w:r>
      <w:r w:rsidRPr="006B4F63">
        <w:rPr>
          <w:rStyle w:val="StyleUnderline"/>
        </w:rPr>
        <w:t xml:space="preserve"> and deserving of payment, </w:t>
      </w:r>
      <w:r w:rsidRPr="006B4F63">
        <w:rPr>
          <w:rStyle w:val="Emphasis"/>
        </w:rPr>
        <w:t xml:space="preserve">then </w:t>
      </w:r>
      <w:r w:rsidRPr="006B4F63">
        <w:rPr>
          <w:rStyle w:val="Emphasis"/>
          <w:highlight w:val="green"/>
        </w:rPr>
        <w:t>so</w:t>
      </w:r>
      <w:r w:rsidRPr="00147005">
        <w:rPr>
          <w:rStyle w:val="Emphasis"/>
        </w:rPr>
        <w:t xml:space="preserve"> too </w:t>
      </w:r>
      <w:r w:rsidRPr="006B4F63">
        <w:rPr>
          <w:rStyle w:val="Emphasis"/>
          <w:highlight w:val="green"/>
        </w:rPr>
        <w:t>are ideas</w:t>
      </w:r>
      <w:r w:rsidRPr="00147005">
        <w:rPr>
          <w:sz w:val="14"/>
        </w:rPr>
        <w:t>, which he compares to the “</w:t>
      </w:r>
      <w:r w:rsidRPr="00147005">
        <w:rPr>
          <w:rStyle w:val="StyleUnderline"/>
        </w:rPr>
        <w:t>new forms</w:t>
      </w:r>
      <w:r w:rsidRPr="00147005">
        <w:rPr>
          <w:sz w:val="14"/>
        </w:rPr>
        <w:t xml:space="preserve"> and new beauties” </w:t>
      </w:r>
      <w:r w:rsidRPr="00147005">
        <w:rPr>
          <w:rStyle w:val="StyleUnderline"/>
        </w:rPr>
        <w:t>that human labor gives to physical objects</w:t>
      </w:r>
      <w:r w:rsidRPr="00147005">
        <w:rPr>
          <w:sz w:val="14"/>
        </w:rPr>
        <w:t xml:space="preserve">. Engaging </w:t>
      </w:r>
      <w:r w:rsidRPr="00147005">
        <w:rPr>
          <w:sz w:val="14"/>
        </w:rPr>
        <w:lastRenderedPageBreak/>
        <w:t xml:space="preserve">ideas from tort law, Spooner goes on to observe that </w:t>
      </w:r>
      <w:r w:rsidRPr="006B4F63">
        <w:rPr>
          <w:rStyle w:val="StyleUnderline"/>
          <w:highlight w:val="green"/>
        </w:rPr>
        <w:t>health</w:t>
      </w:r>
      <w:r w:rsidRPr="00147005">
        <w:rPr>
          <w:rStyle w:val="StyleUnderline"/>
        </w:rPr>
        <w:t xml:space="preserve">, strength, </w:t>
      </w:r>
      <w:r w:rsidRPr="006B4F63">
        <w:rPr>
          <w:rStyle w:val="StyleUnderline"/>
          <w:highlight w:val="green"/>
        </w:rPr>
        <w:t>and</w:t>
      </w:r>
      <w:r w:rsidRPr="00147005">
        <w:rPr>
          <w:sz w:val="14"/>
        </w:rPr>
        <w:t xml:space="preserve"> the physical </w:t>
      </w:r>
      <w:r w:rsidRPr="006B4F63">
        <w:rPr>
          <w:rStyle w:val="StyleUnderline"/>
          <w:highlight w:val="green"/>
        </w:rPr>
        <w:t>senses</w:t>
      </w:r>
      <w:r w:rsidRPr="00147005">
        <w:rPr>
          <w:sz w:val="14"/>
        </w:rPr>
        <w:t xml:space="preserve"> too </w:t>
      </w:r>
      <w:r w:rsidRPr="006B4F63">
        <w:rPr>
          <w:rStyle w:val="StyleUnderline"/>
          <w:highlight w:val="green"/>
        </w:rPr>
        <w:t>are</w:t>
      </w:r>
      <w:r w:rsidRPr="00147005">
        <w:rPr>
          <w:sz w:val="14"/>
        </w:rPr>
        <w:t xml:space="preserve"> incorporeal, </w:t>
      </w:r>
      <w:r w:rsidRPr="006B4F63">
        <w:rPr>
          <w:rStyle w:val="StyleUnderline"/>
        </w:rPr>
        <w:t>susceptible to loss</w:t>
      </w:r>
      <w:r w:rsidRPr="00147005">
        <w:rPr>
          <w:sz w:val="14"/>
        </w:rPr>
        <w:t xml:space="preserve"> “without the loss of any corporeal substance,” </w:t>
      </w:r>
      <w:r w:rsidRPr="00147005">
        <w:rPr>
          <w:rStyle w:val="StyleUnderline"/>
        </w:rPr>
        <w:t>but are</w:t>
      </w:r>
      <w:r w:rsidRPr="00147005">
        <w:rPr>
          <w:sz w:val="14"/>
        </w:rPr>
        <w:t xml:space="preserve"> nevertheless “valuable possessions, and </w:t>
      </w:r>
      <w:r w:rsidRPr="00147005">
        <w:rPr>
          <w:rStyle w:val="StyleUnderline"/>
        </w:rPr>
        <w:t xml:space="preserve">subjects of </w:t>
      </w:r>
      <w:r w:rsidRPr="006B4F63">
        <w:rPr>
          <w:rStyle w:val="StyleUnderline"/>
          <w:highlight w:val="green"/>
        </w:rPr>
        <w:t>property</w:t>
      </w:r>
      <w:r w:rsidRPr="00147005">
        <w:rPr>
          <w:sz w:val="14"/>
        </w:rPr>
        <w:t xml:space="preserve">.” A tortfeasor </w:t>
      </w:r>
      <w:r w:rsidRPr="006B4F63">
        <w:rPr>
          <w:rStyle w:val="StyleUnderline"/>
          <w:highlight w:val="green"/>
        </w:rPr>
        <w:t>who</w:t>
      </w:r>
      <w:r w:rsidRPr="00147005">
        <w:rPr>
          <w:rStyle w:val="StyleUnderline"/>
        </w:rPr>
        <w:t xml:space="preserve"> impairs or </w:t>
      </w:r>
      <w:r w:rsidRPr="006B4F63">
        <w:rPr>
          <w:rStyle w:val="StyleUnderline"/>
          <w:highlight w:val="green"/>
        </w:rPr>
        <w:t>harms these</w:t>
      </w:r>
      <w:r w:rsidRPr="00147005">
        <w:rPr>
          <w:rStyle w:val="StyleUnderline"/>
        </w:rPr>
        <w:t xml:space="preserve"> non‐​physical qualities </w:t>
      </w:r>
      <w:r w:rsidRPr="006B4F63">
        <w:rPr>
          <w:rStyle w:val="StyleUnderline"/>
          <w:highlight w:val="green"/>
        </w:rPr>
        <w:t>must</w:t>
      </w:r>
      <w:r w:rsidRPr="00147005">
        <w:rPr>
          <w:sz w:val="14"/>
        </w:rPr>
        <w:t xml:space="preserve"> make his victim whole, </w:t>
      </w:r>
      <w:r w:rsidRPr="006B4F63">
        <w:rPr>
          <w:rStyle w:val="Emphasis"/>
          <w:highlight w:val="green"/>
        </w:rPr>
        <w:t>pay</w:t>
      </w:r>
      <w:r w:rsidRPr="00147005">
        <w:rPr>
          <w:rStyle w:val="Emphasis"/>
        </w:rPr>
        <w:t xml:space="preserve">ing </w:t>
      </w:r>
      <w:r w:rsidRPr="006B4F63">
        <w:rPr>
          <w:rStyle w:val="Emphasis"/>
        </w:rPr>
        <w:t xml:space="preserve">damages </w:t>
      </w:r>
      <w:r w:rsidRPr="006B4F63">
        <w:rPr>
          <w:rStyle w:val="Emphasis"/>
          <w:highlight w:val="green"/>
        </w:rPr>
        <w:t>as compensation</w:t>
      </w:r>
      <w:r w:rsidRPr="00147005">
        <w:rPr>
          <w:sz w:val="14"/>
        </w:rPr>
        <w:t xml:space="preserve">. For Spooner, then, </w:t>
      </w:r>
      <w:r w:rsidRPr="00147005">
        <w:rPr>
          <w:rStyle w:val="StyleUnderline"/>
        </w:rPr>
        <w:t>it is clear that property rights</w:t>
      </w:r>
      <w:r w:rsidRPr="00147005">
        <w:rPr>
          <w:sz w:val="14"/>
        </w:rPr>
        <w:t xml:space="preserve"> can (indeed, must) </w:t>
      </w:r>
      <w:r w:rsidRPr="00147005">
        <w:rPr>
          <w:rStyle w:val="Emphasis"/>
        </w:rPr>
        <w:t>extend their reach beyond physical objects</w:t>
      </w:r>
      <w:r w:rsidRPr="00147005">
        <w:rPr>
          <w:sz w:val="14"/>
        </w:rPr>
        <w:t>, that the acquisition of property itself depends fundamentally upon something that cannot be seen or touched, human effort.</w:t>
      </w:r>
    </w:p>
    <w:p w14:paraId="2E76AF94" w14:textId="77777777" w:rsidR="00262365" w:rsidRDefault="00262365" w:rsidP="00262365">
      <w:pPr>
        <w:pStyle w:val="Heading4"/>
      </w:pPr>
      <w:r>
        <w:t>8] Property rights aren’t founded on the idea that tangible objects are scarce, rather that it’s produced by an agent’s labor.</w:t>
      </w:r>
    </w:p>
    <w:p w14:paraId="1A3A7AFD" w14:textId="77777777" w:rsidR="00262365" w:rsidRPr="00480981" w:rsidRDefault="00262365" w:rsidP="00262365">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508CF48E" w14:textId="77777777" w:rsidR="00262365" w:rsidRPr="006217EA" w:rsidRDefault="00262365" w:rsidP="00262365">
      <w:pPr>
        <w:rPr>
          <w:sz w:val="14"/>
        </w:rPr>
      </w:pPr>
      <w:r w:rsidRPr="00480981">
        <w:rPr>
          <w:sz w:val="14"/>
        </w:rPr>
        <w:t xml:space="preserve">Among the several other objections Spooner </w:t>
      </w:r>
      <w:r w:rsidRPr="00480981">
        <w:rPr>
          <w:rStyle w:val="StyleUnderline"/>
        </w:rPr>
        <w:t>addresses is the common worry that</w:t>
      </w:r>
      <w:r w:rsidRPr="00480981">
        <w:rPr>
          <w:sz w:val="14"/>
        </w:rPr>
        <w:t xml:space="preserve"> “ideas have no ear‐​marks,” that it is impossible, as a practical matter, </w:t>
      </w:r>
      <w:r w:rsidRPr="00480981">
        <w:rPr>
          <w:rStyle w:val="StyleUnderline"/>
        </w:rPr>
        <w:t>to attribute ownership of an idea to an individual accurately or justly.</w:t>
      </w:r>
      <w:r w:rsidRPr="00480981">
        <w:rPr>
          <w:sz w:val="14"/>
        </w:rPr>
        <w:t xml:space="preserve"> To this, Spooner points to the fact that, </w:t>
      </w:r>
      <w:r w:rsidRPr="00480981">
        <w:rPr>
          <w:rStyle w:val="StyleUnderline"/>
        </w:rPr>
        <w:t xml:space="preserve">as things are now, </w:t>
      </w:r>
      <w:r w:rsidRPr="00526DCD">
        <w:rPr>
          <w:rStyle w:val="StyleUnderline"/>
          <w:highlight w:val="green"/>
        </w:rPr>
        <w:t>individuals</w:t>
      </w:r>
      <w:r w:rsidRPr="00480981">
        <w:rPr>
          <w:rStyle w:val="StyleUnderline"/>
        </w:rPr>
        <w:t xml:space="preserve"> regularly </w:t>
      </w:r>
      <w:r w:rsidRPr="00526DCD">
        <w:rPr>
          <w:rStyle w:val="StyleUnderline"/>
          <w:highlight w:val="green"/>
        </w:rPr>
        <w:t>register ownership of</w:t>
      </w:r>
      <w:r w:rsidRPr="00480981">
        <w:rPr>
          <w:rStyle w:val="StyleUnderline"/>
        </w:rPr>
        <w:t xml:space="preserve"> their </w:t>
      </w:r>
      <w:r w:rsidRPr="00526DCD">
        <w:rPr>
          <w:rStyle w:val="StyleUnderline"/>
          <w:highlight w:val="green"/>
        </w:rPr>
        <w:t>ideas</w:t>
      </w:r>
      <w:r w:rsidRPr="00480981">
        <w:rPr>
          <w:sz w:val="14"/>
        </w:rPr>
        <w:t xml:space="preserve">, and “with a great variety of other evidence” demonstrate that ownership to tribunals </w:t>
      </w:r>
      <w:r w:rsidRPr="00526DCD">
        <w:rPr>
          <w:rStyle w:val="Emphasis"/>
          <w:highlight w:val="green"/>
        </w:rPr>
        <w:t>with</w:t>
      </w:r>
      <w:r w:rsidRPr="00480981">
        <w:rPr>
          <w:rStyle w:val="Emphasis"/>
        </w:rPr>
        <w:t xml:space="preserve"> sufficient certainty and </w:t>
      </w:r>
      <w:r w:rsidRPr="00526DCD">
        <w:rPr>
          <w:rStyle w:val="Emphasis"/>
          <w:highlight w:val="green"/>
        </w:rPr>
        <w:t>definiteness</w:t>
      </w:r>
      <w:r w:rsidRPr="00480981">
        <w:rPr>
          <w:sz w:val="14"/>
        </w:rPr>
        <w:t xml:space="preserve">. Spooner thus </w:t>
      </w:r>
      <w:r w:rsidRPr="00526DCD">
        <w:rPr>
          <w:rStyle w:val="StyleUnderline"/>
          <w:highlight w:val="green"/>
        </w:rPr>
        <w:t>denies that</w:t>
      </w:r>
      <w:r w:rsidRPr="00480981">
        <w:rPr>
          <w:rStyle w:val="StyleUnderline"/>
        </w:rPr>
        <w:t xml:space="preserve"> the</w:t>
      </w:r>
      <w:r w:rsidRPr="00480981">
        <w:rPr>
          <w:sz w:val="14"/>
        </w:rPr>
        <w:t xml:space="preserve"> density and </w:t>
      </w:r>
      <w:r w:rsidRPr="00480981">
        <w:rPr>
          <w:rStyle w:val="StyleUnderline"/>
        </w:rPr>
        <w:t xml:space="preserve">plurality of </w:t>
      </w:r>
      <w:r w:rsidRPr="00526DCD">
        <w:rPr>
          <w:rStyle w:val="StyleUnderline"/>
          <w:highlight w:val="green"/>
        </w:rPr>
        <w:t>inventions’ causes means</w:t>
      </w:r>
      <w:r w:rsidRPr="00480981">
        <w:rPr>
          <w:rStyle w:val="StyleUnderline"/>
        </w:rPr>
        <w:t xml:space="preserve"> that the </w:t>
      </w:r>
      <w:r w:rsidRPr="00526DCD">
        <w:rPr>
          <w:rStyle w:val="StyleUnderline"/>
          <w:highlight w:val="green"/>
        </w:rPr>
        <w:t>ideas</w:t>
      </w:r>
      <w:r w:rsidRPr="00480981">
        <w:rPr>
          <w:rStyle w:val="StyleUnderline"/>
        </w:rPr>
        <w:t xml:space="preserve"> behind them </w:t>
      </w:r>
      <w:r w:rsidRPr="00526DCD">
        <w:rPr>
          <w:rStyle w:val="StyleUnderline"/>
          <w:highlight w:val="green"/>
        </w:rPr>
        <w:t>can</w:t>
      </w:r>
      <w:r w:rsidRPr="00480981">
        <w:rPr>
          <w:rStyle w:val="StyleUnderline"/>
        </w:rPr>
        <w:t>no</w:t>
      </w:r>
      <w:r w:rsidRPr="00526DCD">
        <w:rPr>
          <w:rStyle w:val="StyleUnderline"/>
          <w:highlight w:val="green"/>
        </w:rPr>
        <w:t>t be owned</w:t>
      </w:r>
      <w:r w:rsidRPr="00480981">
        <w:rPr>
          <w:sz w:val="14"/>
        </w:rPr>
        <w:t xml:space="preserve"> by distinct individuals, arguing that </w:t>
      </w:r>
      <w:r w:rsidRPr="00526DCD">
        <w:rPr>
          <w:rStyle w:val="StyleUnderline"/>
          <w:highlight w:val="green"/>
        </w:rPr>
        <w:t>this</w:t>
      </w:r>
      <w:r w:rsidRPr="00480981">
        <w:rPr>
          <w:sz w:val="14"/>
        </w:rPr>
        <w:t xml:space="preserve"> objection, if sound, </w:t>
      </w:r>
      <w:r w:rsidRPr="00480981">
        <w:rPr>
          <w:rStyle w:val="Emphasis"/>
        </w:rPr>
        <w:t xml:space="preserve">would </w:t>
      </w:r>
      <w:r w:rsidRPr="00526DCD">
        <w:rPr>
          <w:rStyle w:val="Emphasis"/>
          <w:highlight w:val="green"/>
        </w:rPr>
        <w:t>also apply to</w:t>
      </w:r>
      <w:r w:rsidRPr="00480981">
        <w:rPr>
          <w:sz w:val="14"/>
        </w:rPr>
        <w:t xml:space="preserve"> property in tangible </w:t>
      </w:r>
      <w:r w:rsidRPr="00526DCD">
        <w:rPr>
          <w:rStyle w:val="Emphasis"/>
          <w:highlight w:val="green"/>
        </w:rPr>
        <w:t>objects</w:t>
      </w:r>
      <w:r w:rsidRPr="00480981">
        <w:rPr>
          <w:rStyle w:val="Emphasis"/>
        </w:rPr>
        <w:t>.</w:t>
      </w:r>
      <w:r w:rsidRPr="00480981">
        <w:rPr>
          <w:sz w:val="14"/>
        </w:rPr>
        <w:t xml:space="preserve"> Spooner urges his reader to </w:t>
      </w:r>
      <w:r w:rsidRPr="00480981">
        <w:rPr>
          <w:rStyle w:val="StyleUnderline"/>
        </w:rPr>
        <w:t>consider</w:t>
      </w:r>
      <w:r w:rsidRPr="00480981">
        <w:rPr>
          <w:sz w:val="14"/>
        </w:rPr>
        <w:t xml:space="preserve"> the </w:t>
      </w:r>
      <w:r w:rsidRPr="00526DCD">
        <w:rPr>
          <w:rStyle w:val="StyleUnderline"/>
          <w:highlight w:val="green"/>
        </w:rPr>
        <w:t>gold miner</w:t>
      </w:r>
      <w:r w:rsidRPr="00480981">
        <w:rPr>
          <w:sz w:val="14"/>
        </w:rPr>
        <w:t xml:space="preserve"> in California, </w:t>
      </w:r>
      <w:r w:rsidRPr="00526DCD">
        <w:rPr>
          <w:rStyle w:val="StyleUnderline"/>
          <w:highlight w:val="green"/>
        </w:rPr>
        <w:t>who is no less</w:t>
      </w:r>
      <w:r w:rsidRPr="00480981">
        <w:rPr>
          <w:rStyle w:val="StyleUnderline"/>
        </w:rPr>
        <w:t xml:space="preserve"> propelled and </w:t>
      </w:r>
      <w:r w:rsidRPr="00526DCD">
        <w:rPr>
          <w:rStyle w:val="StyleUnderline"/>
          <w:highlight w:val="green"/>
        </w:rPr>
        <w:t>aided by</w:t>
      </w:r>
      <w:r w:rsidRPr="00480981">
        <w:rPr>
          <w:rStyle w:val="StyleUnderline"/>
        </w:rPr>
        <w:t xml:space="preserve"> the </w:t>
      </w:r>
      <w:r w:rsidRPr="00480981">
        <w:rPr>
          <w:sz w:val="14"/>
        </w:rPr>
        <w:t xml:space="preserve">“general </w:t>
      </w:r>
      <w:r w:rsidRPr="00526DCD">
        <w:rPr>
          <w:rStyle w:val="StyleUnderline"/>
          <w:highlight w:val="green"/>
        </w:rPr>
        <w:t>progress of science</w:t>
      </w:r>
      <w:r w:rsidRPr="00480981">
        <w:rPr>
          <w:rStyle w:val="StyleUnderline"/>
        </w:rPr>
        <w:t>, knowledge, and art,</w:t>
      </w:r>
      <w:r w:rsidRPr="00480981">
        <w:rPr>
          <w:sz w:val="14"/>
        </w:rPr>
        <w:t xml:space="preserve">” </w:t>
      </w:r>
      <w:r w:rsidRPr="00480981">
        <w:rPr>
          <w:rStyle w:val="StyleUnderline"/>
        </w:rPr>
        <w:t xml:space="preserve">the </w:t>
      </w:r>
      <w:r w:rsidRPr="00526DCD">
        <w:rPr>
          <w:rStyle w:val="StyleUnderline"/>
          <w:highlight w:val="green"/>
        </w:rPr>
        <w:t>gold he discovers no less owing to others</w:t>
      </w:r>
      <w:r w:rsidRPr="00480981">
        <w:rPr>
          <w:rStyle w:val="StyleUnderline"/>
        </w:rPr>
        <w:t xml:space="preserve"> who came before</w:t>
      </w:r>
      <w:r w:rsidRPr="00480981">
        <w:rPr>
          <w:sz w:val="14"/>
        </w:rPr>
        <w:t xml:space="preserve"> him. Spooner takes on perhaps the </w:t>
      </w:r>
      <w:r w:rsidRPr="00480981">
        <w:rPr>
          <w:rStyle w:val="StyleUnderline"/>
        </w:rPr>
        <w:t>most common objection</w:t>
      </w:r>
      <w:r w:rsidRPr="00480981">
        <w:rPr>
          <w:sz w:val="14"/>
        </w:rPr>
        <w:t xml:space="preserve"> to intellectual property rights among libertarians today, that </w:t>
      </w:r>
      <w:r w:rsidRPr="00480981">
        <w:rPr>
          <w:rStyle w:val="StyleUnderline"/>
        </w:rPr>
        <w:t>private property in corporeal commodities is justified only by the fact that these are rivalrous</w:t>
      </w:r>
      <w:r w:rsidRPr="00480981">
        <w:rPr>
          <w:sz w:val="14"/>
        </w:rPr>
        <w:t xml:space="preserve">, that they “cannot be completely and fully possessed and used by two persons at once.” Carried to its logical end, Spooner says, </w:t>
      </w:r>
      <w:r w:rsidRPr="00480981">
        <w:rPr>
          <w:rStyle w:val="Emphasis"/>
        </w:rPr>
        <w:t>this argument is nothing but communism</w:t>
      </w:r>
      <w:r w:rsidRPr="00480981">
        <w:rPr>
          <w:sz w:val="14"/>
        </w:rPr>
        <w:t xml:space="preserve">, allowing any individual the right to take for himself and use freely anything he wants, regardless of whether he has produced it by his own labor. Spooner arrives at this conclusion by arguing that </w:t>
      </w:r>
      <w:r w:rsidRPr="00526DCD">
        <w:rPr>
          <w:rStyle w:val="StyleUnderline"/>
          <w:highlight w:val="green"/>
        </w:rPr>
        <w:t>private property has its</w:t>
      </w:r>
      <w:r w:rsidRPr="00480981">
        <w:rPr>
          <w:rStyle w:val="StyleUnderline"/>
        </w:rPr>
        <w:t xml:space="preserve"> proper </w:t>
      </w:r>
      <w:r w:rsidRPr="00526DCD">
        <w:rPr>
          <w:rStyle w:val="StyleUnderline"/>
          <w:highlight w:val="green"/>
        </w:rPr>
        <w:t>foundation not on</w:t>
      </w:r>
      <w:r w:rsidRPr="00480981">
        <w:rPr>
          <w:rStyle w:val="StyleUnderline"/>
        </w:rPr>
        <w:t xml:space="preserve"> the </w:t>
      </w:r>
      <w:proofErr w:type="spellStart"/>
      <w:r w:rsidRPr="00526DCD">
        <w:rPr>
          <w:rStyle w:val="StyleUnderline"/>
          <w:highlight w:val="green"/>
        </w:rPr>
        <w:t>rivalrousness</w:t>
      </w:r>
      <w:proofErr w:type="spellEnd"/>
      <w:r w:rsidRPr="00526DCD">
        <w:rPr>
          <w:rStyle w:val="StyleUnderline"/>
          <w:highlight w:val="green"/>
        </w:rPr>
        <w:t xml:space="preserve"> of tangible objects, but</w:t>
      </w:r>
      <w:r w:rsidRPr="00480981">
        <w:rPr>
          <w:rStyle w:val="StyleUnderline"/>
        </w:rPr>
        <w:t xml:space="preserve"> on the </w:t>
      </w:r>
      <w:r w:rsidRPr="00526DCD">
        <w:rPr>
          <w:rStyle w:val="StyleUnderline"/>
          <w:highlight w:val="green"/>
        </w:rPr>
        <w:t>fact that</w:t>
      </w:r>
      <w:r w:rsidRPr="00480981">
        <w:rPr>
          <w:rStyle w:val="StyleUnderline"/>
        </w:rPr>
        <w:t xml:space="preserve"> the </w:t>
      </w:r>
      <w:r w:rsidRPr="00526DCD">
        <w:rPr>
          <w:rStyle w:val="StyleUnderline"/>
          <w:highlight w:val="green"/>
        </w:rPr>
        <w:t>property</w:t>
      </w:r>
      <w:r w:rsidRPr="00480981">
        <w:rPr>
          <w:rStyle w:val="StyleUnderline"/>
        </w:rPr>
        <w:t xml:space="preserve"> in question </w:t>
      </w:r>
      <w:r w:rsidRPr="00526DCD">
        <w:rPr>
          <w:rStyle w:val="StyleUnderline"/>
          <w:highlight w:val="green"/>
        </w:rPr>
        <w:t>is “produced by one</w:t>
      </w:r>
      <w:r w:rsidRPr="00480981">
        <w:rPr>
          <w:rStyle w:val="StyleUnderline"/>
        </w:rPr>
        <w:t xml:space="preserve"> man</w:t>
      </w:r>
      <w:r w:rsidRPr="00526DCD">
        <w:rPr>
          <w:rStyle w:val="StyleUnderline"/>
          <w:highlight w:val="green"/>
        </w:rPr>
        <w:t>’s labor.</w:t>
      </w:r>
      <w:r w:rsidRPr="00480981">
        <w:rPr>
          <w:rStyle w:val="StyleUnderline"/>
        </w:rPr>
        <w:t>”</w:t>
      </w:r>
      <w:r w:rsidRPr="00480981">
        <w:rPr>
          <w:sz w:val="14"/>
        </w:rPr>
        <w:t xml:space="preserve"> The </w:t>
      </w:r>
      <w:r w:rsidRPr="00480981">
        <w:rPr>
          <w:rStyle w:val="StyleUnderline"/>
        </w:rPr>
        <w:t>opponents of intellectual property therefore undermine the entire basis for private property</w:t>
      </w:r>
      <w:r w:rsidRPr="00480981">
        <w:rPr>
          <w:sz w:val="14"/>
        </w:rPr>
        <w:t xml:space="preserve">, </w:t>
      </w:r>
      <w:r w:rsidRPr="00480981">
        <w:rPr>
          <w:rStyle w:val="StyleUnderline"/>
        </w:rPr>
        <w:t>establishing a </w:t>
      </w:r>
      <w:r w:rsidRPr="00526DCD">
        <w:rPr>
          <w:rStyle w:val="StyleUnderline"/>
          <w:highlight w:val="green"/>
        </w:rPr>
        <w:t>principle</w:t>
      </w:r>
      <w:r w:rsidRPr="00480981">
        <w:rPr>
          <w:rStyle w:val="StyleUnderline"/>
        </w:rPr>
        <w:t xml:space="preserve"> that</w:t>
      </w:r>
      <w:r w:rsidRPr="00480981">
        <w:rPr>
          <w:sz w:val="14"/>
        </w:rPr>
        <w:t xml:space="preserve">, Spooner argues, in fact </w:t>
      </w:r>
      <w:r w:rsidRPr="00526DCD">
        <w:rPr>
          <w:rStyle w:val="StyleUnderline"/>
          <w:highlight w:val="green"/>
        </w:rPr>
        <w:t>applies</w:t>
      </w:r>
      <w:r w:rsidRPr="00480981">
        <w:rPr>
          <w:sz w:val="14"/>
        </w:rPr>
        <w:t xml:space="preserve"> equally well </w:t>
      </w:r>
      <w:r w:rsidRPr="00526DCD">
        <w:rPr>
          <w:rStyle w:val="StyleUnderline"/>
          <w:highlight w:val="green"/>
        </w:rPr>
        <w:t>to corporeal commodities</w:t>
      </w:r>
      <w:r w:rsidRPr="00480981">
        <w:rPr>
          <w:sz w:val="14"/>
        </w:rPr>
        <w:t xml:space="preserve"> under certain circumstances. For example, </w:t>
      </w:r>
      <w:r w:rsidRPr="00480981">
        <w:rPr>
          <w:rStyle w:val="StyleUnderline"/>
        </w:rPr>
        <w:t xml:space="preserve">railways, </w:t>
      </w:r>
      <w:r w:rsidRPr="00526DCD">
        <w:rPr>
          <w:rStyle w:val="StyleUnderline"/>
          <w:highlight w:val="green"/>
        </w:rPr>
        <w:t>roads</w:t>
      </w:r>
      <w:r w:rsidRPr="00480981">
        <w:rPr>
          <w:rStyle w:val="StyleUnderline"/>
        </w:rPr>
        <w:t xml:space="preserve"> and canals may be </w:t>
      </w:r>
      <w:r w:rsidRPr="00526DCD">
        <w:rPr>
          <w:rStyle w:val="StyleUnderline"/>
          <w:highlight w:val="green"/>
        </w:rPr>
        <w:t>used simultaneously by</w:t>
      </w:r>
      <w:r w:rsidRPr="00480981">
        <w:rPr>
          <w:rStyle w:val="StyleUnderline"/>
        </w:rPr>
        <w:t xml:space="preserve"> several </w:t>
      </w:r>
      <w:r w:rsidRPr="00526DCD">
        <w:rPr>
          <w:rStyle w:val="StyleUnderline"/>
          <w:highlight w:val="green"/>
        </w:rPr>
        <w:t>people</w:t>
      </w:r>
      <w:r w:rsidRPr="00480981">
        <w:rPr>
          <w:rStyle w:val="StyleUnderline"/>
        </w:rPr>
        <w:t>,</w:t>
      </w:r>
      <w:r w:rsidRPr="00480981">
        <w:rPr>
          <w:sz w:val="14"/>
        </w:rPr>
        <w:t xml:space="preserve"> and </w:t>
      </w:r>
      <w:r w:rsidRPr="00C5324C">
        <w:rPr>
          <w:rStyle w:val="StyleUnderline"/>
        </w:rPr>
        <w:t xml:space="preserve">yet </w:t>
      </w:r>
      <w:r w:rsidRPr="00526DCD">
        <w:rPr>
          <w:rStyle w:val="StyleUnderline"/>
          <w:highlight w:val="green"/>
        </w:rPr>
        <w:t>are</w:t>
      </w:r>
      <w:r w:rsidRPr="00480981">
        <w:rPr>
          <w:sz w:val="14"/>
        </w:rPr>
        <w:t xml:space="preserve"> proper subjects of </w:t>
      </w:r>
      <w:r w:rsidRPr="00480981">
        <w:rPr>
          <w:rStyle w:val="StyleUnderline"/>
        </w:rPr>
        <w:t xml:space="preserve">private </w:t>
      </w:r>
      <w:r w:rsidRPr="00526DCD">
        <w:rPr>
          <w:rStyle w:val="StyleUnderline"/>
          <w:highlight w:val="green"/>
        </w:rPr>
        <w:t>property</w:t>
      </w:r>
      <w:r w:rsidRPr="00480981">
        <w:rPr>
          <w:sz w:val="14"/>
        </w:rPr>
        <w:t>. Having set out his own case for private property in ideas and carefully attended to many of the objections to such property, Spooner’s “The Law of Intellectual Property” remains a pivotal moment in the case for pro‐​intellectual property libertarianism.</w:t>
      </w:r>
    </w:p>
    <w:p w14:paraId="4A8ED1B6" w14:textId="77777777" w:rsidR="00262365" w:rsidRDefault="00262365" w:rsidP="00262365">
      <w:pPr>
        <w:pStyle w:val="Heading4"/>
      </w:pPr>
      <w:r>
        <w:t>9] An invention is the application of a discovery – they’re distinct.</w:t>
      </w:r>
    </w:p>
    <w:p w14:paraId="6410230F" w14:textId="77777777" w:rsidR="00262365" w:rsidRPr="00480981" w:rsidRDefault="00262365" w:rsidP="00262365">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xml:space="preserve">,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147005">
        <w:rPr>
          <w:sz w:val="16"/>
          <w:szCs w:val="16"/>
        </w:rPr>
        <w:t>RealClearPolicy</w:t>
      </w:r>
      <w:proofErr w:type="spellEnd"/>
      <w:r w:rsidRPr="00147005">
        <w:rPr>
          <w:sz w:val="16"/>
          <w:szCs w:val="16"/>
        </w:rPr>
        <w:t xml:space="preserve">, Townhall, </w:t>
      </w:r>
      <w:proofErr w:type="spellStart"/>
      <w:r w:rsidRPr="00147005">
        <w:rPr>
          <w:sz w:val="16"/>
          <w:szCs w:val="16"/>
        </w:rPr>
        <w:t>CounterPunch</w:t>
      </w:r>
      <w:proofErr w:type="spellEnd"/>
      <w:r w:rsidRPr="00147005">
        <w:rPr>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5A1DDE86" w14:textId="77777777" w:rsidR="00262365" w:rsidRDefault="00262365" w:rsidP="00262365">
      <w:pPr>
        <w:rPr>
          <w:sz w:val="14"/>
        </w:rPr>
      </w:pPr>
      <w:r w:rsidRPr="006B4F63">
        <w:rPr>
          <w:sz w:val="14"/>
        </w:rPr>
        <w:lastRenderedPageBreak/>
        <w:t xml:space="preserve">Still another forceful exhibit in the case in favor of intellectual property rights comes from Ayn Rand, always a lightning rod and, like Spooner, an outspoken champion of copyright and patent protections. Indeed, Rand tracks Spooner quite closely in her conception of the proper basis for private property, which she argues is “a man’s right to the product of his mind.” “What the patent and copyright laws acknowledge,” Rand argues, “is the paramount role of mental effort in the production of material values.” </w:t>
      </w:r>
      <w:r w:rsidRPr="006B4F63">
        <w:rPr>
          <w:rStyle w:val="StyleUnderline"/>
        </w:rPr>
        <w:t>Without such laws, true competition is compromised insofar as the first in time inventor, the “winner of the race,” is not protected</w:t>
      </w:r>
      <w:r w:rsidRPr="006B4F63">
        <w:rPr>
          <w:sz w:val="14"/>
        </w:rPr>
        <w:t>—the “the potential” is mistaken for the “the actual.” In service of her defense of patents and copyrights, Rand draws a </w:t>
      </w:r>
      <w:r w:rsidRPr="00FF4423">
        <w:rPr>
          <w:rStyle w:val="Emphasis"/>
          <w:highlight w:val="green"/>
        </w:rPr>
        <w:t>distinction between a</w:t>
      </w:r>
      <w:r w:rsidRPr="006B4F63">
        <w:rPr>
          <w:rStyle w:val="Emphasis"/>
        </w:rPr>
        <w:t xml:space="preserve"> “scientific or philosophical </w:t>
      </w:r>
      <w:r w:rsidRPr="00FF4423">
        <w:rPr>
          <w:rStyle w:val="Emphasis"/>
          <w:highlight w:val="green"/>
        </w:rPr>
        <w:t>discovery” and an invention</w:t>
      </w:r>
      <w:r w:rsidRPr="006B4F63">
        <w:rPr>
          <w:sz w:val="14"/>
        </w:rPr>
        <w:t xml:space="preserve">, the </w:t>
      </w:r>
      <w:r w:rsidRPr="00FF4423">
        <w:rPr>
          <w:rStyle w:val="StyleUnderline"/>
          <w:highlight w:val="green"/>
        </w:rPr>
        <w:t>latter</w:t>
      </w:r>
      <w:r w:rsidRPr="006B4F63">
        <w:rPr>
          <w:rStyle w:val="StyleUnderline"/>
        </w:rPr>
        <w:t xml:space="preserve"> representing “</w:t>
      </w:r>
      <w:r w:rsidRPr="00FF4423">
        <w:rPr>
          <w:rStyle w:val="StyleUnderline"/>
        </w:rPr>
        <w:t>only</w:t>
      </w:r>
      <w:r w:rsidRPr="006B4F63">
        <w:rPr>
          <w:rStyle w:val="StyleUnderline"/>
        </w:rPr>
        <w:t xml:space="preserve"> … </w:t>
      </w:r>
      <w:r w:rsidRPr="00FF4423">
        <w:rPr>
          <w:rStyle w:val="StyleUnderline"/>
          <w:highlight w:val="green"/>
        </w:rPr>
        <w:t>the</w:t>
      </w:r>
      <w:r w:rsidRPr="006B4F63">
        <w:rPr>
          <w:rStyle w:val="StyleUnderline"/>
        </w:rPr>
        <w:t> practical </w:t>
      </w:r>
      <w:r w:rsidRPr="00FF4423">
        <w:rPr>
          <w:rStyle w:val="StyleUnderline"/>
          <w:highlight w:val="green"/>
        </w:rPr>
        <w:t>application of knowledge</w:t>
      </w:r>
      <w:r w:rsidRPr="006B4F63">
        <w:rPr>
          <w:rStyle w:val="StyleUnderline"/>
        </w:rPr>
        <w:t>.”</w:t>
      </w:r>
      <w:r w:rsidRPr="006B4F63">
        <w:rPr>
          <w:sz w:val="14"/>
        </w:rPr>
        <w:t xml:space="preserve"> Intellectual property is only legitimate, in Rand’s view, because </w:t>
      </w:r>
      <w:r w:rsidRPr="006B4F63">
        <w:rPr>
          <w:rStyle w:val="StyleUnderline"/>
        </w:rPr>
        <w:t xml:space="preserve">it </w:t>
      </w:r>
      <w:r w:rsidRPr="00FF4423">
        <w:rPr>
          <w:rStyle w:val="StyleUnderline"/>
          <w:highlight w:val="green"/>
        </w:rPr>
        <w:t>protects creators</w:t>
      </w:r>
      <w:r w:rsidRPr="006B4F63">
        <w:rPr>
          <w:rStyle w:val="StyleUnderline"/>
        </w:rPr>
        <w:t xml:space="preserve"> in their </w:t>
      </w:r>
      <w:r w:rsidRPr="00FF4423">
        <w:rPr>
          <w:rStyle w:val="StyleUnderline"/>
          <w:highlight w:val="green"/>
        </w:rPr>
        <w:t>fabrication of</w:t>
      </w:r>
      <w:r w:rsidRPr="006B4F63">
        <w:rPr>
          <w:rStyle w:val="StyleUnderline"/>
        </w:rPr>
        <w:t xml:space="preserve"> concrete </w:t>
      </w:r>
      <w:r w:rsidRPr="00FF4423">
        <w:rPr>
          <w:rStyle w:val="StyleUnderline"/>
          <w:highlight w:val="green"/>
        </w:rPr>
        <w:t>things that did not</w:t>
      </w:r>
      <w:r w:rsidRPr="006B4F63">
        <w:rPr>
          <w:rStyle w:val="StyleUnderline"/>
        </w:rPr>
        <w:t xml:space="preserve"> previously </w:t>
      </w:r>
      <w:r w:rsidRPr="00FF4423">
        <w:rPr>
          <w:rStyle w:val="StyleUnderline"/>
          <w:highlight w:val="green"/>
        </w:rPr>
        <w:t>exist in nature</w:t>
      </w:r>
      <w:r w:rsidRPr="006B4F63">
        <w:rPr>
          <w:rStyle w:val="StyleUnderline"/>
        </w:rPr>
        <w:t>.</w:t>
      </w:r>
      <w:r w:rsidRPr="006B4F63">
        <w:rPr>
          <w:sz w:val="14"/>
        </w:rPr>
        <w:t xml:space="preserve"> Whether another individual might have invented the same, or did so in another local, is not the question. Instead, as with homesteading land, the critical question for Rand is </w:t>
      </w:r>
      <w:r w:rsidRPr="00FF4423">
        <w:rPr>
          <w:rStyle w:val="StyleUnderline"/>
          <w:highlight w:val="green"/>
        </w:rPr>
        <w:t>who invented the object</w:t>
      </w:r>
      <w:r w:rsidRPr="006B4F63">
        <w:rPr>
          <w:rStyle w:val="StyleUnderline"/>
        </w:rPr>
        <w:t xml:space="preserve"> in question—be it a literary creation or a new machine—and </w:t>
      </w:r>
      <w:r w:rsidRPr="00FF4423">
        <w:rPr>
          <w:rStyle w:val="StyleUnderline"/>
          <w:highlight w:val="green"/>
        </w:rPr>
        <w:t>who took the steps to give it</w:t>
      </w:r>
      <w:r w:rsidRPr="006B4F63">
        <w:rPr>
          <w:rStyle w:val="StyleUnderline"/>
        </w:rPr>
        <w:t xml:space="preserve"> a material </w:t>
      </w:r>
      <w:r w:rsidRPr="00FF4423">
        <w:rPr>
          <w:rStyle w:val="StyleUnderline"/>
          <w:highlight w:val="green"/>
        </w:rPr>
        <w:t>form</w:t>
      </w:r>
      <w:r w:rsidRPr="006B4F63">
        <w:rPr>
          <w:rStyle w:val="StyleUnderline"/>
        </w:rPr>
        <w:t>.</w:t>
      </w:r>
      <w:r w:rsidRPr="006B4F63">
        <w:rPr>
          <w:sz w:val="14"/>
        </w:rPr>
        <w:t xml:space="preserve"> Like Spooner, Rand thought that the theoretical case for private property in general was hollow without accounting for and protecting labors of the mind.</w:t>
      </w:r>
    </w:p>
    <w:p w14:paraId="46EE9FFC" w14:textId="77777777" w:rsidR="00262365" w:rsidRDefault="00262365" w:rsidP="00262365">
      <w:pPr>
        <w:pStyle w:val="Heading4"/>
      </w:pPr>
      <w:r>
        <w:t>10] The goal of IP and physical property are the same. Arguing a distinction is misguided.</w:t>
      </w:r>
    </w:p>
    <w:p w14:paraId="4B7C5033" w14:textId="77777777" w:rsidR="00262365" w:rsidRPr="00153051" w:rsidRDefault="00262365" w:rsidP="00262365">
      <w:r w:rsidRPr="00814D51">
        <w:rPr>
          <w:rStyle w:val="Style13ptBold"/>
        </w:rPr>
        <w:t>Schultz 14</w:t>
      </w:r>
      <w:r>
        <w:t xml:space="preserve"> </w:t>
      </w:r>
      <w:r w:rsidRPr="00814D51">
        <w:rPr>
          <w:sz w:val="16"/>
          <w:szCs w:val="16"/>
        </w:rPr>
        <w:t>[Mark Schultz, "A free market perspective on intellectual property rights", American Enterprise Institute - AEI, 2-24-2014, https://www.aei.org/technology-and-innovation/intellectual-property/free-market-perspective-intellectual-property-rights/, accessed: 8-25-2021.] //Lex VM</w:t>
      </w:r>
    </w:p>
    <w:p w14:paraId="7B1DA391" w14:textId="77777777" w:rsidR="00262365" w:rsidRPr="006E5845" w:rsidRDefault="00262365" w:rsidP="00262365">
      <w:pPr>
        <w:rPr>
          <w:sz w:val="14"/>
        </w:rPr>
      </w:pPr>
      <w:r w:rsidRPr="00814D51">
        <w:rPr>
          <w:sz w:val="14"/>
        </w:rPr>
        <w:t xml:space="preserve">Point </w:t>
      </w:r>
      <w:r w:rsidRPr="00814D51">
        <w:rPr>
          <w:rStyle w:val="StyleUnderline"/>
        </w:rPr>
        <w:t>1. I</w:t>
      </w:r>
      <w:r w:rsidRPr="00153051">
        <w:rPr>
          <w:rStyle w:val="StyleUnderline"/>
        </w:rPr>
        <w:t xml:space="preserve">ntellectual </w:t>
      </w:r>
      <w:r w:rsidRPr="00814D51">
        <w:rPr>
          <w:rStyle w:val="StyleUnderline"/>
        </w:rPr>
        <w:t>p</w:t>
      </w:r>
      <w:r w:rsidRPr="00153051">
        <w:rPr>
          <w:rStyle w:val="StyleUnderline"/>
        </w:rPr>
        <w:t xml:space="preserve">roperty </w:t>
      </w:r>
      <w:r w:rsidRPr="00814D51">
        <w:rPr>
          <w:rStyle w:val="StyleUnderline"/>
        </w:rPr>
        <w:t>secures the same values as physical property</w:t>
      </w:r>
      <w:r w:rsidRPr="00814D51">
        <w:rPr>
          <w:sz w:val="14"/>
        </w:rPr>
        <w:t xml:space="preserve"> </w:t>
      </w:r>
      <w:proofErr w:type="gramStart"/>
      <w:r w:rsidRPr="00814D51">
        <w:rPr>
          <w:sz w:val="14"/>
        </w:rPr>
        <w:t>As</w:t>
      </w:r>
      <w:proofErr w:type="gramEnd"/>
      <w:r w:rsidRPr="00814D51">
        <w:rPr>
          <w:sz w:val="14"/>
        </w:rPr>
        <w:t xml:space="preserve"> an institution, property secures rights in what we create through our work. In this regard, </w:t>
      </w:r>
      <w:r w:rsidRPr="00814D51">
        <w:rPr>
          <w:rStyle w:val="Emphasis"/>
        </w:rPr>
        <w:t xml:space="preserve">there’s </w:t>
      </w:r>
      <w:r w:rsidRPr="00814D51">
        <w:rPr>
          <w:rStyle w:val="Emphasis"/>
          <w:highlight w:val="green"/>
        </w:rPr>
        <w:t>no</w:t>
      </w:r>
      <w:r w:rsidRPr="00814D51">
        <w:rPr>
          <w:rStyle w:val="StyleUnderline"/>
        </w:rPr>
        <w:t xml:space="preserve"> cause or </w:t>
      </w:r>
      <w:r w:rsidRPr="00814D51">
        <w:rPr>
          <w:rStyle w:val="Emphasis"/>
          <w:highlight w:val="green"/>
        </w:rPr>
        <w:t>need to distinguish i</w:t>
      </w:r>
      <w:r w:rsidRPr="00814D51">
        <w:rPr>
          <w:rStyle w:val="Emphasis"/>
        </w:rPr>
        <w:t xml:space="preserve">ntellectual </w:t>
      </w:r>
      <w:r w:rsidRPr="00814D51">
        <w:rPr>
          <w:rStyle w:val="Emphasis"/>
          <w:highlight w:val="green"/>
        </w:rPr>
        <w:t>p</w:t>
      </w:r>
      <w:r w:rsidRPr="00814D51">
        <w:rPr>
          <w:rStyle w:val="Emphasis"/>
        </w:rPr>
        <w:t xml:space="preserve">roperty </w:t>
      </w:r>
      <w:r w:rsidRPr="00814D51">
        <w:rPr>
          <w:rStyle w:val="Emphasis"/>
          <w:highlight w:val="green"/>
        </w:rPr>
        <w:t>from</w:t>
      </w:r>
      <w:r w:rsidRPr="00814D51">
        <w:rPr>
          <w:rStyle w:val="StyleUnderline"/>
        </w:rPr>
        <w:t xml:space="preserve"> any other forms of </w:t>
      </w:r>
      <w:r w:rsidRPr="00814D51">
        <w:rPr>
          <w:rStyle w:val="Emphasis"/>
          <w:highlight w:val="green"/>
        </w:rPr>
        <w:t>property</w:t>
      </w:r>
      <w:r w:rsidRPr="00814D51">
        <w:rPr>
          <w:rStyle w:val="StyleUnderline"/>
        </w:rPr>
        <w:t xml:space="preserve">. In all cases, </w:t>
      </w:r>
      <w:r w:rsidRPr="00814D51">
        <w:rPr>
          <w:rStyle w:val="StyleUnderline"/>
          <w:highlight w:val="green"/>
        </w:rPr>
        <w:t>a person employs</w:t>
      </w:r>
      <w:r w:rsidRPr="00814D51">
        <w:rPr>
          <w:rStyle w:val="StyleUnderline"/>
        </w:rPr>
        <w:t xml:space="preserve"> his </w:t>
      </w:r>
      <w:r w:rsidRPr="00814D51">
        <w:rPr>
          <w:rStyle w:val="StyleUnderline"/>
          <w:highlight w:val="green"/>
        </w:rPr>
        <w:t>intellect</w:t>
      </w:r>
      <w:r w:rsidRPr="00814D51">
        <w:rPr>
          <w:rStyle w:val="StyleUnderline"/>
        </w:rPr>
        <w:t xml:space="preserve"> and talents </w:t>
      </w:r>
      <w:r w:rsidRPr="00814D51">
        <w:rPr>
          <w:rStyle w:val="StyleUnderline"/>
          <w:highlight w:val="green"/>
        </w:rPr>
        <w:t>to impose</w:t>
      </w:r>
      <w:r w:rsidRPr="00814D51">
        <w:rPr>
          <w:rStyle w:val="StyleUnderline"/>
        </w:rPr>
        <w:t xml:space="preserve"> his </w:t>
      </w:r>
      <w:r w:rsidRPr="00814D51">
        <w:rPr>
          <w:rStyle w:val="StyleUnderline"/>
          <w:highlight w:val="green"/>
        </w:rPr>
        <w:t>plan</w:t>
      </w:r>
      <w:r w:rsidRPr="00814D51">
        <w:rPr>
          <w:rStyle w:val="StyleUnderline"/>
        </w:rPr>
        <w:t xml:space="preserve"> and will </w:t>
      </w:r>
      <w:r w:rsidRPr="00814D51">
        <w:rPr>
          <w:rStyle w:val="StyleUnderline"/>
          <w:highlight w:val="green"/>
        </w:rPr>
        <w:t>on</w:t>
      </w:r>
      <w:r w:rsidRPr="00814D51">
        <w:rPr>
          <w:rStyle w:val="StyleUnderline"/>
        </w:rPr>
        <w:t xml:space="preserve"> his </w:t>
      </w:r>
      <w:r w:rsidRPr="00814D51">
        <w:rPr>
          <w:rStyle w:val="StyleUnderline"/>
          <w:highlight w:val="green"/>
        </w:rPr>
        <w:t>environment to</w:t>
      </w:r>
      <w:r w:rsidRPr="00814D51">
        <w:rPr>
          <w:rStyle w:val="StyleUnderline"/>
        </w:rPr>
        <w:t xml:space="preserve"> bring </w:t>
      </w:r>
      <w:r w:rsidRPr="00814D51">
        <w:rPr>
          <w:rStyle w:val="StyleUnderline"/>
          <w:highlight w:val="green"/>
        </w:rPr>
        <w:t>something new</w:t>
      </w:r>
      <w:r w:rsidRPr="00814D51">
        <w:rPr>
          <w:rStyle w:val="StyleUnderline"/>
        </w:rPr>
        <w:t xml:space="preserve"> into the world. </w:t>
      </w:r>
      <w:r w:rsidRPr="00814D51">
        <w:rPr>
          <w:rStyle w:val="StyleUnderline"/>
          <w:highlight w:val="green"/>
        </w:rPr>
        <w:t>This is</w:t>
      </w:r>
      <w:r w:rsidRPr="00814D51">
        <w:rPr>
          <w:rStyle w:val="StyleUnderline"/>
        </w:rPr>
        <w:t xml:space="preserve"> the essence of productive </w:t>
      </w:r>
      <w:proofErr w:type="gramStart"/>
      <w:r w:rsidRPr="00814D51">
        <w:rPr>
          <w:rStyle w:val="Emphasis"/>
          <w:highlight w:val="green"/>
        </w:rPr>
        <w:t>labor</w:t>
      </w:r>
      <w:r w:rsidRPr="00814D51">
        <w:rPr>
          <w:rStyle w:val="Emphasis"/>
        </w:rPr>
        <w:t>,</w:t>
      </w:r>
      <w:proofErr w:type="gramEnd"/>
      <w:r w:rsidRPr="00814D51">
        <w:rPr>
          <w:rStyle w:val="Emphasis"/>
        </w:rPr>
        <w:t xml:space="preserve"> the fruits of </w:t>
      </w:r>
      <w:r w:rsidRPr="00814D51">
        <w:rPr>
          <w:rStyle w:val="Emphasis"/>
          <w:highlight w:val="green"/>
        </w:rPr>
        <w:t>which property protects.</w:t>
      </w:r>
      <w:r>
        <w:rPr>
          <w:rStyle w:val="Emphasis"/>
        </w:rPr>
        <w:t xml:space="preserve"> </w:t>
      </w:r>
      <w:r w:rsidRPr="00814D51">
        <w:rPr>
          <w:sz w:val="14"/>
        </w:rPr>
        <w:t xml:space="preserve">Distinguishing between </w:t>
      </w:r>
      <w:r w:rsidRPr="00814D51">
        <w:rPr>
          <w:rStyle w:val="StyleUnderline"/>
        </w:rPr>
        <w:t>physical and intellectual labor</w:t>
      </w:r>
      <w:r w:rsidRPr="00814D51">
        <w:rPr>
          <w:sz w:val="14"/>
        </w:rPr>
        <w:t xml:space="preserve">, as some would, is misguided, because both </w:t>
      </w:r>
      <w:r w:rsidRPr="00814D51">
        <w:rPr>
          <w:rStyle w:val="Emphasis"/>
        </w:rPr>
        <w:t xml:space="preserve">are, at heart, the same </w:t>
      </w:r>
      <w:r w:rsidRPr="00814D51">
        <w:rPr>
          <w:rStyle w:val="StyleUnderline"/>
        </w:rPr>
        <w:t xml:space="preserve">activity. </w:t>
      </w:r>
      <w:r w:rsidRPr="00814D51">
        <w:rPr>
          <w:rStyle w:val="StyleUnderline"/>
          <w:highlight w:val="green"/>
        </w:rPr>
        <w:t>Whether</w:t>
      </w:r>
      <w:r w:rsidRPr="00814D51">
        <w:rPr>
          <w:rStyle w:val="StyleUnderline"/>
        </w:rPr>
        <w:t xml:space="preserve"> it is a carpenter </w:t>
      </w:r>
      <w:r w:rsidRPr="00814D51">
        <w:rPr>
          <w:rStyle w:val="StyleUnderline"/>
          <w:highlight w:val="green"/>
        </w:rPr>
        <w:t>building a house</w:t>
      </w:r>
      <w:r w:rsidRPr="00814D51">
        <w:rPr>
          <w:rStyle w:val="StyleUnderline"/>
        </w:rPr>
        <w:t xml:space="preserve">, a farmer </w:t>
      </w:r>
      <w:r w:rsidRPr="00814D51">
        <w:rPr>
          <w:rStyle w:val="StyleUnderline"/>
          <w:highlight w:val="green"/>
        </w:rPr>
        <w:t>planting a field</w:t>
      </w:r>
      <w:r w:rsidRPr="00814D51">
        <w:rPr>
          <w:rStyle w:val="StyleUnderline"/>
        </w:rPr>
        <w:t xml:space="preserve">, an author </w:t>
      </w:r>
      <w:r w:rsidRPr="00814D51">
        <w:rPr>
          <w:rStyle w:val="StyleUnderline"/>
          <w:highlight w:val="green"/>
        </w:rPr>
        <w:t>writing a book</w:t>
      </w:r>
      <w:r w:rsidRPr="00814D51">
        <w:rPr>
          <w:rStyle w:val="StyleUnderline"/>
        </w:rPr>
        <w:t xml:space="preserve">, a director </w:t>
      </w:r>
      <w:r w:rsidRPr="00814D51">
        <w:rPr>
          <w:rStyle w:val="StyleUnderline"/>
          <w:highlight w:val="green"/>
        </w:rPr>
        <w:t>filming a movie</w:t>
      </w:r>
      <w:r w:rsidRPr="00814D51">
        <w:rPr>
          <w:rStyle w:val="StyleUnderline"/>
        </w:rPr>
        <w:t xml:space="preserve">, or an inventor </w:t>
      </w:r>
      <w:r w:rsidRPr="00814D51">
        <w:rPr>
          <w:rStyle w:val="Emphasis"/>
          <w:highlight w:val="green"/>
        </w:rPr>
        <w:t>developing a new drug</w:t>
      </w:r>
      <w:r w:rsidRPr="00814D51">
        <w:rPr>
          <w:rStyle w:val="StyleUnderline"/>
          <w:highlight w:val="green"/>
        </w:rPr>
        <w:t>, the activity is</w:t>
      </w:r>
      <w:r w:rsidRPr="00814D51">
        <w:rPr>
          <w:rStyle w:val="StyleUnderline"/>
        </w:rPr>
        <w:t xml:space="preserve">, ultimately, productive </w:t>
      </w:r>
      <w:r w:rsidRPr="00814D51">
        <w:rPr>
          <w:rStyle w:val="StyleUnderline"/>
          <w:highlight w:val="green"/>
        </w:rPr>
        <w:t>labor</w:t>
      </w:r>
      <w:r w:rsidRPr="00814D51">
        <w:rPr>
          <w:rStyle w:val="StyleUnderline"/>
        </w:rPr>
        <w:t>.</w:t>
      </w:r>
      <w:r w:rsidRPr="00814D51">
        <w:rPr>
          <w:sz w:val="14"/>
        </w:rPr>
        <w:t xml:space="preserve"> Moreover, both have the same moral status. The songwriter and the craftsman each deserves and needs to own the fruits of his labor to secure his life and liberty.</w:t>
      </w:r>
    </w:p>
    <w:p w14:paraId="3B18F939" w14:textId="77777777" w:rsidR="00262365" w:rsidRDefault="00262365" w:rsidP="00262365">
      <w:pPr>
        <w:pStyle w:val="Heading4"/>
      </w:pPr>
      <w:r>
        <w:t>11] IP is a reflection of our will and a form of property.</w:t>
      </w:r>
    </w:p>
    <w:p w14:paraId="481DC9D0" w14:textId="77777777" w:rsidR="00262365" w:rsidRPr="008B3294" w:rsidRDefault="00262365" w:rsidP="00262365">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39D3FCB1" w14:textId="77777777" w:rsidR="00262365" w:rsidRPr="0047514E" w:rsidRDefault="00262365" w:rsidP="00262365">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 xml:space="preserve">inventors </w:t>
      </w:r>
      <w:r w:rsidRPr="00EC0224">
        <w:rPr>
          <w:rStyle w:val="Emphasis"/>
          <w:szCs w:val="22"/>
          <w:highlight w:val="green"/>
        </w:rPr>
        <w:lastRenderedPageBreak/>
        <w:t>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1491DAC2" w14:textId="77777777" w:rsidR="00262365" w:rsidRDefault="00262365" w:rsidP="00262365">
      <w:pPr>
        <w:pStyle w:val="Heading4"/>
      </w:pPr>
      <w:r w:rsidRPr="007F323E">
        <w:t xml:space="preserve">12] </w:t>
      </w:r>
      <w:r>
        <w:t>Reducing IP allows the government to produce drugs and take more taxes for public company’s drug R&amp;D.</w:t>
      </w:r>
    </w:p>
    <w:p w14:paraId="3A8210C1" w14:textId="77777777" w:rsidR="00262365" w:rsidRPr="007F323E" w:rsidRDefault="00262365" w:rsidP="00262365">
      <w:proofErr w:type="spellStart"/>
      <w:r w:rsidRPr="007F323E">
        <w:rPr>
          <w:rStyle w:val="Style13ptBold"/>
        </w:rPr>
        <w:t>Calsyn</w:t>
      </w:r>
      <w:proofErr w:type="spellEnd"/>
      <w:r w:rsidRPr="007F323E">
        <w:rPr>
          <w:rStyle w:val="Style13ptBold"/>
        </w:rPr>
        <w:t xml:space="preserve"> et al. 20</w:t>
      </w:r>
      <w:r>
        <w:t xml:space="preserve"> </w:t>
      </w:r>
      <w:r w:rsidRPr="00235804">
        <w:rPr>
          <w:sz w:val="16"/>
          <w:szCs w:val="16"/>
        </w:rPr>
        <w:t xml:space="preserve">[Maura </w:t>
      </w:r>
      <w:proofErr w:type="spellStart"/>
      <w:r w:rsidRPr="00235804">
        <w:rPr>
          <w:sz w:val="16"/>
          <w:szCs w:val="16"/>
        </w:rPr>
        <w:t>Calsyn</w:t>
      </w:r>
      <w:proofErr w:type="spellEnd"/>
      <w:r w:rsidRPr="00235804">
        <w:rPr>
          <w:sz w:val="16"/>
          <w:szCs w:val="16"/>
        </w:rPr>
        <w:t xml:space="preserve"> and Thomas Waldrop, "How the Next Administration Can Lower Drug Prices", Center for American Progress, 9-17-2020, https://www.americanprogress.org/issues/healthcare/reports/2020/09/17/490140/next-administration-can-lower-drug-prices/, accessed: 8-27-2021.] //Lex VM</w:t>
      </w:r>
    </w:p>
    <w:p w14:paraId="2AC99282" w14:textId="77777777" w:rsidR="00262365" w:rsidRPr="0074044F" w:rsidRDefault="00262365" w:rsidP="00262365">
      <w:pPr>
        <w:rPr>
          <w:rStyle w:val="StyleUnderline"/>
        </w:rPr>
      </w:pPr>
      <w:r w:rsidRPr="0074044F">
        <w:rPr>
          <w:sz w:val="14"/>
        </w:rPr>
        <w:t xml:space="preserve">Taxpayers support drug corporations in a number of ways. First, </w:t>
      </w:r>
      <w:r w:rsidRPr="00ED4855">
        <w:rPr>
          <w:rStyle w:val="StyleUnderline"/>
        </w:rPr>
        <w:t>taxpayers fund</w:t>
      </w:r>
      <w:r w:rsidRPr="0074044F">
        <w:rPr>
          <w:sz w:val="14"/>
        </w:rPr>
        <w:t xml:space="preserve"> the basic </w:t>
      </w:r>
      <w:r w:rsidRPr="00ED4855">
        <w:rPr>
          <w:rStyle w:val="StyleUnderline"/>
        </w:rPr>
        <w:t>research</w:t>
      </w:r>
      <w:r w:rsidRPr="00A64092">
        <w:rPr>
          <w:rStyle w:val="StyleUnderline"/>
        </w:rPr>
        <w:t xml:space="preserve"> that underpins many </w:t>
      </w:r>
      <w:r w:rsidRPr="00ED4855">
        <w:rPr>
          <w:rStyle w:val="StyleUnderline"/>
        </w:rPr>
        <w:t>drugs</w:t>
      </w:r>
      <w:r w:rsidRPr="00A64092">
        <w:rPr>
          <w:rStyle w:val="StyleUnderline"/>
        </w:rPr>
        <w:t>.</w:t>
      </w:r>
      <w:r w:rsidRPr="0074044F">
        <w:rPr>
          <w:sz w:val="14"/>
        </w:rPr>
        <w:t xml:space="preserve">25 In fact, a 2017 study found that </w:t>
      </w:r>
      <w:r w:rsidRPr="00AD7FB8">
        <w:rPr>
          <w:rStyle w:val="Emphasis"/>
          <w:highlight w:val="green"/>
        </w:rPr>
        <w:t>every drug approved</w:t>
      </w:r>
      <w:r w:rsidRPr="00ED4855">
        <w:rPr>
          <w:rStyle w:val="StyleUnderline"/>
        </w:rPr>
        <w:t xml:space="preserve"> by the</w:t>
      </w:r>
      <w:r w:rsidRPr="00A64092">
        <w:rPr>
          <w:rStyle w:val="StyleUnderline"/>
        </w:rPr>
        <w:t xml:space="preserve"> Food and Drug Administration (</w:t>
      </w:r>
      <w:r w:rsidRPr="00ED4855">
        <w:rPr>
          <w:rStyle w:val="StyleUnderline"/>
          <w:highlight w:val="green"/>
        </w:rPr>
        <w:t>FDA)</w:t>
      </w:r>
      <w:r w:rsidRPr="00A64092">
        <w:rPr>
          <w:rStyle w:val="StyleUnderline"/>
        </w:rPr>
        <w:t xml:space="preserve"> </w:t>
      </w:r>
      <w:r w:rsidRPr="00ED4855">
        <w:rPr>
          <w:rStyle w:val="StyleUnderline"/>
          <w:highlight w:val="green"/>
        </w:rPr>
        <w:t>between 2010 and</w:t>
      </w:r>
      <w:r w:rsidRPr="00A64092">
        <w:rPr>
          <w:rStyle w:val="StyleUnderline"/>
        </w:rPr>
        <w:t xml:space="preserve"> 20</w:t>
      </w:r>
      <w:r w:rsidRPr="00ED4855">
        <w:rPr>
          <w:rStyle w:val="StyleUnderline"/>
          <w:highlight w:val="green"/>
        </w:rPr>
        <w:t>16</w:t>
      </w:r>
      <w:r w:rsidRPr="00A64092">
        <w:rPr>
          <w:rStyle w:val="StyleUnderline"/>
        </w:rPr>
        <w:t xml:space="preserve"> was built on research </w:t>
      </w:r>
      <w:r w:rsidRPr="00AD7FB8">
        <w:rPr>
          <w:rStyle w:val="Emphasis"/>
          <w:highlight w:val="green"/>
        </w:rPr>
        <w:t>funded by</w:t>
      </w:r>
      <w:r w:rsidRPr="0074044F">
        <w:rPr>
          <w:sz w:val="14"/>
        </w:rPr>
        <w:t xml:space="preserve"> the National Institutes of Health (</w:t>
      </w:r>
      <w:r w:rsidRPr="00ED4855">
        <w:rPr>
          <w:rStyle w:val="StyleUnderline"/>
          <w:highlight w:val="green"/>
        </w:rPr>
        <w:t>NIH</w:t>
      </w:r>
      <w:r w:rsidRPr="0074044F">
        <w:rPr>
          <w:sz w:val="14"/>
        </w:rPr>
        <w:t xml:space="preserve">), which is </w:t>
      </w:r>
      <w:r w:rsidRPr="00A64092">
        <w:rPr>
          <w:rStyle w:val="StyleUnderline"/>
        </w:rPr>
        <w:t xml:space="preserve">a </w:t>
      </w:r>
      <w:r w:rsidRPr="00ED4855">
        <w:rPr>
          <w:rStyle w:val="StyleUnderline"/>
          <w:highlight w:val="green"/>
        </w:rPr>
        <w:t xml:space="preserve">government agency supported by </w:t>
      </w:r>
      <w:r w:rsidRPr="00AD7FB8">
        <w:rPr>
          <w:rStyle w:val="Emphasis"/>
          <w:highlight w:val="green"/>
        </w:rPr>
        <w:t>taxpayer funds</w:t>
      </w:r>
      <w:r w:rsidRPr="0074044F">
        <w:rPr>
          <w:sz w:val="14"/>
        </w:rPr>
        <w:t xml:space="preserve">.26 A notable example of this is </w:t>
      </w:r>
      <w:proofErr w:type="spellStart"/>
      <w:r w:rsidRPr="0074044F">
        <w:rPr>
          <w:sz w:val="14"/>
        </w:rPr>
        <w:t>Sovaldi</w:t>
      </w:r>
      <w:proofErr w:type="spellEnd"/>
      <w:r w:rsidRPr="0074044F">
        <w:rPr>
          <w:sz w:val="14"/>
        </w:rPr>
        <w:t xml:space="preserve">, a drug that cures Hepatitis C. When the drug was first introduced, Gilead Sciences charged a list price of $84,000 for a course of treatment.27 The NIH grants played a key role in the initial development of the drug by Pharmasset,28 the drug company that developed the drug before selling it to Gilead. In addition to the NIH, the Biomedical Advanced Research and Development Authority (BARDA) works to “transition … medical countermeasures such as vaccines, drugs, and diagnostics from research through advanced development.”29 The agency was established by the federal government in 2006 in response to the 2001 anthrax attacks and has awarded billions of dollars in funds to drug companies and public universities for research.30 More recently, BARDA has awarded billions of dollars to drug companies to develop COVID-19 vaccines and treatments.31 Other federal departments fund prescription drug research as well. The U.S. Department of Defense has awarded around $16 billion in grants through the Congressionally Directed Medical Research Programs since the latter’s inception in 1992—many of which have gone to prescription drug companies—as well as through the U.S. Army Medical Research Institute of Infectious Diseases.32 The U.S. Department of Energy also provides support, using its facilities to process information such as protein structures that help lead to drug discoveries; for example, these facilities have led to the discovery of new drugs to treat melanoma.33 </w:t>
      </w:r>
      <w:r w:rsidRPr="00ED4855">
        <w:rPr>
          <w:rStyle w:val="StyleUnderline"/>
          <w:highlight w:val="green"/>
        </w:rPr>
        <w:t>Second</w:t>
      </w:r>
      <w:r w:rsidRPr="0074044F">
        <w:rPr>
          <w:sz w:val="14"/>
        </w:rPr>
        <w:t xml:space="preserve">, the costs of a drug company’s additional research are offset in part by tax credits. Manufacturers can seek a tax credit for up to 20 percent of manufacturing companies’ “qualified research expenses” above a base amount.34 </w:t>
      </w:r>
      <w:r w:rsidRPr="00ED4855">
        <w:rPr>
          <w:rStyle w:val="StyleUnderline"/>
          <w:highlight w:val="green"/>
        </w:rPr>
        <w:t>Pharma</w:t>
      </w:r>
      <w:r w:rsidRPr="0074044F">
        <w:rPr>
          <w:rStyle w:val="StyleUnderline"/>
        </w:rPr>
        <w:t xml:space="preserve">ceutical </w:t>
      </w:r>
      <w:r w:rsidRPr="00ED4855">
        <w:rPr>
          <w:rStyle w:val="StyleUnderline"/>
          <w:highlight w:val="green"/>
        </w:rPr>
        <w:t>companies receive</w:t>
      </w:r>
      <w:r w:rsidRPr="0074044F">
        <w:rPr>
          <w:rStyle w:val="StyleUnderline"/>
        </w:rPr>
        <w:t xml:space="preserve"> further </w:t>
      </w:r>
      <w:r w:rsidRPr="00AD7FB8">
        <w:rPr>
          <w:rStyle w:val="Emphasis"/>
          <w:highlight w:val="green"/>
        </w:rPr>
        <w:t>tax credits for r</w:t>
      </w:r>
      <w:r w:rsidRPr="00AD7FB8">
        <w:rPr>
          <w:rStyle w:val="Emphasis"/>
        </w:rPr>
        <w:t xml:space="preserve">esearch </w:t>
      </w:r>
      <w:r w:rsidRPr="00AD7FB8">
        <w:rPr>
          <w:rStyle w:val="Emphasis"/>
          <w:highlight w:val="green"/>
        </w:rPr>
        <w:t>and d</w:t>
      </w:r>
      <w:r w:rsidRPr="00AD7FB8">
        <w:rPr>
          <w:rStyle w:val="Emphasis"/>
        </w:rPr>
        <w:t>evelopment</w:t>
      </w:r>
      <w:r w:rsidRPr="0074044F">
        <w:rPr>
          <w:rStyle w:val="StyleUnderline"/>
        </w:rPr>
        <w:t xml:space="preserve"> on drugs for rare diseases</w:t>
      </w:r>
      <w:r w:rsidRPr="0074044F">
        <w:rPr>
          <w:sz w:val="14"/>
        </w:rPr>
        <w:t xml:space="preserve">; in 2016, this </w:t>
      </w:r>
      <w:r w:rsidRPr="0074044F">
        <w:rPr>
          <w:rStyle w:val="StyleUnderline"/>
        </w:rPr>
        <w:t xml:space="preserve">resulted </w:t>
      </w:r>
      <w:r w:rsidRPr="00ED4855">
        <w:rPr>
          <w:rStyle w:val="StyleUnderline"/>
          <w:highlight w:val="green"/>
        </w:rPr>
        <w:t>in $</w:t>
      </w:r>
      <w:r w:rsidRPr="00AD7FB8">
        <w:rPr>
          <w:rStyle w:val="Emphasis"/>
          <w:highlight w:val="green"/>
        </w:rPr>
        <w:t>1.76 billion in tax</w:t>
      </w:r>
      <w:r w:rsidRPr="00AD7FB8">
        <w:rPr>
          <w:rStyle w:val="Emphasis"/>
        </w:rPr>
        <w:t xml:space="preserve"> incentives</w:t>
      </w:r>
      <w:r w:rsidRPr="0074044F">
        <w:rPr>
          <w:rStyle w:val="StyleUnderline"/>
        </w:rPr>
        <w:t xml:space="preserve"> to drug companies.</w:t>
      </w:r>
      <w:r w:rsidRPr="0074044F">
        <w:rPr>
          <w:sz w:val="14"/>
        </w:rPr>
        <w:t xml:space="preserve">35 The credit was reduced in 2016 but remains at a hearty 25 percent of qualified research expenses.36 Third, drug companies can deduct the cost of advertising and marketing from their federal taxes.37 This provision of law allowed </w:t>
      </w:r>
      <w:r w:rsidRPr="0074044F">
        <w:rPr>
          <w:sz w:val="14"/>
        </w:rPr>
        <w:lastRenderedPageBreak/>
        <w:t xml:space="preserve">U.S. prescription drug manufacturers to spend $6 billion on advertisements for drugs in 2016 and then deduct those expenses from their taxes.38 Fourth, </w:t>
      </w:r>
      <w:r w:rsidRPr="00AD7FB8">
        <w:rPr>
          <w:rStyle w:val="Emphasis"/>
          <w:highlight w:val="green"/>
        </w:rPr>
        <w:t>taxpayers support drug companies</w:t>
      </w:r>
      <w:r w:rsidRPr="0074044F">
        <w:rPr>
          <w:rStyle w:val="StyleUnderline"/>
        </w:rPr>
        <w:t xml:space="preserve"> again not only </w:t>
      </w:r>
      <w:r w:rsidRPr="00ED4855">
        <w:rPr>
          <w:rStyle w:val="StyleUnderline"/>
          <w:highlight w:val="green"/>
        </w:rPr>
        <w:t xml:space="preserve">when they </w:t>
      </w:r>
      <w:r w:rsidRPr="00AD7FB8">
        <w:rPr>
          <w:rStyle w:val="Emphasis"/>
          <w:highlight w:val="green"/>
        </w:rPr>
        <w:t>pay the</w:t>
      </w:r>
      <w:r w:rsidRPr="00AD7FB8">
        <w:rPr>
          <w:rStyle w:val="Emphasis"/>
        </w:rPr>
        <w:t xml:space="preserve"> excessive </w:t>
      </w:r>
      <w:r w:rsidRPr="00AD7FB8">
        <w:rPr>
          <w:rStyle w:val="Emphasis"/>
          <w:highlight w:val="green"/>
        </w:rPr>
        <w:t>prices</w:t>
      </w:r>
      <w:r w:rsidRPr="0074044F">
        <w:rPr>
          <w:rStyle w:val="StyleUnderline"/>
        </w:rPr>
        <w:t xml:space="preserve"> for drugs they need, but also each time Medicare or other government health care programs pay for a prescription drug.</w:t>
      </w:r>
    </w:p>
    <w:p w14:paraId="717DF5D7" w14:textId="77777777" w:rsidR="00897D2D" w:rsidRPr="00262365" w:rsidRDefault="00897D2D" w:rsidP="00897D2D"/>
    <w:p w14:paraId="61684E28" w14:textId="20E0DAF8" w:rsidR="00A6624A" w:rsidRDefault="00A6624A" w:rsidP="00A6624A">
      <w:pPr>
        <w:pStyle w:val="Heading4"/>
      </w:pPr>
      <w:r>
        <w:t xml:space="preserve">13] Promise breaking – states promised legally binding IP protections to companies who might not have otherwise developed medicines – the </w:t>
      </w:r>
      <w:proofErr w:type="spellStart"/>
      <w:r>
        <w:t>aff</w:t>
      </w:r>
      <w:proofErr w:type="spellEnd"/>
      <w:r>
        <w:t xml:space="preserve"> is a unilateral violation of that contract.</w:t>
      </w:r>
    </w:p>
    <w:p w14:paraId="6D3D2CA4" w14:textId="77777777" w:rsidR="00A6624A" w:rsidRPr="00A6624A" w:rsidRDefault="00A6624A" w:rsidP="00A6624A"/>
    <w:p w14:paraId="73BF55F9" w14:textId="77777777" w:rsidR="00262365" w:rsidRPr="00262365" w:rsidRDefault="00262365" w:rsidP="00262365"/>
    <w:sectPr w:rsidR="00262365" w:rsidRPr="0026236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FA709" w14:textId="77777777" w:rsidR="00DF10BD" w:rsidRDefault="00DF10BD" w:rsidP="00262365">
      <w:pPr>
        <w:spacing w:after="0" w:line="240" w:lineRule="auto"/>
      </w:pPr>
      <w:r>
        <w:separator/>
      </w:r>
    </w:p>
  </w:endnote>
  <w:endnote w:type="continuationSeparator" w:id="0">
    <w:p w14:paraId="2B84319B" w14:textId="77777777" w:rsidR="00DF10BD" w:rsidRDefault="00DF10BD" w:rsidP="00262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EFE47" w14:textId="77777777" w:rsidR="00DF10BD" w:rsidRDefault="00DF10BD" w:rsidP="00262365">
      <w:pPr>
        <w:spacing w:after="0" w:line="240" w:lineRule="auto"/>
      </w:pPr>
      <w:r>
        <w:separator/>
      </w:r>
    </w:p>
  </w:footnote>
  <w:footnote w:type="continuationSeparator" w:id="0">
    <w:p w14:paraId="2FACB9AB" w14:textId="77777777" w:rsidR="00DF10BD" w:rsidRDefault="00DF10BD" w:rsidP="00262365">
      <w:pPr>
        <w:spacing w:after="0" w:line="240" w:lineRule="auto"/>
      </w:pPr>
      <w:r>
        <w:continuationSeparator/>
      </w:r>
    </w:p>
  </w:footnote>
  <w:footnote w:id="1">
    <w:p w14:paraId="3439A701" w14:textId="77777777" w:rsidR="00262365" w:rsidRDefault="00262365" w:rsidP="00262365">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2365"/>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C00D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36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5796F"/>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97D2D"/>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6624A"/>
    <w:rsid w:val="00A776BA"/>
    <w:rsid w:val="00A81FD2"/>
    <w:rsid w:val="00A8441A"/>
    <w:rsid w:val="00A8674A"/>
    <w:rsid w:val="00A96E24"/>
    <w:rsid w:val="00AA6F6E"/>
    <w:rsid w:val="00AB122B"/>
    <w:rsid w:val="00AB21B0"/>
    <w:rsid w:val="00AB48D3"/>
    <w:rsid w:val="00AC1BA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942"/>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D5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0B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77D17"/>
  <w14:defaultImageDpi w14:val="300"/>
  <w15:docId w15:val="{FD95A5C6-D15B-7145-B790-C2A7E0A5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3D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3D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3D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3D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D53D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3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D57"/>
  </w:style>
  <w:style w:type="character" w:customStyle="1" w:styleId="Heading1Char">
    <w:name w:val="Heading 1 Char"/>
    <w:aliases w:val="Pocket Char"/>
    <w:basedOn w:val="DefaultParagraphFont"/>
    <w:link w:val="Heading1"/>
    <w:uiPriority w:val="9"/>
    <w:rsid w:val="00D53D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3D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3D57"/>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D53D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3D5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53D57"/>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uiPriority w:val="20"/>
    <w:qFormat/>
    <w:rsid w:val="00D53D5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3D5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53D57"/>
    <w:rPr>
      <w:color w:val="auto"/>
      <w:u w:val="none"/>
    </w:rPr>
  </w:style>
  <w:style w:type="paragraph" w:styleId="DocumentMap">
    <w:name w:val="Document Map"/>
    <w:basedOn w:val="Normal"/>
    <w:link w:val="DocumentMapChar"/>
    <w:uiPriority w:val="99"/>
    <w:semiHidden/>
    <w:unhideWhenUsed/>
    <w:rsid w:val="00D53D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3D57"/>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262365"/>
    <w:rPr>
      <w:vertAlign w:val="superscript"/>
    </w:rPr>
  </w:style>
  <w:style w:type="paragraph" w:styleId="FootnoteText">
    <w:name w:val="footnote text"/>
    <w:basedOn w:val="Normal"/>
    <w:link w:val="FootnoteTextChar"/>
    <w:uiPriority w:val="99"/>
    <w:unhideWhenUsed/>
    <w:qFormat/>
    <w:rsid w:val="00262365"/>
    <w:pPr>
      <w:spacing w:after="0" w:line="240" w:lineRule="auto"/>
    </w:pPr>
    <w:rPr>
      <w:sz w:val="20"/>
      <w:szCs w:val="20"/>
    </w:rPr>
  </w:style>
  <w:style w:type="character" w:customStyle="1" w:styleId="FootnoteTextChar">
    <w:name w:val="Footnote Text Char"/>
    <w:basedOn w:val="DefaultParagraphFont"/>
    <w:link w:val="FootnoteText"/>
    <w:uiPriority w:val="99"/>
    <w:rsid w:val="00262365"/>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10</Pages>
  <Words>5064</Words>
  <Characters>28869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2021-09-12T00:39:00Z</dcterms:created>
  <dcterms:modified xsi:type="dcterms:W3CDTF">2021-09-12T02:49:00Z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