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1CEF5" w14:textId="6F7A731B" w:rsidR="00857E11" w:rsidRDefault="00857E11" w:rsidP="00857E11">
      <w:pPr>
        <w:pStyle w:val="Heading1"/>
      </w:pPr>
      <w:r>
        <w:t>1NC</w:t>
      </w:r>
    </w:p>
    <w:p w14:paraId="5D02C830" w14:textId="4E4E0565" w:rsidR="00857E11" w:rsidRDefault="00857E11" w:rsidP="00857E11">
      <w:pPr>
        <w:pStyle w:val="Heading2"/>
      </w:pPr>
      <w:r>
        <w:lastRenderedPageBreak/>
        <w:t>OFF</w:t>
      </w:r>
    </w:p>
    <w:p w14:paraId="3CDDF063" w14:textId="718D83B6" w:rsidR="00E42E4C" w:rsidRDefault="008850B7" w:rsidP="008850B7">
      <w:pPr>
        <w:pStyle w:val="Heading3"/>
      </w:pPr>
      <w:r>
        <w:lastRenderedPageBreak/>
        <w:t>1</w:t>
      </w:r>
    </w:p>
    <w:p w14:paraId="74C60677" w14:textId="37721250" w:rsidR="008850B7" w:rsidRPr="008850B7" w:rsidRDefault="008850B7" w:rsidP="008850B7">
      <w:pPr>
        <w:pStyle w:val="Heading4"/>
      </w:pPr>
      <w:proofErr w:type="spellStart"/>
      <w:r w:rsidRPr="008850B7">
        <w:t>Interp</w:t>
      </w:r>
      <w:proofErr w:type="spellEnd"/>
      <w:r w:rsidRPr="008850B7">
        <w:t xml:space="preserve"> – the </w:t>
      </w:r>
      <w:proofErr w:type="spellStart"/>
      <w:r w:rsidRPr="008850B7">
        <w:t>aff</w:t>
      </w:r>
      <w:proofErr w:type="spellEnd"/>
      <w:r w:rsidRPr="008850B7">
        <w:t xml:space="preserve"> must only defend </w:t>
      </w:r>
      <w:r>
        <w:t>that the member nations of the World Trade Organization ought to reduce intellectual property protections for medicines.</w:t>
      </w:r>
    </w:p>
    <w:p w14:paraId="6BF306CD" w14:textId="43D62A4F" w:rsidR="008850B7" w:rsidRPr="008850B7" w:rsidRDefault="008850B7" w:rsidP="008850B7">
      <w:pPr>
        <w:pStyle w:val="Heading4"/>
      </w:pPr>
      <w:r w:rsidRPr="008850B7">
        <w:t xml:space="preserve">Violation – they're extra topical – they fiat </w:t>
      </w:r>
      <w:r w:rsidR="002876D2">
        <w:t xml:space="preserve">restrictions on </w:t>
      </w:r>
      <w:r>
        <w:t>to reduce IPP to the point that discoverable biological elements are not patentable</w:t>
      </w:r>
      <w:r w:rsidR="002876D2">
        <w:t xml:space="preserve">, even for medicines- read the </w:t>
      </w:r>
      <w:proofErr w:type="spellStart"/>
      <w:r w:rsidR="002876D2">
        <w:t>ev</w:t>
      </w:r>
      <w:proofErr w:type="spellEnd"/>
      <w:r w:rsidR="002876D2">
        <w:t xml:space="preserve"> and hold the line</w:t>
      </w:r>
      <w:r w:rsidR="00866DDD">
        <w:t xml:space="preserve">- either they do </w:t>
      </w:r>
    </w:p>
    <w:p w14:paraId="6558E52D" w14:textId="1051584C" w:rsidR="008850B7" w:rsidRDefault="008850B7" w:rsidP="008850B7">
      <w:pPr>
        <w:pStyle w:val="Heading4"/>
      </w:pPr>
      <w:r w:rsidRPr="008850B7">
        <w:t xml:space="preserve">Vote neg for limits: extra-topicality allows them to tack on infinite planks to artificially improve </w:t>
      </w:r>
      <w:proofErr w:type="spellStart"/>
      <w:r w:rsidRPr="008850B7">
        <w:t>aff</w:t>
      </w:r>
      <w:proofErr w:type="spellEnd"/>
      <w:r w:rsidRPr="008850B7">
        <w:t xml:space="preserve"> solvency and spike out of DAs. Even if this specific instance of extra-t wasn't very abusive the counter-</w:t>
      </w:r>
      <w:proofErr w:type="spellStart"/>
      <w:r w:rsidRPr="008850B7">
        <w:t>interp</w:t>
      </w:r>
      <w:proofErr w:type="spellEnd"/>
      <w:r w:rsidRPr="008850B7">
        <w:t xml:space="preserve"> sets a precedent that the scope of </w:t>
      </w:r>
      <w:proofErr w:type="spellStart"/>
      <w:r w:rsidRPr="008850B7">
        <w:t>aff</w:t>
      </w:r>
      <w:proofErr w:type="spellEnd"/>
      <w:r w:rsidRPr="008850B7">
        <w:t xml:space="preserve"> fiat doesn't have to be bounded by the resolution, which outweighs on magnitude. There are tons of authors who call for doing various things with </w:t>
      </w:r>
      <w:r>
        <w:t>IPR</w:t>
      </w:r>
      <w:r w:rsidRPr="008850B7">
        <w:t xml:space="preserve"> which isn't bounded by the resolution.</w:t>
      </w:r>
    </w:p>
    <w:p w14:paraId="4984069F" w14:textId="77777777" w:rsidR="008850B7" w:rsidRPr="00772C2C" w:rsidRDefault="008850B7" w:rsidP="008850B7">
      <w:pPr>
        <w:pStyle w:val="Heading4"/>
        <w:rPr>
          <w:rFonts w:cs="Calibri"/>
        </w:rPr>
      </w:pPr>
      <w:r w:rsidRPr="00772C2C">
        <w:rPr>
          <w:rFonts w:cs="Calibri"/>
        </w:rPr>
        <w:t xml:space="preserve">D] Voter: </w:t>
      </w:r>
    </w:p>
    <w:p w14:paraId="68FEE7D0" w14:textId="77777777" w:rsidR="008850B7" w:rsidRDefault="008850B7" w:rsidP="008850B7">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7ECB16F6" w14:textId="77777777" w:rsidR="008850B7" w:rsidRPr="00772C2C" w:rsidRDefault="008850B7" w:rsidP="008850B7">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503CE6A9" w14:textId="77777777" w:rsidR="008850B7" w:rsidRPr="00772C2C" w:rsidRDefault="008850B7" w:rsidP="008850B7">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4B69AEA5" w14:textId="07EDF8B2" w:rsidR="008850B7" w:rsidRPr="00772C2C" w:rsidRDefault="008850B7" w:rsidP="008850B7">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w:t>
      </w:r>
    </w:p>
    <w:p w14:paraId="4B527213" w14:textId="3FDFCC60" w:rsidR="008850B7" w:rsidRDefault="008850B7" w:rsidP="008850B7">
      <w:pPr>
        <w:pStyle w:val="Heading3"/>
      </w:pPr>
      <w:r>
        <w:lastRenderedPageBreak/>
        <w:t>2</w:t>
      </w:r>
    </w:p>
    <w:p w14:paraId="4FE55888" w14:textId="77777777" w:rsidR="008850B7" w:rsidRPr="00307175" w:rsidRDefault="008850B7" w:rsidP="008850B7">
      <w:pPr>
        <w:pStyle w:val="Heading4"/>
      </w:pPr>
      <w:r>
        <w:t xml:space="preserve">Negate – </w:t>
      </w:r>
    </w:p>
    <w:p w14:paraId="2C8229A8" w14:textId="77777777" w:rsidR="008850B7" w:rsidRDefault="008850B7" w:rsidP="008850B7">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1884DA1D" w14:textId="77777777" w:rsidR="008850B7" w:rsidRDefault="008850B7" w:rsidP="008850B7">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BB05A56" w14:textId="77777777" w:rsidR="008850B7" w:rsidRDefault="008850B7" w:rsidP="008850B7">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778659E0" w14:textId="77777777" w:rsidR="008850B7" w:rsidRDefault="008850B7" w:rsidP="008850B7">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7832CEE6" w14:textId="77777777" w:rsidR="008850B7" w:rsidRDefault="008850B7" w:rsidP="008850B7">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50383661" w14:textId="77777777" w:rsidR="008850B7" w:rsidRDefault="008850B7" w:rsidP="008850B7">
      <w:pPr>
        <w:pStyle w:val="Heading4"/>
      </w:pPr>
      <w:r>
        <w:t>6] for</w:t>
      </w:r>
      <w:r>
        <w:rPr>
          <w:rStyle w:val="FootnoteReference"/>
        </w:rPr>
        <w:footnoteReference w:id="6"/>
      </w:r>
      <w:r>
        <w:t xml:space="preserve"> is “</w:t>
      </w:r>
      <w:r w:rsidRPr="009D4E60">
        <w:t>in place of</w:t>
      </w:r>
      <w:r>
        <w:t xml:space="preserve">” but medicines aren’t replacing IP. </w:t>
      </w:r>
    </w:p>
    <w:p w14:paraId="178B0593" w14:textId="3C5D0DEA" w:rsidR="008850B7" w:rsidRDefault="008850B7" w:rsidP="008850B7">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w:t>
      </w:r>
    </w:p>
    <w:p w14:paraId="568A62E7" w14:textId="43CDBD3B" w:rsidR="008850B7" w:rsidRDefault="008850B7" w:rsidP="008850B7">
      <w:pPr>
        <w:pStyle w:val="Heading3"/>
      </w:pPr>
      <w:r>
        <w:lastRenderedPageBreak/>
        <w:t>3</w:t>
      </w:r>
    </w:p>
    <w:p w14:paraId="4640CDCF" w14:textId="77777777" w:rsidR="00A43ADE" w:rsidRDefault="00A43ADE" w:rsidP="00A43ADE">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3F245351" w14:textId="77777777" w:rsidR="00A43ADE" w:rsidRDefault="00A43ADE" w:rsidP="00A43ADE">
      <w:pPr>
        <w:pStyle w:val="Heading4"/>
      </w:pPr>
      <w:r>
        <w:t xml:space="preserve">Reject their framing on </w:t>
      </w:r>
      <w:r w:rsidRPr="00C909F0">
        <w:rPr>
          <w:u w:val="single"/>
        </w:rPr>
        <w:t>inclusion</w:t>
      </w:r>
      <w:r>
        <w:t xml:space="preserve"> – they exclude all offense except what follows from their specific </w:t>
      </w:r>
      <w:proofErr w:type="spellStart"/>
      <w:r>
        <w:t>fwk</w:t>
      </w:r>
      <w:proofErr w:type="spellEnd"/>
      <w:r>
        <w:t xml:space="preserve"> which shuts out those without the resources to prepare. </w:t>
      </w:r>
    </w:p>
    <w:p w14:paraId="6F9D3173" w14:textId="77777777" w:rsidR="00A43ADE" w:rsidRPr="00A63D5B" w:rsidRDefault="00A43ADE" w:rsidP="00A43ADE">
      <w:pPr>
        <w:pStyle w:val="Heading4"/>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8"/>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9"/>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7C7EFF9C" w14:textId="75C8ED15" w:rsidR="00A43ADE" w:rsidRDefault="00A43ADE" w:rsidP="00A43ADE">
      <w:pPr>
        <w:pStyle w:val="Heading4"/>
      </w:pPr>
      <w:r>
        <w:t xml:space="preserve">Their framing </w:t>
      </w:r>
      <w:r w:rsidRPr="00C909F0">
        <w:rPr>
          <w:u w:val="single"/>
        </w:rPr>
        <w:t>justifies permissibility</w:t>
      </w:r>
      <w:r>
        <w:t xml:space="preserve"> since it only tells you what to do in face of one problem which means everything outside that instance isn’t condemned.</w:t>
      </w:r>
    </w:p>
    <w:p w14:paraId="383C4281" w14:textId="0BCCD6BD" w:rsidR="00A43ADE" w:rsidRDefault="00A43ADE" w:rsidP="00A43ADE">
      <w:pPr>
        <w:pStyle w:val="Heading3"/>
      </w:pPr>
      <w:r>
        <w:lastRenderedPageBreak/>
        <w:t>4</w:t>
      </w:r>
    </w:p>
    <w:p w14:paraId="38953A0B" w14:textId="77777777" w:rsidR="00A43ADE" w:rsidRDefault="00A43ADE" w:rsidP="00A43ADE">
      <w:pPr>
        <w:pStyle w:val="Heading4"/>
      </w:pPr>
      <w:r>
        <w:t xml:space="preserve">CP text: The member nations of the world trade organization should </w:t>
      </w:r>
    </w:p>
    <w:p w14:paraId="4FE07A9B" w14:textId="77777777" w:rsidR="00A43ADE" w:rsidRDefault="00A43ADE" w:rsidP="00A43ADE">
      <w:pPr>
        <w:pStyle w:val="Heading4"/>
      </w:pPr>
      <w:r>
        <w:t xml:space="preserve">---eliminate patent protections except for indigenous patents. </w:t>
      </w:r>
    </w:p>
    <w:p w14:paraId="71CC7881" w14:textId="77777777" w:rsidR="00A43ADE" w:rsidRDefault="00A43ADE" w:rsidP="00A43ADE">
      <w:pPr>
        <w:pStyle w:val="Heading4"/>
      </w:pPr>
      <w:r>
        <w:t>---establish an international legal instrument to protect indigenous intellectual property</w:t>
      </w:r>
    </w:p>
    <w:p w14:paraId="4C37D1CB" w14:textId="77777777" w:rsidR="00A43ADE" w:rsidRDefault="00A43ADE" w:rsidP="00A43ADE"/>
    <w:p w14:paraId="14782600" w14:textId="77777777" w:rsidR="00A43ADE" w:rsidRPr="008D757A" w:rsidRDefault="00A43ADE" w:rsidP="00A43ADE">
      <w:pPr>
        <w:pStyle w:val="Heading4"/>
        <w:rPr>
          <w:rFonts w:asciiTheme="majorHAnsi" w:hAnsiTheme="majorHAnsi" w:cstheme="majorHAnsi"/>
        </w:rPr>
      </w:pPr>
      <w:r w:rsidRPr="008D757A">
        <w:rPr>
          <w:rFonts w:asciiTheme="majorHAnsi" w:hAnsiTheme="majorHAnsi" w:cstheme="majorHAnsi"/>
        </w:rPr>
        <w:t xml:space="preserve">That is in line with </w:t>
      </w:r>
      <w:r w:rsidRPr="008D757A">
        <w:rPr>
          <w:rFonts w:asciiTheme="majorHAnsi" w:hAnsiTheme="majorHAnsi" w:cstheme="majorHAnsi"/>
          <w:u w:val="single"/>
        </w:rPr>
        <w:t>indigenous demands</w:t>
      </w:r>
      <w:r w:rsidRPr="008D757A">
        <w:rPr>
          <w:rFonts w:asciiTheme="majorHAnsi" w:hAnsiTheme="majorHAnsi" w:cstheme="majorHAnsi"/>
        </w:rPr>
        <w:t>.</w:t>
      </w:r>
    </w:p>
    <w:p w14:paraId="60568BE4" w14:textId="77777777" w:rsidR="00A43ADE" w:rsidRPr="008D757A" w:rsidRDefault="00A43ADE" w:rsidP="00A43ADE">
      <w:pPr>
        <w:rPr>
          <w:rFonts w:asciiTheme="majorHAnsi" w:hAnsiTheme="majorHAnsi" w:cstheme="majorHAnsi"/>
        </w:rPr>
      </w:pPr>
      <w:r w:rsidRPr="008D757A">
        <w:rPr>
          <w:rFonts w:asciiTheme="majorHAnsi" w:eastAsiaTheme="majorEastAsia" w:hAnsiTheme="majorHAnsi" w:cstheme="majorHAnsi"/>
          <w:b/>
          <w:bCs/>
          <w:sz w:val="26"/>
          <w:szCs w:val="26"/>
        </w:rPr>
        <w:t>WIPO no date</w:t>
      </w:r>
      <w:r w:rsidRPr="008D757A">
        <w:rPr>
          <w:rFonts w:asciiTheme="majorHAnsi" w:hAnsiTheme="majorHAnsi" w:cstheme="majorHAnsi"/>
        </w:rPr>
        <w:t xml:space="preserve"> WIPO, xx-xx-</w:t>
      </w:r>
      <w:proofErr w:type="spellStart"/>
      <w:r w:rsidRPr="008D757A">
        <w:rPr>
          <w:rFonts w:asciiTheme="majorHAnsi" w:hAnsiTheme="majorHAnsi" w:cstheme="majorHAnsi"/>
        </w:rPr>
        <w:t>xxxx</w:t>
      </w:r>
      <w:proofErr w:type="spellEnd"/>
      <w:r w:rsidRPr="008D757A">
        <w:rPr>
          <w:rFonts w:asciiTheme="majorHAnsi" w:hAnsiTheme="majorHAnsi" w:cstheme="majorHAnsi"/>
        </w:rPr>
        <w:t xml:space="preserve">, "Traditional Knowledge and Intellectual Property – Background Brief," No Publication, </w:t>
      </w:r>
      <w:hyperlink r:id="rId11" w:history="1">
        <w:r w:rsidRPr="008D757A">
          <w:rPr>
            <w:rStyle w:val="Hyperlink"/>
            <w:rFonts w:asciiTheme="majorHAnsi" w:hAnsiTheme="majorHAnsi" w:cstheme="majorHAnsi"/>
          </w:rPr>
          <w:t>https://www.wipo.int/pressroom/en/briefs/tk_ip.html?fbclid=IwAR2iLd8fJ4lNl_fhhwQBHvCdoFEfB44H5GHIWBBb0xGPVBt1fRJT-uzUXDU</w:t>
        </w:r>
      </w:hyperlink>
      <w:r w:rsidRPr="008D757A">
        <w:rPr>
          <w:rFonts w:asciiTheme="majorHAnsi" w:hAnsiTheme="majorHAnsi" w:cstheme="majorHAnsi"/>
        </w:rPr>
        <w:t xml:space="preserve"> SJ//DA</w:t>
      </w:r>
    </w:p>
    <w:p w14:paraId="73418503" w14:textId="77777777" w:rsidR="00A43ADE" w:rsidRPr="008D757A" w:rsidRDefault="00A43ADE" w:rsidP="00A43ADE">
      <w:pPr>
        <w:rPr>
          <w:rFonts w:asciiTheme="majorHAnsi" w:hAnsiTheme="majorHAnsi" w:cstheme="majorHAnsi"/>
          <w:b/>
          <w:bCs/>
          <w:u w:val="single"/>
        </w:rPr>
      </w:pPr>
      <w:r w:rsidRPr="008D757A">
        <w:rPr>
          <w:rFonts w:asciiTheme="majorHAnsi" w:hAnsiTheme="majorHAnsi" w:cstheme="majorHAnsi"/>
          <w:sz w:val="14"/>
        </w:rPr>
        <w:t>The current international system for protecting intellectual property was fashioned during the age of industrialization in the West and developed subsequently in line with the perceived needs of technologically advanced societies. However</w:t>
      </w:r>
      <w:r w:rsidRPr="008D757A">
        <w:rPr>
          <w:rFonts w:asciiTheme="majorHAnsi" w:hAnsiTheme="majorHAnsi" w:cstheme="majorHAnsi"/>
          <w:b/>
          <w:bCs/>
          <w:highlight w:val="green"/>
          <w:u w:val="single"/>
        </w:rPr>
        <w:t>, in recent years</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indigenous peoples,</w:t>
      </w:r>
      <w:r w:rsidRPr="008D757A">
        <w:rPr>
          <w:rFonts w:asciiTheme="majorHAnsi" w:hAnsiTheme="majorHAnsi" w:cstheme="majorHAnsi"/>
          <w:b/>
          <w:bCs/>
          <w:u w:val="single"/>
        </w:rPr>
        <w:t xml:space="preserve"> local communities, and governments, mainly in developing countries, </w:t>
      </w:r>
      <w:r w:rsidRPr="008D757A">
        <w:rPr>
          <w:rFonts w:asciiTheme="majorHAnsi" w:hAnsiTheme="majorHAnsi" w:cstheme="majorHAnsi"/>
          <w:b/>
          <w:bCs/>
          <w:highlight w:val="green"/>
          <w:u w:val="single"/>
        </w:rPr>
        <w:t>have demanded equivalent protection for traditional knowledge</w:t>
      </w:r>
      <w:r w:rsidRPr="008D757A">
        <w:rPr>
          <w:rFonts w:asciiTheme="majorHAnsi" w:hAnsiTheme="majorHAnsi" w:cstheme="majorHAnsi"/>
          <w:b/>
          <w:bCs/>
          <w:u w:val="single"/>
        </w:rPr>
        <w:t xml:space="preserve"> systems. In 2000, </w:t>
      </w:r>
      <w:r w:rsidRPr="008D757A">
        <w:rPr>
          <w:rFonts w:asciiTheme="majorHAnsi" w:hAnsiTheme="majorHAnsi" w:cstheme="majorHAnsi"/>
          <w:b/>
          <w:bCs/>
          <w:highlight w:val="green"/>
          <w:u w:val="single"/>
        </w:rPr>
        <w:t>WIPO members</w:t>
      </w:r>
      <w:r w:rsidRPr="008D757A">
        <w:rPr>
          <w:rFonts w:asciiTheme="majorHAnsi" w:hAnsiTheme="majorHAnsi" w:cstheme="majorHAnsi"/>
          <w:b/>
          <w:bCs/>
          <w:u w:val="single"/>
        </w:rPr>
        <w:t xml:space="preserve"> established an Intergovernmental Committee on Intellectual Property and Genetic Resources, Traditional Knowledge and Folklore (IGC), and in 2009 they agreed </w:t>
      </w:r>
      <w:r w:rsidRPr="008D757A">
        <w:rPr>
          <w:rFonts w:asciiTheme="majorHAnsi" w:hAnsiTheme="majorHAnsi" w:cstheme="majorHAnsi"/>
          <w:b/>
          <w:bCs/>
          <w:highlight w:val="green"/>
          <w:u w:val="single"/>
        </w:rPr>
        <w:t>to develop an international legal instrument</w:t>
      </w:r>
      <w:r w:rsidRPr="008D757A">
        <w:rPr>
          <w:rFonts w:asciiTheme="majorHAnsi" w:hAnsiTheme="majorHAnsi" w:cstheme="majorHAnsi"/>
          <w:b/>
          <w:bCs/>
          <w:u w:val="single"/>
        </w:rPr>
        <w:t xml:space="preserve"> (or instruments) </w:t>
      </w:r>
      <w:r w:rsidRPr="008D757A">
        <w:rPr>
          <w:rFonts w:asciiTheme="majorHAnsi" w:hAnsiTheme="majorHAnsi" w:cstheme="majorHAnsi"/>
          <w:b/>
          <w:bCs/>
          <w:highlight w:val="green"/>
          <w:u w:val="single"/>
        </w:rPr>
        <w:t>that would give traditional knowledge, genetic resources</w:t>
      </w:r>
      <w:r w:rsidRPr="008D757A">
        <w:rPr>
          <w:rFonts w:asciiTheme="majorHAnsi" w:hAnsiTheme="majorHAnsi" w:cstheme="majorHAnsi"/>
          <w:b/>
          <w:bCs/>
          <w:u w:val="single"/>
        </w:rPr>
        <w:t xml:space="preserve"> and traditional cultural expressions (folklore) </w:t>
      </w:r>
      <w:r w:rsidRPr="008D757A">
        <w:rPr>
          <w:rFonts w:asciiTheme="majorHAnsi" w:hAnsiTheme="majorHAnsi" w:cstheme="majorHAnsi"/>
          <w:b/>
          <w:bCs/>
          <w:highlight w:val="green"/>
          <w:u w:val="single"/>
        </w:rPr>
        <w:t>effective protection</w:t>
      </w:r>
      <w:r w:rsidRPr="008D757A">
        <w:rPr>
          <w:rFonts w:asciiTheme="majorHAnsi" w:hAnsiTheme="majorHAnsi" w:cstheme="majorHAnsi"/>
          <w:b/>
          <w:bCs/>
          <w:u w:val="single"/>
        </w:rPr>
        <w:t xml:space="preserve">. Such an instrument could range from a recommendation to WIPO members to a formal treaty that would bind countries choosing to ratify it. </w:t>
      </w:r>
      <w:r w:rsidRPr="008D757A">
        <w:rPr>
          <w:rFonts w:asciiTheme="majorHAnsi" w:hAnsiTheme="majorHAnsi" w:cstheme="majorHAnsi"/>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8D757A">
        <w:rPr>
          <w:rFonts w:asciiTheme="majorHAnsi" w:hAnsiTheme="majorHAnsi" w:cstheme="majorHAnsi"/>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8D757A">
        <w:rPr>
          <w:rFonts w:asciiTheme="majorHAnsi" w:hAnsiTheme="majorHAnsi" w:cstheme="majorHAnsi"/>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8D757A">
        <w:rPr>
          <w:rFonts w:asciiTheme="majorHAnsi" w:hAnsiTheme="majorHAnsi" w:cstheme="majorHAnsi"/>
          <w:b/>
          <w:bCs/>
          <w:highlight w:val="green"/>
          <w:u w:val="single"/>
        </w:rPr>
        <w:t>Defensive protection</w:t>
      </w:r>
      <w:r w:rsidRPr="008D757A">
        <w:rPr>
          <w:rFonts w:asciiTheme="majorHAnsi" w:hAnsiTheme="majorHAnsi" w:cstheme="majorHAnsi"/>
          <w:b/>
          <w:bCs/>
          <w:u w:val="single"/>
        </w:rPr>
        <w:t xml:space="preserve"> aims to </w:t>
      </w:r>
      <w:r w:rsidRPr="008D757A">
        <w:rPr>
          <w:rFonts w:asciiTheme="majorHAnsi" w:hAnsiTheme="majorHAnsi" w:cstheme="majorHAnsi"/>
          <w:b/>
          <w:bCs/>
          <w:highlight w:val="green"/>
          <w:u w:val="single"/>
        </w:rPr>
        <w:t>stop people outside the community from acquiring i</w:t>
      </w:r>
      <w:r w:rsidRPr="008D757A">
        <w:rPr>
          <w:rFonts w:asciiTheme="majorHAnsi" w:hAnsiTheme="majorHAnsi" w:cstheme="majorHAnsi"/>
          <w:b/>
          <w:bCs/>
          <w:u w:val="single"/>
        </w:rPr>
        <w:t xml:space="preserve">ntellectual </w:t>
      </w:r>
      <w:r w:rsidRPr="008D757A">
        <w:rPr>
          <w:rFonts w:asciiTheme="majorHAnsi" w:hAnsiTheme="majorHAnsi" w:cstheme="majorHAnsi"/>
          <w:b/>
          <w:bCs/>
          <w:highlight w:val="green"/>
          <w:u w:val="single"/>
        </w:rPr>
        <w:t>p</w:t>
      </w:r>
      <w:r w:rsidRPr="008D757A">
        <w:rPr>
          <w:rFonts w:asciiTheme="majorHAnsi" w:hAnsiTheme="majorHAnsi" w:cstheme="majorHAnsi"/>
          <w:b/>
          <w:bCs/>
          <w:u w:val="single"/>
        </w:rPr>
        <w:t xml:space="preserve">roperty rights </w:t>
      </w:r>
      <w:r w:rsidRPr="008D757A">
        <w:rPr>
          <w:rFonts w:asciiTheme="majorHAnsi" w:hAnsiTheme="majorHAnsi" w:cstheme="majorHAnsi"/>
          <w:b/>
          <w:bCs/>
          <w:highlight w:val="green"/>
          <w:u w:val="single"/>
        </w:rPr>
        <w:t>over traditional knowledge</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India,</w:t>
      </w:r>
      <w:r w:rsidRPr="008D757A">
        <w:rPr>
          <w:rFonts w:asciiTheme="majorHAnsi" w:hAnsiTheme="majorHAnsi" w:cstheme="majorHAnsi"/>
          <w:b/>
          <w:bCs/>
          <w:u w:val="single"/>
        </w:rPr>
        <w:t xml:space="preserve"> for example, </w:t>
      </w:r>
      <w:r w:rsidRPr="008D757A">
        <w:rPr>
          <w:rFonts w:asciiTheme="majorHAnsi" w:hAnsiTheme="majorHAnsi" w:cstheme="majorHAnsi"/>
          <w:b/>
          <w:bCs/>
          <w:highlight w:val="green"/>
          <w:u w:val="single"/>
        </w:rPr>
        <w:t>has compiled a</w:t>
      </w:r>
      <w:r w:rsidRPr="008D757A">
        <w:rPr>
          <w:rFonts w:asciiTheme="majorHAnsi" w:hAnsiTheme="majorHAnsi" w:cstheme="majorHAnsi"/>
          <w:b/>
          <w:bCs/>
          <w:u w:val="single"/>
        </w:rPr>
        <w:t xml:space="preserve"> searchable </w:t>
      </w:r>
      <w:r w:rsidRPr="008D757A">
        <w:rPr>
          <w:rFonts w:asciiTheme="majorHAnsi" w:hAnsiTheme="majorHAnsi" w:cstheme="majorHAnsi"/>
          <w:b/>
          <w:bCs/>
          <w:highlight w:val="green"/>
          <w:u w:val="single"/>
        </w:rPr>
        <w:t>database of traditional medicine that</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can be used</w:t>
      </w:r>
      <w:r w:rsidRPr="008D757A">
        <w:rPr>
          <w:rFonts w:asciiTheme="majorHAnsi" w:hAnsiTheme="majorHAnsi" w:cstheme="majorHAnsi"/>
          <w:b/>
          <w:bCs/>
          <w:u w:val="single"/>
        </w:rPr>
        <w:t xml:space="preserve"> as evidence of prior art by patent examiners </w:t>
      </w:r>
      <w:r w:rsidRPr="008D757A">
        <w:rPr>
          <w:rFonts w:asciiTheme="majorHAnsi" w:hAnsiTheme="majorHAnsi" w:cstheme="majorHAnsi"/>
          <w:b/>
          <w:bCs/>
          <w:highlight w:val="green"/>
          <w:u w:val="single"/>
        </w:rPr>
        <w:t>when assessing patent applications</w:t>
      </w:r>
      <w:r w:rsidRPr="008D757A">
        <w:rPr>
          <w:rFonts w:asciiTheme="majorHAnsi" w:hAnsiTheme="majorHAnsi" w:cstheme="majorHAnsi"/>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8D757A">
        <w:rPr>
          <w:rFonts w:asciiTheme="majorHAnsi" w:hAnsiTheme="majorHAnsi" w:cstheme="majorHAnsi"/>
          <w:b/>
          <w:bCs/>
          <w:highlight w:val="green"/>
          <w:u w:val="single"/>
        </w:rPr>
        <w:t>Defensive strategies</w:t>
      </w:r>
      <w:r w:rsidRPr="008D757A">
        <w:rPr>
          <w:rFonts w:asciiTheme="majorHAnsi" w:hAnsiTheme="majorHAnsi" w:cstheme="majorHAnsi"/>
          <w:b/>
          <w:bCs/>
          <w:u w:val="single"/>
        </w:rPr>
        <w:t xml:space="preserve"> might also be used to </w:t>
      </w:r>
      <w:r w:rsidRPr="008D757A">
        <w:rPr>
          <w:rFonts w:asciiTheme="majorHAnsi" w:hAnsiTheme="majorHAnsi" w:cstheme="majorHAnsi"/>
          <w:b/>
          <w:bCs/>
          <w:highlight w:val="green"/>
          <w:u w:val="single"/>
        </w:rPr>
        <w:t xml:space="preserve">protect </w:t>
      </w:r>
      <w:r w:rsidRPr="008D757A">
        <w:rPr>
          <w:rFonts w:asciiTheme="majorHAnsi" w:hAnsiTheme="majorHAnsi" w:cstheme="majorHAnsi"/>
          <w:b/>
          <w:bCs/>
          <w:u w:val="single"/>
        </w:rPr>
        <w:t xml:space="preserve">sacred cultural manifestations, such as </w:t>
      </w:r>
      <w:r w:rsidRPr="008D757A">
        <w:rPr>
          <w:rFonts w:asciiTheme="majorHAnsi" w:hAnsiTheme="majorHAnsi" w:cstheme="majorHAnsi"/>
          <w:b/>
          <w:bCs/>
          <w:highlight w:val="green"/>
          <w:u w:val="single"/>
        </w:rPr>
        <w:t>sacred symbols</w:t>
      </w:r>
      <w:r w:rsidRPr="008D757A">
        <w:rPr>
          <w:rFonts w:asciiTheme="majorHAnsi" w:hAnsiTheme="majorHAnsi" w:cstheme="majorHAnsi"/>
          <w:b/>
          <w:bCs/>
          <w:u w:val="single"/>
        </w:rPr>
        <w:t xml:space="preserve"> or words </w:t>
      </w:r>
      <w:r w:rsidRPr="008D757A">
        <w:rPr>
          <w:rFonts w:asciiTheme="majorHAnsi" w:hAnsiTheme="majorHAnsi" w:cstheme="majorHAnsi"/>
          <w:b/>
          <w:bCs/>
          <w:highlight w:val="green"/>
          <w:u w:val="single"/>
        </w:rPr>
        <w:t>from being registered as trademarks</w:t>
      </w:r>
      <w:r w:rsidRPr="008D757A">
        <w:rPr>
          <w:rFonts w:asciiTheme="majorHAnsi" w:hAnsiTheme="majorHAnsi" w:cstheme="majorHAnsi"/>
          <w:b/>
          <w:bCs/>
          <w:u w:val="single"/>
        </w:rPr>
        <w:t xml:space="preserve">. </w:t>
      </w:r>
      <w:r w:rsidRPr="008D757A">
        <w:rPr>
          <w:rFonts w:asciiTheme="majorHAnsi" w:hAnsiTheme="majorHAnsi" w:cstheme="majorHAnsi"/>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w:t>
      </w:r>
      <w:r w:rsidRPr="008D757A">
        <w:rPr>
          <w:rFonts w:asciiTheme="majorHAnsi" w:hAnsiTheme="majorHAnsi" w:cstheme="majorHAnsi"/>
          <w:sz w:val="14"/>
        </w:rPr>
        <w:lastRenderedPageBreak/>
        <w:t xml:space="preserve">plants, animals and micro-organisms). Although for many </w:t>
      </w:r>
      <w:proofErr w:type="gramStart"/>
      <w:r w:rsidRPr="008D757A">
        <w:rPr>
          <w:rFonts w:asciiTheme="majorHAnsi" w:hAnsiTheme="majorHAnsi" w:cstheme="majorHAnsi"/>
          <w:sz w:val="14"/>
        </w:rPr>
        <w:t>communities</w:t>
      </w:r>
      <w:proofErr w:type="gramEnd"/>
      <w:r w:rsidRPr="008D757A">
        <w:rPr>
          <w:rFonts w:asciiTheme="majorHAnsi" w:hAnsiTheme="majorHAnsi" w:cstheme="majorHAnsi"/>
          <w:sz w:val="14"/>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8D757A">
        <w:rPr>
          <w:rFonts w:asciiTheme="majorHAnsi" w:hAnsiTheme="majorHAnsi" w:cstheme="majorHAnsi"/>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sidRPr="008D757A">
        <w:rPr>
          <w:rFonts w:asciiTheme="majorHAnsi" w:hAnsiTheme="majorHAnsi" w:cstheme="majorHAnsi"/>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w:t>
      </w:r>
      <w:proofErr w:type="spellStart"/>
      <w:r w:rsidRPr="008D757A">
        <w:rPr>
          <w:rFonts w:asciiTheme="majorHAnsi" w:hAnsiTheme="majorHAnsi" w:cstheme="majorHAnsi"/>
          <w:sz w:val="14"/>
        </w:rPr>
        <w:t>Te</w:t>
      </w:r>
      <w:proofErr w:type="spellEnd"/>
      <w:r w:rsidRPr="008D757A">
        <w:rPr>
          <w:rFonts w:asciiTheme="majorHAnsi" w:hAnsiTheme="majorHAnsi" w:cstheme="majorHAnsi"/>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8D757A">
        <w:rPr>
          <w:rFonts w:asciiTheme="majorHAnsi" w:hAnsiTheme="majorHAnsi" w:cstheme="majorHAnsi"/>
          <w:b/>
          <w:bCs/>
          <w:highlight w:val="green"/>
          <w:u w:val="single"/>
        </w:rPr>
        <w:t>An international legal instrument would define</w:t>
      </w:r>
      <w:r w:rsidRPr="008D757A">
        <w:rPr>
          <w:rFonts w:asciiTheme="majorHAnsi" w:hAnsiTheme="majorHAnsi" w:cstheme="majorHAnsi"/>
          <w:b/>
          <w:bCs/>
          <w:u w:val="single"/>
        </w:rPr>
        <w:t xml:space="preserve"> what is meant by </w:t>
      </w:r>
      <w:r w:rsidRPr="008D757A">
        <w:rPr>
          <w:rFonts w:asciiTheme="majorHAnsi" w:hAnsiTheme="majorHAnsi" w:cstheme="majorHAnsi"/>
          <w:b/>
          <w:bCs/>
          <w:highlight w:val="green"/>
          <w:u w:val="single"/>
        </w:rPr>
        <w:t>traditional knowledge</w:t>
      </w:r>
      <w:r w:rsidRPr="008D757A">
        <w:rPr>
          <w:rFonts w:asciiTheme="majorHAnsi" w:hAnsiTheme="majorHAnsi" w:cstheme="majorHAnsi"/>
          <w:b/>
          <w:bCs/>
          <w:u w:val="single"/>
        </w:rPr>
        <w:t xml:space="preserve"> and traditional cultural expressions, who the rights holders would be, how </w:t>
      </w:r>
      <w:r w:rsidRPr="008D757A">
        <w:rPr>
          <w:rFonts w:asciiTheme="majorHAnsi" w:hAnsiTheme="majorHAnsi" w:cstheme="majorHAnsi"/>
          <w:b/>
          <w:bCs/>
          <w:highlight w:val="green"/>
          <w:u w:val="single"/>
        </w:rPr>
        <w:t>competing claims</w:t>
      </w:r>
      <w:r w:rsidRPr="008D757A">
        <w:rPr>
          <w:rFonts w:asciiTheme="majorHAnsi" w:hAnsiTheme="majorHAnsi" w:cstheme="majorHAnsi"/>
          <w:b/>
          <w:bCs/>
          <w:u w:val="single"/>
        </w:rPr>
        <w:t xml:space="preserve"> by communities </w:t>
      </w:r>
      <w:r w:rsidRPr="008D757A">
        <w:rPr>
          <w:rFonts w:asciiTheme="majorHAnsi" w:hAnsiTheme="majorHAnsi" w:cstheme="majorHAnsi"/>
          <w:b/>
          <w:bCs/>
          <w:highlight w:val="green"/>
          <w:u w:val="single"/>
        </w:rPr>
        <w:t>would be resolved</w:t>
      </w:r>
      <w:r w:rsidRPr="008D757A">
        <w:rPr>
          <w:rFonts w:asciiTheme="majorHAnsi" w:hAnsiTheme="majorHAnsi" w:cstheme="majorHAnsi"/>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w:t>
      </w:r>
      <w:r w:rsidRPr="008D757A">
        <w:rPr>
          <w:rFonts w:asciiTheme="majorHAnsi" w:hAnsiTheme="majorHAnsi" w:cstheme="majorHAnsi"/>
          <w:b/>
          <w:bCs/>
          <w:u w:val="single"/>
        </w:rPr>
        <w:lastRenderedPageBreak/>
        <w:t xml:space="preserve">text of the legal instrument will have to define where the line is to be drawn between legitimate borrowing and unauthorized appropriation. </w:t>
      </w:r>
      <w:r w:rsidRPr="008D757A">
        <w:rPr>
          <w:rFonts w:asciiTheme="majorHAnsi" w:hAnsiTheme="majorHAnsi" w:cstheme="majorHAnsi"/>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8D757A">
        <w:rPr>
          <w:rFonts w:asciiTheme="majorHAnsi" w:hAnsiTheme="majorHAnsi" w:cstheme="majorHAnsi"/>
          <w:b/>
          <w:bCs/>
          <w:u w:val="single"/>
        </w:rPr>
        <w:t>Representatives of indigenous and local communities are assisted by the WIPO Voluntary Fund to attend the WIPO talks, and their active participation will continue to be crucial for a successful outcome</w:t>
      </w:r>
      <w:r w:rsidRPr="008D757A">
        <w:rPr>
          <w:rFonts w:asciiTheme="majorHAnsi" w:hAnsiTheme="majorHAnsi" w:cstheme="majorHAnsi"/>
          <w:sz w:val="14"/>
        </w:rPr>
        <w:t>. WIPO members have agreed to expedite their work so as to decide in late 2012 whether to convene a diplomatic conference for final adoption of one or more international instruments.</w:t>
      </w:r>
    </w:p>
    <w:p w14:paraId="3398C677" w14:textId="77777777" w:rsidR="00A43ADE" w:rsidRPr="008D757A" w:rsidRDefault="00A43ADE" w:rsidP="00A43ADE">
      <w:pPr>
        <w:pStyle w:val="Heading4"/>
        <w:rPr>
          <w:rFonts w:asciiTheme="majorHAnsi" w:hAnsiTheme="majorHAnsi" w:cstheme="majorHAnsi"/>
        </w:rPr>
      </w:pPr>
      <w:r w:rsidRPr="008D757A">
        <w:rPr>
          <w:rFonts w:asciiTheme="majorHAnsi" w:hAnsiTheme="majorHAnsi" w:cstheme="majorHAnsi"/>
        </w:rPr>
        <w:t>Preserving native sovereignty is key to cultural diversity and preserves global survival</w:t>
      </w:r>
    </w:p>
    <w:p w14:paraId="07029F2C" w14:textId="77777777" w:rsidR="00A43ADE" w:rsidRPr="008D757A" w:rsidRDefault="00A43ADE" w:rsidP="00A43ADE">
      <w:pPr>
        <w:rPr>
          <w:rFonts w:asciiTheme="majorHAnsi" w:hAnsiTheme="majorHAnsi" w:cstheme="majorHAnsi"/>
        </w:rPr>
      </w:pPr>
      <w:proofErr w:type="spellStart"/>
      <w:r w:rsidRPr="008D757A">
        <w:rPr>
          <w:rStyle w:val="Style13ptBold"/>
          <w:rFonts w:asciiTheme="majorHAnsi" w:hAnsiTheme="majorHAnsi" w:cstheme="majorHAnsi"/>
        </w:rPr>
        <w:t>Barsh</w:t>
      </w:r>
      <w:proofErr w:type="spellEnd"/>
      <w:r w:rsidRPr="008D757A">
        <w:rPr>
          <w:rStyle w:val="Style13ptBold"/>
          <w:rFonts w:asciiTheme="majorHAnsi" w:hAnsiTheme="majorHAnsi" w:cstheme="majorHAnsi"/>
        </w:rPr>
        <w:t xml:space="preserve"> 93</w:t>
      </w:r>
      <w:r w:rsidRPr="008D757A">
        <w:rPr>
          <w:rFonts w:asciiTheme="majorHAnsi" w:hAnsiTheme="majorHAnsi" w:cstheme="majorHAnsi"/>
        </w:rPr>
        <w:t xml:space="preserve"> Russel Lawrence </w:t>
      </w:r>
      <w:proofErr w:type="spellStart"/>
      <w:r w:rsidRPr="008D757A">
        <w:rPr>
          <w:rFonts w:asciiTheme="majorHAnsi" w:hAnsiTheme="majorHAnsi" w:cstheme="majorHAnsi"/>
        </w:rPr>
        <w:t>Barsh</w:t>
      </w:r>
      <w:proofErr w:type="spellEnd"/>
      <w:r w:rsidRPr="008D757A">
        <w:rPr>
          <w:rFonts w:asciiTheme="majorHAnsi" w:hAnsiTheme="majorHAnsi" w:cstheme="majorHAnsi"/>
        </w:rPr>
        <w:t xml:space="preserve"> 1993 “Native American Sovereignty” University of Michigan Journal of Law Reform, Winter, 1993, 25 U. MICH. J. L. REF. 671 (Professor of Native American Studies at the University of Lethbridge)//Elmer</w:t>
      </w:r>
    </w:p>
    <w:p w14:paraId="0AA10998" w14:textId="77777777" w:rsidR="00A43ADE" w:rsidRPr="008D757A" w:rsidRDefault="00A43ADE" w:rsidP="00A43ADE">
      <w:pPr>
        <w:rPr>
          <w:rStyle w:val="Emphasis"/>
          <w:rFonts w:asciiTheme="majorHAnsi" w:hAnsiTheme="majorHAnsi" w:cstheme="majorHAnsi"/>
          <w:sz w:val="24"/>
        </w:rPr>
      </w:pPr>
      <w:r w:rsidRPr="008D757A">
        <w:rPr>
          <w:rFonts w:asciiTheme="majorHAnsi" w:hAnsiTheme="majorHAnsi" w:cstheme="majorHAnsi"/>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8D757A">
        <w:rPr>
          <w:rFonts w:asciiTheme="majorHAnsi" w:hAnsiTheme="majorHAnsi" w:cstheme="majorHAnsi"/>
          <w:u w:val="single"/>
        </w:rPr>
        <w:t xml:space="preserve">our planet rapidly is losing its </w:t>
      </w:r>
      <w:r w:rsidRPr="008D757A">
        <w:rPr>
          <w:rFonts w:asciiTheme="majorHAnsi" w:hAnsiTheme="majorHAnsi" w:cstheme="majorHAnsi"/>
          <w:b/>
          <w:bCs/>
          <w:highlight w:val="green"/>
          <w:u w:val="single"/>
        </w:rPr>
        <w:t>cultural diversity</w:t>
      </w:r>
      <w:r w:rsidRPr="008D757A">
        <w:rPr>
          <w:rFonts w:asciiTheme="majorHAnsi" w:hAnsiTheme="majorHAnsi" w:cstheme="majorHAnsi"/>
          <w:u w:val="single"/>
        </w:rPr>
        <w:t xml:space="preserve">, which </w:t>
      </w:r>
      <w:r w:rsidRPr="008D757A">
        <w:rPr>
          <w:rStyle w:val="Emphasis"/>
          <w:rFonts w:asciiTheme="majorHAnsi" w:hAnsiTheme="majorHAnsi" w:cstheme="majorHAnsi"/>
          <w:sz w:val="24"/>
          <w:highlight w:val="green"/>
        </w:rPr>
        <w:t>holds the key</w:t>
      </w:r>
      <w:r w:rsidRPr="008D757A">
        <w:rPr>
          <w:rStyle w:val="Emphasis"/>
          <w:rFonts w:asciiTheme="majorHAnsi" w:hAnsiTheme="majorHAnsi" w:cstheme="majorHAnsi"/>
          <w:sz w:val="24"/>
        </w:rPr>
        <w:t xml:space="preserve"> </w:t>
      </w:r>
      <w:r w:rsidRPr="008D757A">
        <w:rPr>
          <w:rStyle w:val="Emphasis"/>
          <w:rFonts w:asciiTheme="majorHAnsi" w:hAnsiTheme="majorHAnsi" w:cstheme="majorHAnsi"/>
          <w:sz w:val="24"/>
          <w:highlight w:val="green"/>
        </w:rPr>
        <w:t>to the</w:t>
      </w:r>
      <w:r w:rsidRPr="008D757A">
        <w:rPr>
          <w:rStyle w:val="Emphasis"/>
          <w:rFonts w:asciiTheme="majorHAnsi" w:hAnsiTheme="majorHAnsi" w:cstheme="majorHAnsi"/>
          <w:sz w:val="24"/>
        </w:rPr>
        <w:t xml:space="preserve"> renewal and </w:t>
      </w:r>
      <w:r w:rsidRPr="008D757A">
        <w:rPr>
          <w:rStyle w:val="Emphasis"/>
          <w:rFonts w:asciiTheme="majorHAnsi" w:hAnsiTheme="majorHAnsi" w:cstheme="majorHAnsi"/>
          <w:sz w:val="24"/>
          <w:highlight w:val="green"/>
        </w:rPr>
        <w:t>survival of human societies</w:t>
      </w:r>
      <w:r w:rsidRPr="008D757A">
        <w:rPr>
          <w:rStyle w:val="Emphasis"/>
          <w:rFonts w:asciiTheme="majorHAnsi" w:hAnsiTheme="majorHAnsi" w:cstheme="majorHAnsi"/>
          <w:sz w:val="24"/>
        </w:rPr>
        <w:t>.</w:t>
      </w:r>
      <w:r w:rsidRPr="008D757A">
        <w:rPr>
          <w:rFonts w:asciiTheme="majorHAnsi" w:hAnsiTheme="majorHAnsi" w:cstheme="majorHAnsi"/>
          <w:sz w:val="16"/>
        </w:rPr>
        <w:t xml:space="preserve">  Scientists and scholars search for an alternative in their theories while real alternative cultures disappear.     </w:t>
      </w:r>
      <w:r w:rsidRPr="008D757A">
        <w:rPr>
          <w:rFonts w:asciiTheme="majorHAnsi" w:hAnsiTheme="majorHAnsi" w:cstheme="majorHAnsi"/>
          <w:highlight w:val="green"/>
          <w:u w:val="single"/>
        </w:rPr>
        <w:t>It will be a</w:t>
      </w:r>
      <w:r w:rsidRPr="008D757A">
        <w:rPr>
          <w:rFonts w:asciiTheme="majorHAnsi" w:hAnsiTheme="majorHAnsi" w:cstheme="majorHAnsi"/>
          <w:u w:val="single"/>
        </w:rPr>
        <w:t xml:space="preserve"> real </w:t>
      </w:r>
      <w:r w:rsidRPr="008D757A">
        <w:rPr>
          <w:rFonts w:asciiTheme="majorHAnsi" w:hAnsiTheme="majorHAnsi" w:cstheme="majorHAnsi"/>
          <w:highlight w:val="green"/>
          <w:u w:val="single"/>
        </w:rPr>
        <w:t xml:space="preserve">struggle to reassert an </w:t>
      </w:r>
      <w:r w:rsidRPr="008D757A">
        <w:rPr>
          <w:rFonts w:asciiTheme="majorHAnsi" w:hAnsiTheme="majorHAnsi" w:cstheme="majorHAnsi"/>
          <w:b/>
          <w:bCs/>
          <w:highlight w:val="green"/>
          <w:u w:val="single"/>
        </w:rPr>
        <w:t>indigenous perspective</w:t>
      </w:r>
      <w:r w:rsidRPr="008D757A">
        <w:rPr>
          <w:rFonts w:asciiTheme="majorHAnsi" w:hAnsiTheme="majorHAnsi" w:cstheme="majorHAnsi"/>
          <w:highlight w:val="green"/>
          <w:u w:val="single"/>
        </w:rPr>
        <w:t xml:space="preserve"> on social justice, democracy, and environment</w:t>
      </w:r>
      <w:r w:rsidRPr="008D757A">
        <w:rPr>
          <w:rFonts w:asciiTheme="majorHAnsi" w:hAnsiTheme="majorHAnsi" w:cstheme="majorHAnsi"/>
          <w:u w:val="single"/>
        </w:rPr>
        <w:t>al security.  The hardest part of the struggle will be converting words to action, going beyond the familiar, empty rhetoric of sovereignty and cultural superiority</w:t>
      </w:r>
      <w:r w:rsidRPr="008D757A">
        <w:rPr>
          <w:rFonts w:asciiTheme="majorHAnsi" w:hAnsiTheme="majorHAnsi" w:cstheme="majorHAnsi"/>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8D757A">
        <w:rPr>
          <w:rFonts w:asciiTheme="majorHAnsi" w:hAnsiTheme="majorHAnsi" w:cstheme="majorHAnsi"/>
          <w:u w:val="single"/>
        </w:rPr>
        <w:t xml:space="preserve">Disillusioned and critical, </w:t>
      </w:r>
      <w:r w:rsidRPr="008D757A">
        <w:rPr>
          <w:rFonts w:asciiTheme="majorHAnsi" w:hAnsiTheme="majorHAnsi" w:cstheme="majorHAnsi"/>
          <w:highlight w:val="green"/>
          <w:u w:val="single"/>
        </w:rPr>
        <w:t>they may yet find a voice of their own that is both modern and truly indigenous</w:t>
      </w:r>
      <w:r w:rsidRPr="008D757A">
        <w:rPr>
          <w:rFonts w:asciiTheme="majorHAnsi" w:hAnsiTheme="majorHAnsi" w:cstheme="majorHAnsi"/>
          <w:u w:val="single"/>
        </w:rPr>
        <w:t>, and they may have the courage to practice the ideals that their parents merely sloganize</w:t>
      </w:r>
      <w:r w:rsidRPr="008D757A">
        <w:rPr>
          <w:rFonts w:asciiTheme="majorHAnsi" w:hAnsiTheme="majorHAnsi" w:cstheme="majorHAnsi"/>
          <w:highlight w:val="green"/>
          <w:u w:val="single"/>
        </w:rPr>
        <w:t>.  Let us hope so.  There is no alternative for</w:t>
      </w:r>
      <w:r w:rsidRPr="008D757A">
        <w:rPr>
          <w:rFonts w:asciiTheme="majorHAnsi" w:hAnsiTheme="majorHAnsi" w:cstheme="majorHAnsi"/>
          <w:sz w:val="16"/>
        </w:rPr>
        <w:t xml:space="preserve"> Indian survival or for </w:t>
      </w:r>
      <w:r w:rsidRPr="008D757A">
        <w:rPr>
          <w:rStyle w:val="Emphasis"/>
          <w:rFonts w:asciiTheme="majorHAnsi" w:hAnsiTheme="majorHAnsi" w:cstheme="majorHAnsi"/>
          <w:sz w:val="24"/>
          <w:highlight w:val="green"/>
        </w:rPr>
        <w:t>global survival</w:t>
      </w:r>
      <w:r w:rsidRPr="008D757A">
        <w:rPr>
          <w:rStyle w:val="Emphasis"/>
          <w:rFonts w:asciiTheme="majorHAnsi" w:hAnsiTheme="majorHAnsi" w:cstheme="majorHAnsi"/>
          <w:sz w:val="24"/>
        </w:rPr>
        <w:t>.</w:t>
      </w:r>
    </w:p>
    <w:p w14:paraId="4C56CA21" w14:textId="6352037A" w:rsidR="00A43ADE" w:rsidRDefault="00A43ADE" w:rsidP="00A43ADE">
      <w:pPr>
        <w:pStyle w:val="Heading3"/>
      </w:pPr>
      <w:r>
        <w:lastRenderedPageBreak/>
        <w:t>5</w:t>
      </w:r>
    </w:p>
    <w:p w14:paraId="5150FFD6" w14:textId="414BD7B2" w:rsidR="00A43ADE" w:rsidRDefault="00A43ADE" w:rsidP="00A43ADE">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 d) resolved in the resolution indicates they proactively did something, to negate that means that they aren’t resolved.</w:t>
      </w:r>
    </w:p>
    <w:p w14:paraId="3A89C343" w14:textId="77777777" w:rsidR="008D757A" w:rsidRPr="008D757A" w:rsidRDefault="008D757A" w:rsidP="008D757A">
      <w:pPr>
        <w:pStyle w:val="Heading4"/>
      </w:pPr>
      <w:r w:rsidRPr="008D757A">
        <w:t>And,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5CAA2C3F" w14:textId="77777777" w:rsidR="008D757A" w:rsidRPr="008D757A" w:rsidRDefault="008D757A" w:rsidP="008D757A">
      <w:pPr>
        <w:pStyle w:val="Heading4"/>
      </w:pPr>
      <w:r w:rsidRPr="008D757A">
        <w:t>And, in order to discover something, it must not be known, but in order to know to discover something, it must already be known – this makes the quest for knowledge incomprehensible and thus impossible</w:t>
      </w:r>
    </w:p>
    <w:p w14:paraId="6491EC05" w14:textId="77777777" w:rsidR="008D757A" w:rsidRDefault="008D757A" w:rsidP="008D757A"/>
    <w:p w14:paraId="159EA0E8" w14:textId="77777777" w:rsidR="008D757A" w:rsidRPr="008D757A" w:rsidRDefault="008D757A" w:rsidP="008D757A"/>
    <w:p w14:paraId="2B738CEF" w14:textId="77777777" w:rsidR="00A43ADE" w:rsidRPr="00FD6D87" w:rsidRDefault="00A43ADE" w:rsidP="00A43ADE">
      <w:pPr>
        <w:pStyle w:val="Heading4"/>
      </w:pPr>
      <w:r>
        <w:t xml:space="preserve">Skep is true and negates – </w:t>
      </w:r>
    </w:p>
    <w:p w14:paraId="0AF27EA6" w14:textId="77777777" w:rsidR="00A43ADE" w:rsidRDefault="00A43ADE" w:rsidP="00A43ADE">
      <w:pPr>
        <w:pStyle w:val="Heading4"/>
      </w:pPr>
      <w:r>
        <w:t xml:space="preserve">Every reason is equally as violent in its creation. </w:t>
      </w:r>
    </w:p>
    <w:p w14:paraId="13F16745" w14:textId="77777777" w:rsidR="00A43ADE" w:rsidRPr="009A03C9" w:rsidRDefault="00A43ADE" w:rsidP="00A43ADE">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roofErr w:type="gramStart"/>
      <w:r w:rsidRPr="000C791C">
        <w:rPr>
          <w:sz w:val="16"/>
          <w:szCs w:val="16"/>
        </w:rPr>
        <w:t>But</w:t>
      </w:r>
      <w:proofErr w:type="gramEnd"/>
      <w:r w:rsidRPr="000C791C">
        <w:rPr>
          <w:sz w:val="16"/>
          <w:szCs w:val="16"/>
        </w:rPr>
        <w:t xml:space="preserve"> </w:t>
      </w:r>
      <w:r w:rsidRPr="00921362">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921362">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921362">
        <w:rPr>
          <w:b/>
          <w:sz w:val="26"/>
          <w:szCs w:val="26"/>
          <w:highlight w:val="green"/>
          <w:u w:val="single"/>
        </w:rPr>
        <w:t>a</w:t>
      </w:r>
      <w:r w:rsidRPr="00120097">
        <w:rPr>
          <w:b/>
          <w:sz w:val="26"/>
          <w:szCs w:val="26"/>
          <w:u w:val="single"/>
        </w:rPr>
        <w:t xml:space="preserve"> just </w:t>
      </w:r>
      <w:r w:rsidRPr="00921362">
        <w:rPr>
          <w:b/>
          <w:sz w:val="26"/>
          <w:szCs w:val="26"/>
          <w:highlight w:val="green"/>
          <w:u w:val="single"/>
        </w:rPr>
        <w:t>decision is</w:t>
      </w:r>
      <w:r w:rsidRPr="00120097">
        <w:rPr>
          <w:b/>
          <w:sz w:val="26"/>
          <w:szCs w:val="26"/>
          <w:u w:val="single"/>
        </w:rPr>
        <w:t xml:space="preserve"> always </w:t>
      </w:r>
      <w:r w:rsidRPr="00921362">
        <w:rPr>
          <w:b/>
          <w:sz w:val="26"/>
          <w:szCs w:val="26"/>
          <w:highlight w:val="green"/>
          <w:u w:val="single"/>
        </w:rPr>
        <w:t>required immediately</w:t>
      </w:r>
      <w:r w:rsidRPr="00120097">
        <w:rPr>
          <w:b/>
          <w:sz w:val="12"/>
          <w:szCs w:val="26"/>
        </w:rPr>
        <w:t xml:space="preserve">, "right away." </w:t>
      </w:r>
      <w:r w:rsidRPr="00921362">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921362">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921362">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921362">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921362">
        <w:rPr>
          <w:b/>
          <w:sz w:val="26"/>
          <w:szCs w:val="26"/>
          <w:highlight w:val="green"/>
          <w:u w:val="single"/>
        </w:rPr>
        <w:t>remains a</w:t>
      </w:r>
      <w:r w:rsidRPr="00120097">
        <w:rPr>
          <w:b/>
          <w:sz w:val="26"/>
          <w:szCs w:val="26"/>
          <w:u w:val="single"/>
        </w:rPr>
        <w:t xml:space="preserve"> finite </w:t>
      </w:r>
      <w:r w:rsidRPr="00921362">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921362">
        <w:rPr>
          <w:b/>
          <w:sz w:val="26"/>
          <w:szCs w:val="26"/>
          <w:highlight w:val="green"/>
          <w:u w:val="single"/>
        </w:rPr>
        <w:t>since it</w:t>
      </w:r>
      <w:r w:rsidRPr="00120097">
        <w:rPr>
          <w:b/>
          <w:sz w:val="26"/>
          <w:szCs w:val="26"/>
          <w:u w:val="single"/>
        </w:rPr>
        <w:t xml:space="preserve"> always </w:t>
      </w:r>
      <w:r w:rsidRPr="00921362">
        <w:rPr>
          <w:b/>
          <w:sz w:val="26"/>
          <w:szCs w:val="26"/>
          <w:highlight w:val="green"/>
          <w:u w:val="single"/>
        </w:rPr>
        <w:t>marks</w:t>
      </w:r>
      <w:r w:rsidRPr="00120097">
        <w:rPr>
          <w:b/>
          <w:sz w:val="26"/>
          <w:szCs w:val="26"/>
          <w:u w:val="single"/>
        </w:rPr>
        <w:t xml:space="preserve"> the </w:t>
      </w:r>
      <w:r w:rsidRPr="00921362">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921362">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2F13880D" w14:textId="77777777" w:rsidR="00A43ADE" w:rsidRPr="000C791C" w:rsidRDefault="00A43ADE" w:rsidP="00A43ADE">
      <w:pPr>
        <w:pStyle w:val="Heading4"/>
        <w:rPr>
          <w:rFonts w:cs="Calibri"/>
        </w:rPr>
      </w:pPr>
      <w:r w:rsidRPr="000C791C">
        <w:rPr>
          <w:rFonts w:cs="Calibri"/>
        </w:rPr>
        <w:t>Affirming negates.</w:t>
      </w:r>
    </w:p>
    <w:p w14:paraId="1B57273A" w14:textId="77777777" w:rsidR="00A43ADE" w:rsidRPr="000C791C" w:rsidRDefault="00A43ADE" w:rsidP="00A43ADE">
      <w:pPr>
        <w:shd w:val="clear" w:color="auto" w:fill="FFFFFF"/>
      </w:pPr>
      <w:r w:rsidRPr="000C791C">
        <w:rPr>
          <w:b/>
          <w:bCs/>
          <w:color w:val="222222"/>
          <w:sz w:val="26"/>
          <w:szCs w:val="26"/>
          <w:u w:val="single"/>
        </w:rPr>
        <w:t xml:space="preserve">Paraphrasing </w:t>
      </w:r>
      <w:proofErr w:type="spellStart"/>
      <w:r w:rsidRPr="000C791C">
        <w:rPr>
          <w:b/>
          <w:bCs/>
          <w:color w:val="222222"/>
          <w:sz w:val="26"/>
          <w:szCs w:val="26"/>
          <w:u w:val="single"/>
        </w:rPr>
        <w:t>Mcnamara</w:t>
      </w:r>
      <w:proofErr w:type="spellEnd"/>
      <w:r w:rsidRPr="000C791C">
        <w:rPr>
          <w:b/>
          <w:bCs/>
          <w:color w:val="222222"/>
          <w:sz w:val="26"/>
          <w:szCs w:val="26"/>
          <w:u w:val="single"/>
        </w:rPr>
        <w:t xml:space="preserve"> ‘06</w:t>
      </w:r>
      <w:r w:rsidRPr="000C791C">
        <w:rPr>
          <w:color w:val="222222"/>
          <w:sz w:val="16"/>
          <w:szCs w:val="16"/>
        </w:rPr>
        <w:t>, Paul, 2-7-2006, "Deontic Logic (Stanford Encyclopedia of Philosophy)," No Publication, </w:t>
      </w:r>
      <w:hyperlink r:id="rId12" w:anchor="4.3" w:history="1">
        <w:r w:rsidRPr="0054008F">
          <w:rPr>
            <w:rStyle w:val="Hyperlink"/>
            <w:sz w:val="16"/>
            <w:szCs w:val="16"/>
          </w:rPr>
          <w:t>https://plato.stanford.edu/entries/logic-deontic/index.html#4.3</w:t>
        </w:r>
      </w:hyperlink>
      <w:r>
        <w:rPr>
          <w:sz w:val="16"/>
          <w:szCs w:val="16"/>
        </w:rPr>
        <w:t xml:space="preserve"> //Massa</w:t>
      </w:r>
    </w:p>
    <w:p w14:paraId="7988A100" w14:textId="77777777" w:rsidR="00A43ADE" w:rsidRPr="000C791C" w:rsidRDefault="00A43ADE" w:rsidP="00A43ADE">
      <w:pPr>
        <w:pStyle w:val="Heading4"/>
      </w:pPr>
      <w:r w:rsidRPr="000C791C">
        <w:lastRenderedPageBreak/>
        <w:t xml:space="preserve">Premise 1—If the </w:t>
      </w:r>
      <w:proofErr w:type="spellStart"/>
      <w:r w:rsidRPr="000C791C">
        <w:t>aff</w:t>
      </w:r>
      <w:proofErr w:type="spellEnd"/>
      <w:r w:rsidRPr="000C791C">
        <w:t xml:space="preserve"> is true, it ought to be the case that </w:t>
      </w:r>
      <w:r>
        <w:t>members of the WTO should reduce IP protections.</w:t>
      </w:r>
    </w:p>
    <w:p w14:paraId="09958167" w14:textId="77777777" w:rsidR="00A43ADE" w:rsidRPr="000C791C" w:rsidRDefault="00A43ADE" w:rsidP="00A43ADE">
      <w:pPr>
        <w:pStyle w:val="Heading4"/>
      </w:pPr>
      <w:r w:rsidRPr="000C791C">
        <w:t xml:space="preserve">Premise 2—It ought to be the case that </w:t>
      </w:r>
      <w:r>
        <w:t>the WTO</w:t>
      </w:r>
      <w:r w:rsidRPr="000C791C">
        <w:t xml:space="preserve"> </w:t>
      </w:r>
      <w:r>
        <w:t>reduce IP protections</w:t>
      </w:r>
      <w:r w:rsidRPr="000C791C">
        <w:t xml:space="preserve"> if and only if the </w:t>
      </w:r>
      <w:r>
        <w:t>members</w:t>
      </w:r>
      <w:r w:rsidRPr="000C791C">
        <w:t xml:space="preserve"> </w:t>
      </w:r>
      <w:r>
        <w:t>have</w:t>
      </w:r>
      <w:r w:rsidRPr="000C791C">
        <w:t xml:space="preserve"> </w:t>
      </w:r>
      <w:r>
        <w:t>IP protections</w:t>
      </w:r>
      <w:r w:rsidRPr="000C791C">
        <w:t>. This is because standard logic would necessitate transferring the obligation predicate onto its necessary condition.</w:t>
      </w:r>
    </w:p>
    <w:p w14:paraId="4791FE65" w14:textId="77777777" w:rsidR="00A43ADE" w:rsidRDefault="00A43ADE" w:rsidP="00A43ADE">
      <w:pPr>
        <w:pStyle w:val="Heading4"/>
      </w:pPr>
      <w:r w:rsidRPr="000C791C">
        <w:t xml:space="preserve">Thus, premise 3—if the </w:t>
      </w:r>
      <w:proofErr w:type="spellStart"/>
      <w:r w:rsidRPr="000C791C">
        <w:t>aff</w:t>
      </w:r>
      <w:proofErr w:type="spellEnd"/>
      <w:r w:rsidRPr="000C791C">
        <w:t xml:space="preserve"> is true, it ought to be the case that the </w:t>
      </w:r>
      <w:r>
        <w:t>members of the WTO</w:t>
      </w:r>
      <w:r w:rsidRPr="000C791C">
        <w:t xml:space="preserve"> </w:t>
      </w:r>
      <w:proofErr w:type="gramStart"/>
      <w:r>
        <w:t>has</w:t>
      </w:r>
      <w:proofErr w:type="gramEnd"/>
      <w:r w:rsidRPr="000C791C">
        <w:t xml:space="preserve"> </w:t>
      </w:r>
      <w:r>
        <w:t>IP protections</w:t>
      </w:r>
      <w:r w:rsidRPr="000C791C">
        <w:t>. This logically follows from “if P is Q and P is Q only if N, then N.”</w:t>
      </w:r>
    </w:p>
    <w:p w14:paraId="18BD42DD" w14:textId="77777777" w:rsidR="00A43ADE" w:rsidRDefault="00A43ADE" w:rsidP="00A43ADE">
      <w:pPr>
        <w:pStyle w:val="Heading4"/>
      </w:pPr>
      <w:r>
        <w:t>External world skep is true.</w:t>
      </w:r>
    </w:p>
    <w:p w14:paraId="2FBADF05" w14:textId="77777777" w:rsidR="00A43ADE" w:rsidRPr="009E037C" w:rsidRDefault="00A43ADE" w:rsidP="00A43ADE">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2F0A8847" w14:textId="77777777" w:rsidR="00A43ADE" w:rsidRDefault="00A43ADE" w:rsidP="00A43ADE">
      <w:pPr>
        <w:rPr>
          <w:b/>
          <w:bCs/>
          <w:sz w:val="26"/>
          <w:szCs w:val="26"/>
          <w:u w:val="single"/>
        </w:rPr>
      </w:pPr>
      <w:r w:rsidRPr="009E037C">
        <w:rPr>
          <w:sz w:val="16"/>
        </w:rPr>
        <w:t xml:space="preserve">You take yourself to know that you have hands. But notice that, </w:t>
      </w:r>
      <w:r w:rsidRPr="00921362">
        <w:rPr>
          <w:b/>
          <w:bCs/>
          <w:sz w:val="26"/>
          <w:szCs w:val="26"/>
          <w:highlight w:val="green"/>
          <w:u w:val="single"/>
        </w:rPr>
        <w:t>if you</w:t>
      </w:r>
      <w:r w:rsidRPr="009E037C">
        <w:rPr>
          <w:b/>
          <w:bCs/>
          <w:sz w:val="26"/>
          <w:szCs w:val="26"/>
          <w:u w:val="single"/>
        </w:rPr>
        <w:t xml:space="preserve"> do </w:t>
      </w:r>
      <w:r w:rsidRPr="00921362">
        <w:rPr>
          <w:b/>
          <w:bCs/>
          <w:sz w:val="26"/>
          <w:szCs w:val="26"/>
          <w:highlight w:val="green"/>
          <w:u w:val="single"/>
        </w:rPr>
        <w:t>have hands, then you are not</w:t>
      </w:r>
      <w:r w:rsidRPr="009E037C">
        <w:rPr>
          <w:b/>
          <w:bCs/>
          <w:sz w:val="26"/>
          <w:szCs w:val="26"/>
          <w:u w:val="single"/>
        </w:rPr>
        <w:t xml:space="preserve"> merely </w:t>
      </w:r>
      <w:r w:rsidRPr="00921362">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921362">
        <w:rPr>
          <w:b/>
          <w:bCs/>
          <w:sz w:val="26"/>
          <w:szCs w:val="26"/>
          <w:highlight w:val="green"/>
          <w:u w:val="single"/>
        </w:rPr>
        <w:t>But how could you know</w:t>
      </w:r>
      <w:r w:rsidRPr="009E037C">
        <w:rPr>
          <w:b/>
          <w:bCs/>
          <w:sz w:val="26"/>
          <w:szCs w:val="26"/>
          <w:u w:val="single"/>
        </w:rPr>
        <w:t xml:space="preserve"> that </w:t>
      </w:r>
      <w:r w:rsidRPr="00921362">
        <w:rPr>
          <w:b/>
          <w:bCs/>
          <w:sz w:val="26"/>
          <w:szCs w:val="26"/>
          <w:highlight w:val="green"/>
          <w:u w:val="single"/>
        </w:rPr>
        <w:t>you are not</w:t>
      </w:r>
      <w:r w:rsidRPr="009E037C">
        <w:rPr>
          <w:b/>
          <w:bCs/>
          <w:sz w:val="26"/>
          <w:szCs w:val="26"/>
          <w:u w:val="single"/>
        </w:rPr>
        <w:t xml:space="preserve"> such a brain? If you were such a brain, </w:t>
      </w:r>
      <w:r w:rsidRPr="00921362">
        <w:rPr>
          <w:b/>
          <w:bCs/>
          <w:sz w:val="26"/>
          <w:szCs w:val="26"/>
          <w:highlight w:val="green"/>
          <w:u w:val="single"/>
        </w:rPr>
        <w:t>everything would seem exactly as it does now</w:t>
      </w:r>
      <w:r w:rsidRPr="009E037C">
        <w:rPr>
          <w:sz w:val="16"/>
        </w:rPr>
        <w:t xml:space="preserve">; </w:t>
      </w:r>
      <w:r w:rsidRPr="00921362">
        <w:rPr>
          <w:b/>
          <w:bCs/>
          <w:sz w:val="26"/>
          <w:szCs w:val="26"/>
          <w:highlight w:val="green"/>
          <w:u w:val="single"/>
        </w:rPr>
        <w:t>you would</w:t>
      </w:r>
      <w:r w:rsidRPr="009E037C">
        <w:rPr>
          <w:sz w:val="16"/>
        </w:rPr>
        <w:t xml:space="preserve"> (by hypothesis) </w:t>
      </w:r>
      <w:r w:rsidRPr="00921362">
        <w:rPr>
          <w:b/>
          <w:bCs/>
          <w:sz w:val="26"/>
          <w:szCs w:val="26"/>
          <w:highlight w:val="green"/>
          <w:u w:val="single"/>
        </w:rPr>
        <w:t>have</w:t>
      </w:r>
      <w:r w:rsidRPr="009E037C">
        <w:rPr>
          <w:b/>
          <w:bCs/>
          <w:sz w:val="26"/>
          <w:szCs w:val="26"/>
          <w:u w:val="single"/>
        </w:rPr>
        <w:t xml:space="preserve"> all </w:t>
      </w:r>
      <w:r w:rsidRPr="00921362">
        <w:rPr>
          <w:b/>
          <w:bCs/>
          <w:sz w:val="26"/>
          <w:szCs w:val="26"/>
          <w:highlight w:val="green"/>
          <w:u w:val="single"/>
        </w:rPr>
        <w:t>the same sensory experiences that you’re having</w:t>
      </w:r>
      <w:r w:rsidRPr="009E037C">
        <w:rPr>
          <w:b/>
          <w:bCs/>
          <w:sz w:val="26"/>
          <w:szCs w:val="26"/>
          <w:u w:val="single"/>
        </w:rPr>
        <w:t xml:space="preserve"> right </w:t>
      </w:r>
      <w:r w:rsidRPr="00921362">
        <w:rPr>
          <w:b/>
          <w:bCs/>
          <w:sz w:val="26"/>
          <w:szCs w:val="26"/>
          <w:highlight w:val="green"/>
          <w:u w:val="single"/>
        </w:rPr>
        <w:t>now.</w:t>
      </w:r>
      <w:r w:rsidRPr="009E037C">
        <w:rPr>
          <w:sz w:val="16"/>
        </w:rPr>
        <w:t xml:space="preserve"> Since your </w:t>
      </w:r>
      <w:r w:rsidRPr="00921362">
        <w:rPr>
          <w:b/>
          <w:bCs/>
          <w:sz w:val="26"/>
          <w:szCs w:val="26"/>
          <w:highlight w:val="green"/>
          <w:u w:val="single"/>
        </w:rPr>
        <w:t>empirical knowledge of the world</w:t>
      </w:r>
      <w:r w:rsidRPr="009E037C">
        <w:rPr>
          <w:sz w:val="16"/>
        </w:rPr>
        <w:t xml:space="preserve"> around you </w:t>
      </w:r>
      <w:r w:rsidRPr="00921362">
        <w:rPr>
          <w:b/>
          <w:bCs/>
          <w:sz w:val="26"/>
          <w:szCs w:val="26"/>
          <w:highlight w:val="green"/>
          <w:u w:val="single"/>
        </w:rPr>
        <w:t>must</w:t>
      </w:r>
      <w:r w:rsidRPr="009E037C">
        <w:rPr>
          <w:b/>
          <w:bCs/>
          <w:sz w:val="26"/>
          <w:szCs w:val="26"/>
          <w:u w:val="single"/>
        </w:rPr>
        <w:t xml:space="preserve"> somehow </w:t>
      </w:r>
      <w:r w:rsidRPr="00921362">
        <w:rPr>
          <w:b/>
          <w:bCs/>
          <w:sz w:val="26"/>
          <w:szCs w:val="26"/>
          <w:highlight w:val="green"/>
          <w:u w:val="single"/>
        </w:rPr>
        <w:t>be based upon</w:t>
      </w:r>
      <w:r w:rsidRPr="009E037C">
        <w:rPr>
          <w:b/>
          <w:bCs/>
          <w:sz w:val="26"/>
          <w:szCs w:val="26"/>
          <w:u w:val="single"/>
        </w:rPr>
        <w:t xml:space="preserve"> your </w:t>
      </w:r>
      <w:r w:rsidRPr="00921362">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421ACDE1" w14:textId="77777777" w:rsidR="00A43ADE" w:rsidRPr="009A03C9" w:rsidRDefault="00A43ADE" w:rsidP="00A43ADE">
      <w:pPr>
        <w:pStyle w:val="Heading4"/>
      </w:pPr>
      <w:r w:rsidRPr="00BB017E">
        <w:t>And,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5C5C4778" w14:textId="376DB1F7" w:rsidR="00A43ADE" w:rsidRDefault="00A43ADE" w:rsidP="00A43ADE">
      <w:pPr>
        <w:pStyle w:val="Heading3"/>
      </w:pPr>
      <w:r>
        <w:lastRenderedPageBreak/>
        <w:t>6</w:t>
      </w:r>
    </w:p>
    <w:p w14:paraId="0129AAE3" w14:textId="77777777" w:rsidR="00857E11" w:rsidRPr="007F714D" w:rsidRDefault="00857E11" w:rsidP="00857E11">
      <w:pPr>
        <w:pStyle w:val="Heading4"/>
      </w:pPr>
      <w:r>
        <w:t xml:space="preserve">Reject new 1AR ROTBs – </w:t>
      </w:r>
    </w:p>
    <w:p w14:paraId="368D7585" w14:textId="77777777" w:rsidR="00857E11" w:rsidRDefault="00857E11" w:rsidP="00857E11">
      <w:pPr>
        <w:pStyle w:val="Heading4"/>
      </w:pPr>
      <w:r>
        <w:t>1.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1DB32BB9" w14:textId="5B67221B" w:rsidR="00835948" w:rsidRPr="00835948" w:rsidRDefault="00857E11" w:rsidP="00835948">
      <w:pPr>
        <w:pStyle w:val="Heading4"/>
      </w:pPr>
      <w:r>
        <w:t xml:space="preserve">2. </w:t>
      </w:r>
      <w:r w:rsidRPr="00234A3E">
        <w:rPr>
          <w:u w:val="single"/>
        </w:rPr>
        <w:t>Reciprocity</w:t>
      </w:r>
      <w:r>
        <w:t xml:space="preserve"> – (a) restarting the ROB debate in the 1ar puts you at a 7-6 advantage on the framing debate since I have to propose one in the 1N since 2N arguments are new – putting it in the </w:t>
      </w:r>
      <w:proofErr w:type="spellStart"/>
      <w:r>
        <w:t>aff</w:t>
      </w:r>
      <w:proofErr w:type="spellEnd"/>
      <w:r>
        <w:t xml:space="preserve"> makes it 13-13 (b) you have one more speech to contest my ROB and weigh, I can only possibly answer your ROB in the 2n but you can do comparative weighing in the 2ar (c) I can only read a ROB in the 1N so you should read it in your first speech as well – that’s definitionally an equal burden. </w:t>
      </w:r>
      <w:r w:rsidR="00092FE7">
        <w:t>Eval debate after 1nc k2 reciprocity.</w:t>
      </w:r>
      <w:r w:rsidR="00DE0CC7">
        <w:t xml:space="preserve"> </w:t>
      </w:r>
      <w:r w:rsidR="00835948">
        <w:t xml:space="preserve">3. </w:t>
      </w:r>
      <w:r w:rsidR="00835948" w:rsidRPr="00A257D8">
        <w:t xml:space="preserve">Neg definition choice – The </w:t>
      </w:r>
      <w:proofErr w:type="spellStart"/>
      <w:r w:rsidR="00835948" w:rsidRPr="00A257D8">
        <w:t>aff</w:t>
      </w:r>
      <w:proofErr w:type="spellEnd"/>
      <w:r w:rsidR="00835948" w:rsidRPr="00A257D8">
        <w:t xml:space="preserve"> should have defined ought in the 1ac as their value, by not doing so they have forfeited their right to read a new definition</w:t>
      </w:r>
      <w:r w:rsidR="00835948">
        <w:t xml:space="preserve"> – </w:t>
      </w:r>
      <w:r w:rsidR="00835948" w:rsidRPr="00A257D8">
        <w:t xml:space="preserve">kills 1NC strategy since I </w:t>
      </w:r>
      <w:proofErr w:type="spellStart"/>
      <w:r w:rsidR="00835948" w:rsidRPr="00A257D8">
        <w:t>premised</w:t>
      </w:r>
      <w:proofErr w:type="spellEnd"/>
      <w:r w:rsidR="00835948" w:rsidRPr="00A257D8">
        <w:t xml:space="preserve"> my engagement on a lack of your definition.</w:t>
      </w:r>
    </w:p>
    <w:p w14:paraId="60E38CBE" w14:textId="374DD927" w:rsidR="008D757A" w:rsidRPr="008D757A" w:rsidRDefault="008D757A" w:rsidP="008D757A">
      <w:pPr>
        <w:pStyle w:val="Heading4"/>
      </w:pPr>
      <w:r w:rsidRPr="008D757A">
        <w:t xml:space="preserve">And, reject 1AR Theory: a] double bind – Either you auto accept all responses to 2NR standards and they auto win since I can't respond, or you intervene to give 2AR credence. They’ll say it’s inevitable but it’s a sliding scale. Inevitable resolvability or intervention collapses to reasonability – which allows for substance ed and </w:t>
      </w:r>
      <w:proofErr w:type="spellStart"/>
      <w:r w:rsidRPr="008D757A">
        <w:t>friv</w:t>
      </w:r>
      <w:proofErr w:type="spellEnd"/>
      <w:r w:rsidRPr="008D757A">
        <w:t xml:space="preserve"> theory with no counter </w:t>
      </w:r>
      <w:proofErr w:type="spellStart"/>
      <w:r w:rsidRPr="008D757A">
        <w:t>interp</w:t>
      </w:r>
      <w:proofErr w:type="spellEnd"/>
      <w:r w:rsidRPr="008D757A">
        <w:t xml:space="preserve"> offense b] infinite abuse in the context of </w:t>
      </w:r>
      <w:proofErr w:type="spellStart"/>
      <w:r w:rsidRPr="008D757A">
        <w:t>aff</w:t>
      </w:r>
      <w:proofErr w:type="spellEnd"/>
      <w:r w:rsidRPr="008D757A">
        <w:t xml:space="preserve"> abuse doesn’t make sense since you can read 1ac theory and </w:t>
      </w:r>
      <w:proofErr w:type="spellStart"/>
      <w:r w:rsidRPr="008D757A">
        <w:t>uplayer</w:t>
      </w:r>
      <w:proofErr w:type="spellEnd"/>
      <w:r w:rsidRPr="008D757A">
        <w:t xml:space="preserve"> with other 1ar offs like Ks and it’s not infinite we only have 7 mins c] 7-6, 2-1 skew proves its always skewed to the </w:t>
      </w:r>
      <w:proofErr w:type="spellStart"/>
      <w:r w:rsidRPr="008D757A">
        <w:t>aff</w:t>
      </w:r>
      <w:proofErr w:type="spellEnd"/>
      <w:r w:rsidRPr="008D757A">
        <w:t xml:space="preserve"> d] they can blow up dropped arguments in the next speech and I don’t have the chance to frame them out but they can which means only dropped arguments for them are game over – turns infinite abuse. Drop the argument and RVIs on 1ar theory – a] they can initiate offensive drop the debater theory in the </w:t>
      </w:r>
      <w:proofErr w:type="spellStart"/>
      <w:r w:rsidRPr="008D757A">
        <w:t>aff</w:t>
      </w:r>
      <w:proofErr w:type="spellEnd"/>
      <w:r w:rsidRPr="008D757A">
        <w:t xml:space="preserve"> and in the 1ar while no judge would vote on 2n theory on severance B] 1AR being able to spend 20 seconds on a shell and still win forces the 2N to allocate at least 2:30 on the shell which means RVIs check back time skew – outweighs on quantifiability. Reject new 1AR paradigm issues – they have 1 more speech than me on theory so they can go for them in multiple - the 1NC paradigm issues respond to 1ac paradigm issues in mind so new ones moot theoretical offense.</w:t>
      </w:r>
    </w:p>
    <w:p w14:paraId="57D5C298" w14:textId="77777777" w:rsidR="00A43ADE" w:rsidRPr="00A43ADE" w:rsidRDefault="00A43ADE" w:rsidP="00A43ADE"/>
    <w:p w14:paraId="63B1853A" w14:textId="77777777" w:rsidR="00A43ADE" w:rsidRPr="00A43ADE" w:rsidRDefault="00A43ADE" w:rsidP="00A43ADE"/>
    <w:p w14:paraId="46E16B5B" w14:textId="77777777" w:rsidR="008850B7" w:rsidRPr="008850B7" w:rsidRDefault="008850B7" w:rsidP="008850B7"/>
    <w:p w14:paraId="07B044F0" w14:textId="77777777" w:rsidR="008850B7" w:rsidRPr="008850B7" w:rsidRDefault="008850B7" w:rsidP="008850B7"/>
    <w:p w14:paraId="561C6568" w14:textId="05CBE251" w:rsidR="008850B7" w:rsidRDefault="00DE0CC7" w:rsidP="00DE0CC7">
      <w:pPr>
        <w:pStyle w:val="Heading2"/>
      </w:pPr>
      <w:r>
        <w:lastRenderedPageBreak/>
        <w:t>Case</w:t>
      </w:r>
    </w:p>
    <w:p w14:paraId="54BF35E4" w14:textId="77777777" w:rsidR="00DE0CC7" w:rsidRDefault="00DE0CC7" w:rsidP="00DE0CC7">
      <w:pPr>
        <w:pStyle w:val="Heading4"/>
      </w:pPr>
      <w:r>
        <w:t>TRIPS IP rights are key for innovation</w:t>
      </w:r>
    </w:p>
    <w:p w14:paraId="4683431F" w14:textId="77777777" w:rsidR="00DE0CC7" w:rsidRDefault="00DE0CC7" w:rsidP="00DE0CC7">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13" w:anchor="does-novel-virus-present-novel-issues" w:history="1">
        <w:r w:rsidRPr="00A07B71">
          <w:rPr>
            <w:rStyle w:val="Hyperlink"/>
          </w:rPr>
          <w:t>https://www.cato.org/free-trade-bulletin/unnecessary-proposal-wto-waiver-intellectual-property-rights-covid-19-vaccines#does-novel-virus-present-novel-issues</w:t>
        </w:r>
      </w:hyperlink>
    </w:p>
    <w:p w14:paraId="34B2C731" w14:textId="77777777" w:rsidR="00DE0CC7" w:rsidRDefault="00DE0CC7" w:rsidP="00DE0CC7">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49906EDA" w14:textId="77777777" w:rsidR="00DE0CC7" w:rsidRDefault="00DE0CC7" w:rsidP="00DE0CC7">
      <w:pPr>
        <w:pStyle w:val="Heading4"/>
      </w:pPr>
      <w:r>
        <w:t xml:space="preserve">Weakening patents is worse – eliminates funds for R&amp;D and halts pharma innovations that prevents an effective development of a right to health. </w:t>
      </w:r>
    </w:p>
    <w:p w14:paraId="44F9890C" w14:textId="77777777" w:rsidR="00DE0CC7" w:rsidRPr="00D55268" w:rsidRDefault="00DE0CC7" w:rsidP="00DE0CC7">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340B61C2" w14:textId="77777777" w:rsidR="00DE0CC7" w:rsidRPr="003A7014" w:rsidRDefault="00DE0CC7" w:rsidP="00DE0CC7">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 xml:space="preserve">especially </w:t>
      </w:r>
      <w:r w:rsidRPr="00D55268">
        <w:rPr>
          <w:rStyle w:val="StyleUnderline"/>
        </w:rPr>
        <w:lastRenderedPageBreak/>
        <w:t>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33B2257F" w14:textId="77777777" w:rsidR="00DE0CC7" w:rsidRPr="00F709C8" w:rsidRDefault="00DE0CC7" w:rsidP="00DE0CC7"/>
    <w:p w14:paraId="545540B1" w14:textId="77777777" w:rsidR="00DE0CC7" w:rsidRPr="006716DF" w:rsidRDefault="00DE0CC7" w:rsidP="00DE0CC7">
      <w:pPr>
        <w:pStyle w:val="Heading4"/>
        <w:rPr>
          <w:rFonts w:ascii="Times New Roman" w:eastAsia="Times New Roman" w:hAnsi="Times New Roman" w:cs="Times New Roman"/>
          <w:sz w:val="24"/>
        </w:rPr>
      </w:pPr>
      <w:r>
        <w:rPr>
          <w:rFonts w:eastAsia="Times New Roman"/>
          <w:shd w:val="clear" w:color="auto" w:fill="FEFEFE"/>
        </w:rPr>
        <w:t>P</w:t>
      </w:r>
      <w:r w:rsidRPr="006A3FD4">
        <w:rPr>
          <w:rFonts w:eastAsia="Times New Roman"/>
          <w:shd w:val="clear" w:color="auto" w:fill="FEFEFE"/>
        </w:rPr>
        <w:t xml:space="preserve">harma </w:t>
      </w:r>
      <w:r>
        <w:rPr>
          <w:rFonts w:eastAsia="Times New Roman"/>
          <w:shd w:val="clear" w:color="auto" w:fill="FEFEFE"/>
        </w:rPr>
        <w:t>innovation is doing great now – answers all your warrants</w:t>
      </w:r>
      <w:r w:rsidRPr="006A3FD4">
        <w:rPr>
          <w:rFonts w:eastAsia="Times New Roman"/>
          <w:shd w:val="clear" w:color="auto" w:fill="FEFEFE"/>
        </w:rPr>
        <w:t>.</w:t>
      </w:r>
    </w:p>
    <w:p w14:paraId="659FB20C" w14:textId="77777777" w:rsidR="00DE0CC7" w:rsidRPr="000E66E2" w:rsidRDefault="00DE0CC7" w:rsidP="00DE0CC7">
      <w:pPr>
        <w:shd w:val="clear" w:color="auto" w:fill="FEFEFE"/>
        <w:rPr>
          <w:color w:val="333333"/>
          <w:shd w:val="clear" w:color="auto" w:fill="FEFEFE"/>
        </w:rPr>
      </w:pPr>
      <w:r w:rsidRPr="000E66E2">
        <w:rPr>
          <w:color w:val="333333"/>
          <w:shd w:val="clear" w:color="auto" w:fill="FEFEFE"/>
        </w:rPr>
        <w:t xml:space="preserve">Lisa </w:t>
      </w:r>
      <w:r w:rsidRPr="000E66E2">
        <w:rPr>
          <w:rStyle w:val="Style13ptBold"/>
        </w:rPr>
        <w:t>Jarvis</w:t>
      </w:r>
      <w:r w:rsidRPr="000E66E2">
        <w:rPr>
          <w:color w:val="333333"/>
          <w:shd w:val="clear" w:color="auto" w:fill="FEFEFE"/>
        </w:rPr>
        <w:t>, 1-17-20</w:t>
      </w:r>
      <w:r w:rsidRPr="000E66E2">
        <w:rPr>
          <w:rStyle w:val="Style13ptBold"/>
        </w:rPr>
        <w:t>20</w:t>
      </w:r>
      <w:r w:rsidRPr="000E66E2">
        <w:rPr>
          <w:color w:val="333333"/>
          <w:shd w:val="clear" w:color="auto" w:fill="FEFEFE"/>
        </w:rPr>
        <w:t xml:space="preserve">, "The new drugs of 2019," Chemical &amp;amp; Engineering News, </w:t>
      </w:r>
      <w:hyperlink r:id="rId14" w:history="1">
        <w:r w:rsidRPr="000E66E2">
          <w:rPr>
            <w:color w:val="1155CC"/>
            <w:u w:val="single"/>
            <w:shd w:val="clear" w:color="auto" w:fill="FEFEFE"/>
          </w:rPr>
          <w:t>https://cen.acs.org/pharmaceuticals/drug-development/new-drugs-2019/98/i3</w:t>
        </w:r>
      </w:hyperlink>
      <w:r w:rsidRPr="000E66E2">
        <w:rPr>
          <w:color w:val="333333"/>
          <w:shd w:val="clear" w:color="auto" w:fill="FEFEFE"/>
        </w:rPr>
        <w:t xml:space="preserve"> //Jay</w:t>
      </w:r>
    </w:p>
    <w:p w14:paraId="3A7E57D7" w14:textId="77777777" w:rsidR="00DE0CC7" w:rsidRPr="000E66E2" w:rsidRDefault="00DE0CC7" w:rsidP="00DE0CC7">
      <w:pPr>
        <w:rPr>
          <w:sz w:val="16"/>
        </w:rPr>
      </w:pPr>
      <w:r w:rsidRPr="000E66E2">
        <w:rPr>
          <w:sz w:val="16"/>
        </w:rPr>
        <w:t xml:space="preserve">Although pharmaceutical companies last year were unable to top the record-shattering </w:t>
      </w:r>
      <w:hyperlink r:id="rId15" w:history="1">
        <w:r w:rsidRPr="000E66E2">
          <w:rPr>
            <w:rStyle w:val="Hyperlink"/>
            <w:sz w:val="16"/>
          </w:rPr>
          <w:t>59 new drugs approved in the US in 2018</w:t>
        </w:r>
      </w:hyperlink>
      <w:r w:rsidRPr="000E66E2">
        <w:rPr>
          <w:sz w:val="16"/>
        </w:rPr>
        <w:t xml:space="preserve">, they were still on a roll. </w:t>
      </w:r>
      <w:r w:rsidRPr="000E66E2">
        <w:rPr>
          <w:rStyle w:val="StyleUnderline"/>
        </w:rPr>
        <w:t xml:space="preserve">In </w:t>
      </w:r>
      <w:r w:rsidRPr="000E66E2">
        <w:rPr>
          <w:rStyle w:val="StyleUnderline"/>
          <w:highlight w:val="green"/>
        </w:rPr>
        <w:t>2019</w:t>
      </w:r>
      <w:r w:rsidRPr="000E66E2">
        <w:rPr>
          <w:rStyle w:val="StyleUnderline"/>
        </w:rPr>
        <w:t xml:space="preserve">, the </w:t>
      </w:r>
      <w:r w:rsidRPr="000E66E2">
        <w:rPr>
          <w:rStyle w:val="StyleUnderline"/>
          <w:highlight w:val="green"/>
        </w:rPr>
        <w:t>F</w:t>
      </w:r>
      <w:r w:rsidRPr="000E66E2">
        <w:rPr>
          <w:rStyle w:val="StyleUnderline"/>
        </w:rPr>
        <w:t xml:space="preserve">ood and </w:t>
      </w:r>
      <w:r w:rsidRPr="000E66E2">
        <w:rPr>
          <w:rStyle w:val="StyleUnderline"/>
          <w:highlight w:val="green"/>
        </w:rPr>
        <w:t>D</w:t>
      </w:r>
      <w:r w:rsidRPr="000E66E2">
        <w:rPr>
          <w:rStyle w:val="StyleUnderline"/>
        </w:rPr>
        <w:t xml:space="preserve">rug </w:t>
      </w:r>
      <w:r w:rsidRPr="000E66E2">
        <w:rPr>
          <w:rStyle w:val="StyleUnderline"/>
          <w:highlight w:val="green"/>
        </w:rPr>
        <w:t>A</w:t>
      </w:r>
      <w:r w:rsidRPr="000E66E2">
        <w:rPr>
          <w:rStyle w:val="StyleUnderline"/>
        </w:rPr>
        <w:t xml:space="preserve">dministration </w:t>
      </w:r>
      <w:r w:rsidRPr="000E66E2">
        <w:rPr>
          <w:rStyle w:val="StyleUnderline"/>
          <w:highlight w:val="green"/>
        </w:rPr>
        <w:t>green-lighted 48 medicines</w:t>
      </w:r>
      <w:r w:rsidRPr="000E66E2">
        <w:rPr>
          <w:rStyle w:val="StyleUnderline"/>
        </w:rPr>
        <w:t xml:space="preserve">, a crop that includes myriad modalities </w:t>
      </w:r>
      <w:r w:rsidRPr="000E66E2">
        <w:rPr>
          <w:rStyle w:val="StyleUnderline"/>
          <w:highlight w:val="green"/>
        </w:rPr>
        <w:t>and many new treatments</w:t>
      </w:r>
      <w:r w:rsidRPr="000E66E2">
        <w:rPr>
          <w:rStyle w:val="StyleUnderline"/>
        </w:rPr>
        <w:t xml:space="preserve"> </w:t>
      </w:r>
      <w:r w:rsidRPr="000E66E2">
        <w:rPr>
          <w:rStyle w:val="StyleUnderline"/>
          <w:highlight w:val="green"/>
        </w:rPr>
        <w:t>for</w:t>
      </w:r>
      <w:r w:rsidRPr="000E66E2">
        <w:rPr>
          <w:rStyle w:val="StyleUnderline"/>
        </w:rPr>
        <w:t xml:space="preserve"> long-</w:t>
      </w:r>
      <w:r w:rsidRPr="000E66E2">
        <w:rPr>
          <w:rStyle w:val="StyleUnderline"/>
          <w:highlight w:val="green"/>
        </w:rPr>
        <w:t>neglected diseases</w:t>
      </w:r>
      <w:r w:rsidRPr="000E66E2">
        <w:rPr>
          <w:sz w:val="16"/>
        </w:rPr>
        <w:t xml:space="preserve">. Taken together, the </w:t>
      </w:r>
      <w:r w:rsidRPr="000E66E2">
        <w:rPr>
          <w:rStyle w:val="Emphasis"/>
          <w:highlight w:val="green"/>
        </w:rPr>
        <w:t>past 3 years</w:t>
      </w:r>
      <w:r w:rsidRPr="000E66E2">
        <w:rPr>
          <w:rStyle w:val="Emphasis"/>
        </w:rPr>
        <w:t xml:space="preserve"> of approvals </w:t>
      </w:r>
      <w:r w:rsidRPr="000E66E2">
        <w:rPr>
          <w:rStyle w:val="Emphasis"/>
          <w:highlight w:val="green"/>
        </w:rPr>
        <w:t>represent</w:t>
      </w:r>
      <w:r w:rsidRPr="000E66E2">
        <w:rPr>
          <w:rStyle w:val="Emphasis"/>
        </w:rPr>
        <w:t xml:space="preserve"> drug companies’ </w:t>
      </w:r>
      <w:r w:rsidRPr="000E66E2">
        <w:rPr>
          <w:rStyle w:val="Emphasis"/>
          <w:highlight w:val="green"/>
        </w:rPr>
        <w:t>most productive period in</w:t>
      </w:r>
      <w:r w:rsidRPr="000E66E2">
        <w:rPr>
          <w:rStyle w:val="Emphasis"/>
        </w:rPr>
        <w:t xml:space="preserve"> more than 2 </w:t>
      </w:r>
      <w:r w:rsidRPr="000E66E2">
        <w:rPr>
          <w:rStyle w:val="Emphasis"/>
          <w:highlight w:val="green"/>
        </w:rPr>
        <w:t>decades</w:t>
      </w:r>
      <w:r w:rsidRPr="000E66E2">
        <w:rPr>
          <w:rStyle w:val="Emphasis"/>
        </w:rPr>
        <w:t>.</w:t>
      </w:r>
      <w:r w:rsidRPr="000E66E2">
        <w:rPr>
          <w:sz w:val="16"/>
        </w:rPr>
        <w:t xml:space="preserve"> Still, some analysts caution that the steady flow of new medicines could mask troubling indications about the health of the industry. The year brought several notable trends. </w:t>
      </w:r>
      <w:r w:rsidRPr="000E66E2">
        <w:rPr>
          <w:rStyle w:val="StyleUnderline"/>
        </w:rPr>
        <w:t xml:space="preserve">The first was an uptick in the number of novel mechanisms on display in the new drugs. Roughly </w:t>
      </w:r>
      <w:r w:rsidRPr="000E66E2">
        <w:rPr>
          <w:rStyle w:val="StyleUnderline"/>
          <w:highlight w:val="green"/>
        </w:rPr>
        <w:t>42% of</w:t>
      </w:r>
      <w:r w:rsidRPr="000E66E2">
        <w:rPr>
          <w:rStyle w:val="StyleUnderline"/>
        </w:rPr>
        <w:t xml:space="preserve"> the </w:t>
      </w:r>
      <w:r w:rsidRPr="000E66E2">
        <w:rPr>
          <w:rStyle w:val="StyleUnderline"/>
          <w:highlight w:val="green"/>
        </w:rPr>
        <w:t>medicines</w:t>
      </w:r>
      <w:r w:rsidRPr="000E66E2">
        <w:rPr>
          <w:rStyle w:val="StyleUnderline"/>
        </w:rPr>
        <w:t xml:space="preserve"> were first in class, meaning they </w:t>
      </w:r>
      <w:r w:rsidRPr="000E66E2">
        <w:rPr>
          <w:rStyle w:val="StyleUnderline"/>
          <w:highlight w:val="green"/>
        </w:rPr>
        <w:t>had new mechanisms of action</w:t>
      </w:r>
      <w:r w:rsidRPr="000E66E2">
        <w:rPr>
          <w:rStyle w:val="StyleUnderline"/>
        </w:rPr>
        <w:t xml:space="preserve">; this is a jump over the prior 4 years, when that portion ranged between 32 and 36%. </w:t>
      </w:r>
      <w:r w:rsidRPr="000E66E2">
        <w:rPr>
          <w:sz w:val="16"/>
        </w:rPr>
        <w:t xml:space="preserve">Another trend was the influx of newer modalities. While small molecules continue to account for the lion’s share of </w:t>
      </w:r>
      <w:r w:rsidRPr="000E66E2">
        <w:rPr>
          <w:rStyle w:val="Emphasis"/>
        </w:rPr>
        <w:t>new molecular entities (</w:t>
      </w:r>
      <w:r w:rsidRPr="000E66E2">
        <w:rPr>
          <w:rStyle w:val="Emphasis"/>
          <w:highlight w:val="green"/>
        </w:rPr>
        <w:t>NMEs</w:t>
      </w:r>
      <w:r w:rsidRPr="000E66E2">
        <w:rPr>
          <w:rStyle w:val="Emphasis"/>
        </w:rPr>
        <w:t xml:space="preserve">), </w:t>
      </w:r>
      <w:r w:rsidRPr="000E66E2">
        <w:rPr>
          <w:rStyle w:val="Emphasis"/>
          <w:highlight w:val="green"/>
        </w:rPr>
        <w:t>mak</w:t>
      </w:r>
      <w:r w:rsidRPr="000E66E2">
        <w:rPr>
          <w:rStyle w:val="Emphasis"/>
        </w:rPr>
        <w:t xml:space="preserve">ing </w:t>
      </w:r>
      <w:r w:rsidRPr="000E66E2">
        <w:rPr>
          <w:rStyle w:val="Emphasis"/>
          <w:highlight w:val="green"/>
        </w:rPr>
        <w:t>up 67%</w:t>
      </w:r>
      <w:r w:rsidRPr="000E66E2">
        <w:rPr>
          <w:rStyle w:val="Emphasis"/>
        </w:rPr>
        <w:t xml:space="preserve"> </w:t>
      </w:r>
      <w:r w:rsidRPr="000E66E2">
        <w:rPr>
          <w:rStyle w:val="Emphasis"/>
          <w:highlight w:val="green"/>
        </w:rPr>
        <w:t>of</w:t>
      </w:r>
      <w:r w:rsidRPr="000E66E2">
        <w:rPr>
          <w:rStyle w:val="Emphasis"/>
        </w:rPr>
        <w:t xml:space="preserve"> overall </w:t>
      </w:r>
      <w:r w:rsidRPr="000E66E2">
        <w:rPr>
          <w:rStyle w:val="Emphasis"/>
          <w:highlight w:val="green"/>
        </w:rPr>
        <w:t>approvals</w:t>
      </w:r>
      <w:r w:rsidRPr="000E66E2">
        <w:rPr>
          <w:rStyle w:val="Emphasis"/>
        </w:rPr>
        <w:t xml:space="preserve"> in 2019,</w:t>
      </w:r>
      <w:r w:rsidRPr="000E66E2">
        <w:rPr>
          <w:sz w:val="16"/>
        </w:rPr>
        <w:t xml:space="preserve"> the list also includes several antibody-drug conjugates, an antisense </w:t>
      </w:r>
      <w:r w:rsidRPr="000E66E2">
        <w:rPr>
          <w:rStyle w:val="Emphasis"/>
        </w:rPr>
        <w:t>oligonucleotide therapy, and a therapy based on RNA interference (RNAi</w:t>
      </w:r>
      <w:r w:rsidRPr="000E66E2">
        <w:rPr>
          <w:sz w:val="16"/>
        </w:rPr>
        <w:t xml:space="preserve">). Yet another encouraging trend was the influx of </w:t>
      </w:r>
      <w:r w:rsidRPr="000E66E2">
        <w:rPr>
          <w:rStyle w:val="StyleUnderline"/>
          <w:highlight w:val="green"/>
        </w:rPr>
        <w:t>innovative therapies for underserved</w:t>
      </w:r>
      <w:r w:rsidRPr="000E66E2">
        <w:rPr>
          <w:rStyle w:val="StyleUnderline"/>
        </w:rPr>
        <w:t xml:space="preserve"> </w:t>
      </w:r>
      <w:r w:rsidRPr="000E66E2">
        <w:rPr>
          <w:rStyle w:val="StyleUnderline"/>
          <w:highlight w:val="green"/>
        </w:rPr>
        <w:t>diseases</w:t>
      </w:r>
      <w:r w:rsidRPr="000E66E2">
        <w:rPr>
          <w:sz w:val="16"/>
        </w:rPr>
        <w:t xml:space="preserve">. Standout approvals include </w:t>
      </w:r>
      <w:r w:rsidRPr="000E66E2">
        <w:rPr>
          <w:rStyle w:val="StyleUnderline"/>
        </w:rPr>
        <w:t xml:space="preserve">two new </w:t>
      </w:r>
      <w:r w:rsidRPr="000E66E2">
        <w:rPr>
          <w:rStyle w:val="StyleUnderline"/>
          <w:highlight w:val="green"/>
        </w:rPr>
        <w:t>drugs for</w:t>
      </w:r>
      <w:r w:rsidRPr="000E66E2">
        <w:rPr>
          <w:rStyle w:val="StyleUnderline"/>
        </w:rPr>
        <w:t xml:space="preserve"> </w:t>
      </w:r>
      <w:r w:rsidRPr="000E66E2">
        <w:rPr>
          <w:rStyle w:val="StyleUnderline"/>
          <w:highlight w:val="green"/>
        </w:rPr>
        <w:t>sickle cell</w:t>
      </w:r>
      <w:r w:rsidRPr="000E66E2">
        <w:rPr>
          <w:rStyle w:val="StyleUnderline"/>
        </w:rPr>
        <w:t xml:space="preserve"> anemia </w:t>
      </w:r>
      <w:r w:rsidRPr="000E66E2">
        <w:rPr>
          <w:sz w:val="16"/>
        </w:rPr>
        <w:t xml:space="preserve">(Global Blood Therapeutics’ </w:t>
      </w:r>
      <w:proofErr w:type="spellStart"/>
      <w:r w:rsidRPr="000E66E2">
        <w:rPr>
          <w:sz w:val="16"/>
        </w:rPr>
        <w:t>Oxbryta</w:t>
      </w:r>
      <w:proofErr w:type="spellEnd"/>
      <w:r w:rsidRPr="000E66E2">
        <w:rPr>
          <w:sz w:val="16"/>
        </w:rPr>
        <w:t xml:space="preserve"> and Novartis’s </w:t>
      </w:r>
      <w:proofErr w:type="spellStart"/>
      <w:r w:rsidRPr="000E66E2">
        <w:rPr>
          <w:sz w:val="16"/>
        </w:rPr>
        <w:t>Adakveo</w:t>
      </w:r>
      <w:proofErr w:type="spellEnd"/>
      <w:r w:rsidRPr="000E66E2">
        <w:rPr>
          <w:sz w:val="16"/>
        </w:rPr>
        <w:t xml:space="preserve">), </w:t>
      </w:r>
      <w:r w:rsidRPr="000E66E2">
        <w:rPr>
          <w:rStyle w:val="StyleUnderline"/>
        </w:rPr>
        <w:t xml:space="preserve">an </w:t>
      </w:r>
      <w:r w:rsidRPr="000E66E2">
        <w:rPr>
          <w:rStyle w:val="StyleUnderline"/>
          <w:highlight w:val="green"/>
        </w:rPr>
        <w:t xml:space="preserve">antibiotic for </w:t>
      </w:r>
      <w:r w:rsidRPr="000E66E2">
        <w:rPr>
          <w:rStyle w:val="StyleUnderline"/>
        </w:rPr>
        <w:t>treatment</w:t>
      </w:r>
      <w:r w:rsidRPr="000E66E2">
        <w:rPr>
          <w:rStyle w:val="StyleUnderline"/>
          <w:highlight w:val="green"/>
        </w:rPr>
        <w:t>-resistant tuberculosis</w:t>
      </w:r>
      <w:r w:rsidRPr="000E66E2">
        <w:rPr>
          <w:rStyle w:val="StyleUnderline"/>
        </w:rPr>
        <w:t xml:space="preserve"> </w:t>
      </w:r>
      <w:r w:rsidRPr="000E66E2">
        <w:rPr>
          <w:sz w:val="16"/>
        </w:rPr>
        <w:t xml:space="preserve">(Global Alliance for TB Drug Development’s </w:t>
      </w:r>
      <w:proofErr w:type="spellStart"/>
      <w:r w:rsidRPr="000E66E2">
        <w:rPr>
          <w:sz w:val="16"/>
        </w:rPr>
        <w:t>pretomanid</w:t>
      </w:r>
      <w:proofErr w:type="spellEnd"/>
      <w:r w:rsidRPr="000E66E2">
        <w:rPr>
          <w:sz w:val="16"/>
        </w:rPr>
        <w:t xml:space="preserve">), </w:t>
      </w:r>
      <w:r w:rsidRPr="000E66E2">
        <w:rPr>
          <w:rStyle w:val="StyleUnderline"/>
        </w:rPr>
        <w:t>and a therapy for women experiencing postpartum depression</w:t>
      </w:r>
      <w:r w:rsidRPr="000E66E2">
        <w:rPr>
          <w:sz w:val="16"/>
        </w:rPr>
        <w:t xml:space="preserve"> (Sage Therapeutics’ </w:t>
      </w:r>
      <w:proofErr w:type="spellStart"/>
      <w:r w:rsidRPr="000E66E2">
        <w:rPr>
          <w:sz w:val="16"/>
        </w:rPr>
        <w:t>Zulresso</w:t>
      </w:r>
      <w:proofErr w:type="spellEnd"/>
      <w:r w:rsidRPr="000E66E2">
        <w:rPr>
          <w:sz w:val="16"/>
        </w:rPr>
        <w:t xml:space="preserve">). “The quality of the </w:t>
      </w:r>
      <w:r w:rsidRPr="000E66E2">
        <w:rPr>
          <w:rStyle w:val="StyleUnderline"/>
        </w:rPr>
        <w:t>drugs over the last decade or so has steadily improved since the depths of the innovation crisis 10–12 years ago,”</w:t>
      </w:r>
      <w:r w:rsidRPr="000E66E2">
        <w:rPr>
          <w:sz w:val="16"/>
        </w:rPr>
        <w:t xml:space="preserve"> says Bernard </w:t>
      </w:r>
      <w:proofErr w:type="spellStart"/>
      <w:r w:rsidRPr="000E66E2">
        <w:rPr>
          <w:sz w:val="16"/>
        </w:rPr>
        <w:t>Munos</w:t>
      </w:r>
      <w:proofErr w:type="spellEnd"/>
      <w:r w:rsidRPr="000E66E2">
        <w:rPr>
          <w:sz w:val="16"/>
        </w:rPr>
        <w:t xml:space="preserve">, a senior fellow at </w:t>
      </w:r>
      <w:proofErr w:type="spellStart"/>
      <w:r w:rsidRPr="000E66E2">
        <w:rPr>
          <w:sz w:val="16"/>
        </w:rPr>
        <w:t>FasterCures</w:t>
      </w:r>
      <w:proofErr w:type="spellEnd"/>
      <w:r w:rsidRPr="000E66E2">
        <w:rPr>
          <w:sz w:val="16"/>
        </w:rPr>
        <w:t xml:space="preserve">, a drug research think tank. “We’re seeing stuff that frankly would have looked like science fiction back then.” Those futuristic new therapies include </w:t>
      </w:r>
      <w:hyperlink r:id="rId16" w:history="1">
        <w:r w:rsidRPr="000E66E2">
          <w:rPr>
            <w:rStyle w:val="Hyperlink"/>
            <w:sz w:val="16"/>
          </w:rPr>
          <w:t xml:space="preserve">Novartis’s </w:t>
        </w:r>
        <w:proofErr w:type="spellStart"/>
        <w:r w:rsidRPr="000E66E2">
          <w:rPr>
            <w:rStyle w:val="Hyperlink"/>
            <w:sz w:val="16"/>
          </w:rPr>
          <w:t>Zolgensma</w:t>
        </w:r>
        <w:proofErr w:type="spellEnd"/>
      </w:hyperlink>
      <w:r w:rsidRPr="000E66E2">
        <w:rPr>
          <w:sz w:val="16"/>
        </w:rPr>
        <w:t xml:space="preserve">, a gene therapy for spinal muscular atrophy; Alnylam Pharmaceuticals’ </w:t>
      </w:r>
      <w:proofErr w:type="spellStart"/>
      <w:r w:rsidRPr="000E66E2">
        <w:rPr>
          <w:sz w:val="16"/>
        </w:rPr>
        <w:t>Givlaari</w:t>
      </w:r>
      <w:proofErr w:type="spellEnd"/>
      <w:r w:rsidRPr="000E66E2">
        <w:rPr>
          <w:sz w:val="16"/>
        </w:rPr>
        <w:t xml:space="preserve">, the company’s second </w:t>
      </w:r>
      <w:r w:rsidRPr="000E66E2">
        <w:rPr>
          <w:rStyle w:val="StyleUnderline"/>
        </w:rPr>
        <w:t xml:space="preserve">marketed RNAi-based therapy; </w:t>
      </w:r>
      <w:r w:rsidRPr="000E66E2">
        <w:rPr>
          <w:rStyle w:val="StyleUnderline"/>
          <w:highlight w:val="green"/>
        </w:rPr>
        <w:t>and</w:t>
      </w:r>
      <w:r w:rsidRPr="000E66E2">
        <w:rPr>
          <w:rStyle w:val="StyleUnderline"/>
        </w:rPr>
        <w:t xml:space="preserve"> several critical </w:t>
      </w:r>
      <w:r w:rsidRPr="000E66E2">
        <w:rPr>
          <w:rStyle w:val="StyleUnderline"/>
          <w:highlight w:val="green"/>
        </w:rPr>
        <w:t xml:space="preserve">vaccines for </w:t>
      </w:r>
      <w:r w:rsidRPr="000E66E2">
        <w:rPr>
          <w:rStyle w:val="StyleUnderline"/>
        </w:rPr>
        <w:t xml:space="preserve">infectious diseases, including </w:t>
      </w:r>
      <w:r w:rsidRPr="000E66E2">
        <w:rPr>
          <w:rStyle w:val="StyleUnderline"/>
          <w:highlight w:val="green"/>
        </w:rPr>
        <w:t>Ebola</w:t>
      </w:r>
      <w:r w:rsidRPr="000E66E2">
        <w:rPr>
          <w:rStyle w:val="StyleUnderline"/>
        </w:rPr>
        <w:t xml:space="preserve">, </w:t>
      </w:r>
      <w:r w:rsidRPr="000E66E2">
        <w:rPr>
          <w:rStyle w:val="StyleUnderline"/>
          <w:highlight w:val="green"/>
        </w:rPr>
        <w:t>smallpox</w:t>
      </w:r>
      <w:r w:rsidRPr="000E66E2">
        <w:rPr>
          <w:rStyle w:val="StyleUnderline"/>
        </w:rPr>
        <w:t xml:space="preserve">, and </w:t>
      </w:r>
      <w:r w:rsidRPr="000E66E2">
        <w:rPr>
          <w:rStyle w:val="StyleUnderline"/>
          <w:highlight w:val="green"/>
        </w:rPr>
        <w:t>dengue</w:t>
      </w:r>
      <w:r w:rsidRPr="000E66E2">
        <w:rPr>
          <w:rStyle w:val="StyleUnderline"/>
        </w:rPr>
        <w:t xml:space="preserve"> fever. Not all those edgy therapies appear in C&amp;EN’s list.</w:t>
      </w:r>
      <w:r w:rsidRPr="000E66E2">
        <w:rPr>
          <w:sz w:val="16"/>
        </w:rPr>
        <w:t xml:space="preserve"> We track approvals granted through the </w:t>
      </w:r>
      <w:r w:rsidRPr="000E66E2">
        <w:rPr>
          <w:rStyle w:val="StyleUnderline"/>
        </w:rPr>
        <w:t>FDA’s main drug approval arm, the Center for Drug Evaluation and Research; drugs like vaccines and gene therapies are generally reviewed through the agency’s Center for Biologics Evaluation and Research.</w:t>
      </w:r>
      <w:r w:rsidRPr="000E66E2">
        <w:rPr>
          <w:sz w:val="16"/>
        </w:rPr>
        <w:t xml:space="preserve"> The new-approvals list also doesn’t include several therapies that made their way to patients for the first time, even though the</w:t>
      </w:r>
      <w:r w:rsidRPr="000E66E2">
        <w:rPr>
          <w:rStyle w:val="StyleUnderline"/>
        </w:rPr>
        <w:t xml:space="preserve"> FDA doesn’t consider them new drugs. For example, the agency gave its green light to Johnson &amp; Johnson’s </w:t>
      </w:r>
      <w:proofErr w:type="spellStart"/>
      <w:r w:rsidRPr="000E66E2">
        <w:rPr>
          <w:rStyle w:val="StyleUnderline"/>
        </w:rPr>
        <w:t>Spravato</w:t>
      </w:r>
      <w:proofErr w:type="spellEnd"/>
      <w:r w:rsidRPr="000E66E2">
        <w:rPr>
          <w:rStyle w:val="StyleUnderline"/>
        </w:rPr>
        <w:t xml:space="preserve">, making it the first </w:t>
      </w:r>
      <w:r w:rsidRPr="000E66E2">
        <w:rPr>
          <w:rStyle w:val="StyleUnderline"/>
        </w:rPr>
        <w:lastRenderedPageBreak/>
        <w:t>new treatment option for people with major depressive disorder in more than 50 years</w:t>
      </w:r>
      <w:r w:rsidRPr="000E66E2">
        <w:rPr>
          <w:sz w:val="16"/>
        </w:rPr>
        <w:t>. The drug is the S enantiomer of ketamine, an N-methyl-D-aspartate receptor antagonist that had been long approved as an anesthetic, gained notoriety as a club drug, and was used for years off label to treat severe depression (</w:t>
      </w:r>
      <w:hyperlink r:id="rId17" w:history="1">
        <w:r w:rsidRPr="000E66E2">
          <w:rPr>
            <w:rStyle w:val="Hyperlink"/>
            <w:sz w:val="16"/>
          </w:rPr>
          <w:t>see page 18</w:t>
        </w:r>
      </w:hyperlink>
      <w:r w:rsidRPr="000E66E2">
        <w:rPr>
          <w:sz w:val="16"/>
        </w:rPr>
        <w:t>).</w:t>
      </w:r>
      <w:r w:rsidRPr="000E66E2">
        <w:rPr>
          <w:rStyle w:val="StyleUnderline"/>
        </w:rPr>
        <w:t xml:space="preserve"> Also notable in 2019 was a slight dip in the number of cancer drugs, which in recent years typically made up more than a quarter of all new medicines. Last year’s </w:t>
      </w:r>
      <w:r w:rsidRPr="000E66E2">
        <w:rPr>
          <w:rStyle w:val="StyleUnderline"/>
          <w:highlight w:val="green"/>
        </w:rPr>
        <w:t>11 cancer treatments</w:t>
      </w:r>
      <w:r w:rsidRPr="000E66E2">
        <w:rPr>
          <w:rStyle w:val="StyleUnderline"/>
        </w:rPr>
        <w:t xml:space="preserve"> accounted for roughly </w:t>
      </w:r>
      <w:r w:rsidRPr="000E66E2">
        <w:rPr>
          <w:rStyle w:val="StyleUnderline"/>
          <w:highlight w:val="green"/>
        </w:rPr>
        <w:t>23% of approvals</w:t>
      </w:r>
      <w:r w:rsidRPr="000E66E2">
        <w:rPr>
          <w:sz w:val="16"/>
        </w:rPr>
        <w:t>. </w:t>
      </w:r>
    </w:p>
    <w:p w14:paraId="1BFCB903" w14:textId="77777777" w:rsidR="00DE0CC7" w:rsidRDefault="00DE0CC7" w:rsidP="00DE0CC7"/>
    <w:p w14:paraId="49525CC4" w14:textId="77777777" w:rsidR="00DE0CC7" w:rsidRPr="00F601E6" w:rsidRDefault="00DE0CC7" w:rsidP="00DE0CC7"/>
    <w:p w14:paraId="77BD9946" w14:textId="77777777" w:rsidR="00DE0CC7" w:rsidRDefault="00DE0CC7" w:rsidP="00DE0CC7">
      <w:pPr>
        <w:pStyle w:val="Heading4"/>
      </w:pPr>
      <w:r>
        <w:t xml:space="preserve">IP Protections are </w:t>
      </w:r>
      <w:r w:rsidRPr="004347F9">
        <w:rPr>
          <w:u w:val="single"/>
        </w:rPr>
        <w:t>key</w:t>
      </w:r>
      <w:r w:rsidRPr="004347F9">
        <w:t xml:space="preserve"> </w:t>
      </w:r>
      <w:r>
        <w:t>to the pharma sector – strong innovation solves future pandemics.</w:t>
      </w:r>
    </w:p>
    <w:p w14:paraId="3FAE1CF9" w14:textId="77777777" w:rsidR="00DE0CC7" w:rsidRPr="004347F9" w:rsidRDefault="00DE0CC7" w:rsidP="00DE0CC7">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8" w:history="1">
        <w:r w:rsidRPr="004347F9">
          <w:rPr>
            <w:rStyle w:val="Hyperlink"/>
          </w:rPr>
          <w:t>https://catalyst.phrma.org/what-they-are-saying-intellectual-property-protections-are-critical-as-we-work-to-defeat-covid-19</w:t>
        </w:r>
      </w:hyperlink>
      <w:r>
        <w:t>]</w:t>
      </w:r>
      <w:r w:rsidRPr="004347F9">
        <w:t xml:space="preserve"> Adam</w:t>
      </w:r>
    </w:p>
    <w:p w14:paraId="159A50C1" w14:textId="77777777" w:rsidR="00DE0CC7" w:rsidRPr="00E36D22" w:rsidRDefault="00DE0CC7" w:rsidP="00DE0CC7">
      <w:r w:rsidRPr="00E36D22">
        <w:t xml:space="preserve">The </w:t>
      </w:r>
      <w:r w:rsidRPr="00556012">
        <w:rPr>
          <w:rStyle w:val="StyleUnderline"/>
          <w:highlight w:val="cyan"/>
        </w:rPr>
        <w:t>U.S. biopharma</w:t>
      </w:r>
      <w:r w:rsidRPr="004347F9">
        <w:rPr>
          <w:rStyle w:val="StyleUnderline"/>
        </w:rPr>
        <w:t>ceutical</w:t>
      </w:r>
      <w:r w:rsidRPr="00E36D22">
        <w:rPr>
          <w:rStyle w:val="StyleUnderline"/>
        </w:rPr>
        <w:t xml:space="preserve"> </w:t>
      </w:r>
      <w:r w:rsidRPr="00556012">
        <w:rPr>
          <w:rStyle w:val="StyleUnderline"/>
          <w:highlight w:val="cyan"/>
        </w:rPr>
        <w:t>industry depends on</w:t>
      </w:r>
      <w:r w:rsidRPr="00E36D22">
        <w:t xml:space="preserve"> reliable </w:t>
      </w:r>
      <w:r w:rsidRPr="00E36D22">
        <w:rPr>
          <w:rStyle w:val="StyleUnderline"/>
        </w:rPr>
        <w:t>intellectual property (</w:t>
      </w:r>
      <w:r w:rsidRPr="00556012">
        <w:rPr>
          <w:rStyle w:val="StyleUnderline"/>
          <w:highlight w:val="cyan"/>
        </w:rPr>
        <w:t>IP</w:t>
      </w:r>
      <w:r w:rsidRPr="00E36D22">
        <w:rPr>
          <w:rStyle w:val="StyleUnderline"/>
        </w:rPr>
        <w:t xml:space="preserve">) </w:t>
      </w:r>
      <w:r w:rsidRPr="00556012">
        <w:rPr>
          <w:rStyle w:val="StyleUnderline"/>
          <w:highlight w:val="cyan"/>
        </w:rPr>
        <w:t>protections</w:t>
      </w:r>
      <w:r w:rsidRPr="00E36D22">
        <w:rPr>
          <w:rStyle w:val="StyleUnderline"/>
        </w:rPr>
        <w:t xml:space="preserve"> to </w:t>
      </w:r>
      <w:r w:rsidRPr="00556012">
        <w:rPr>
          <w:rStyle w:val="StyleUnderline"/>
          <w:highlight w:val="cyan"/>
        </w:rPr>
        <w:t>promote</w:t>
      </w:r>
      <w:r w:rsidRPr="00E36D22">
        <w:t xml:space="preserve"> the </w:t>
      </w:r>
      <w:r w:rsidRPr="00556012">
        <w:rPr>
          <w:rStyle w:val="StyleUnderline"/>
          <w:highlight w:val="cyan"/>
        </w:rPr>
        <w:t>development of</w:t>
      </w:r>
      <w:r w:rsidRPr="00E36D22">
        <w:rPr>
          <w:rStyle w:val="StyleUnderline"/>
        </w:rPr>
        <w:t xml:space="preserve"> new breakthrough treatments and </w:t>
      </w:r>
      <w:r w:rsidRPr="00556012">
        <w:rPr>
          <w:rStyle w:val="StyleUnderline"/>
          <w:highlight w:val="cyan"/>
        </w:rPr>
        <w:t>cures</w:t>
      </w:r>
      <w:r w:rsidRPr="00E36D22">
        <w:t xml:space="preserve"> for patients. Strong IP protections are </w:t>
      </w:r>
      <w:r w:rsidRPr="00E36D22">
        <w:rPr>
          <w:rStyle w:val="StyleUnderline"/>
        </w:rPr>
        <w:t>especially important while biopharmaceutical companies work around the clock to develop solutions</w:t>
      </w:r>
      <w:r w:rsidRPr="00E36D22">
        <w:t xml:space="preserve"> to </w:t>
      </w:r>
      <w:r w:rsidRPr="00556012">
        <w:rPr>
          <w:rStyle w:val="StyleUnderline"/>
          <w:highlight w:val="cyan"/>
        </w:rPr>
        <w:t>help prevent infection</w:t>
      </w:r>
      <w:r w:rsidRPr="00E36D22">
        <w:rPr>
          <w:rStyle w:val="StyleUnderline"/>
        </w:rPr>
        <w:t xml:space="preserve"> and treat those with COVID-19</w:t>
      </w:r>
      <w:r w:rsidRPr="00E36D22">
        <w:t xml:space="preserve">, a disease cause by the novel strain of coronavirus. In fact, </w:t>
      </w:r>
      <w:r w:rsidRPr="00E36D22">
        <w:rPr>
          <w:rStyle w:val="StyleUnderline"/>
        </w:rPr>
        <w:t xml:space="preserve">many of the </w:t>
      </w:r>
      <w:r w:rsidRPr="00556012">
        <w:rPr>
          <w:rStyle w:val="StyleUnderline"/>
          <w:highlight w:val="cyan"/>
        </w:rPr>
        <w:t>existing medicines</w:t>
      </w:r>
      <w:r w:rsidRPr="00E36D22">
        <w:t xml:space="preserve"> and </w:t>
      </w:r>
      <w:r w:rsidRPr="00956DFA">
        <w:rPr>
          <w:rStyle w:val="StyleUnderline"/>
        </w:rPr>
        <w:t>investigational medicines being tested for COVID-19</w:t>
      </w:r>
      <w:r w:rsidRPr="00E36D22">
        <w:t xml:space="preserve"> </w:t>
      </w:r>
      <w:r w:rsidRPr="00E36D22">
        <w:rPr>
          <w:rStyle w:val="StyleUnderline"/>
        </w:rPr>
        <w:t xml:space="preserve">exist today </w:t>
      </w:r>
      <w:r w:rsidRPr="00556012">
        <w:rPr>
          <w:rStyle w:val="StyleUnderline"/>
          <w:highlight w:val="cyan"/>
        </w:rPr>
        <w:t>because of IP</w:t>
      </w:r>
      <w:r w:rsidRPr="00E36D22">
        <w:rPr>
          <w:rStyle w:val="StyleUnderline"/>
        </w:rPr>
        <w:t xml:space="preserve"> </w:t>
      </w:r>
      <w:r w:rsidRPr="00E36D22">
        <w:t>and other incentives that drove their research and development.</w:t>
      </w:r>
    </w:p>
    <w:p w14:paraId="5C18BCDA" w14:textId="77777777" w:rsidR="00DE0CC7" w:rsidRPr="00E36D22" w:rsidRDefault="00DE0CC7" w:rsidP="00DE0CC7">
      <w:r w:rsidRPr="00E36D22">
        <w:t>Here is a closer look at recent comments spotlighting how strong IP protections help fuel discovery efforts for COVID-19 treatments and vaccines:</w:t>
      </w:r>
    </w:p>
    <w:p w14:paraId="3C11CEA3" w14:textId="77777777" w:rsidR="00DE0CC7" w:rsidRPr="00E36D22" w:rsidRDefault="00DE0CC7" w:rsidP="00DE0CC7">
      <w:r w:rsidRPr="00E36D22">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E36D22">
        <w:t xml:space="preserve"> the </w:t>
      </w:r>
      <w:r w:rsidRPr="00E36D22">
        <w:rPr>
          <w:rStyle w:val="StyleUnderline"/>
        </w:rPr>
        <w:t>ability of these first responders to own their work while they are in the process</w:t>
      </w:r>
      <w:r w:rsidRPr="00E36D22">
        <w:t xml:space="preserve">, or after completion, </w:t>
      </w:r>
      <w:r w:rsidRPr="00E36D22">
        <w:rPr>
          <w:rStyle w:val="StyleUnderline"/>
        </w:rPr>
        <w:t>undermines their efforts</w:t>
      </w:r>
      <w:r w:rsidRPr="00E36D22">
        <w:t xml:space="preserve">. Keeping these rights intact not only </w:t>
      </w:r>
      <w:r w:rsidRPr="00E36D22">
        <w:rPr>
          <w:rStyle w:val="StyleUnderline"/>
        </w:rPr>
        <w:t>allows more knowledge-sharing</w:t>
      </w:r>
      <w:r w:rsidRPr="00E36D22">
        <w:t xml:space="preserve"> in the fight against COVID-19 but also ensures </w:t>
      </w:r>
      <w:r w:rsidRPr="004347F9">
        <w:rPr>
          <w:rStyle w:val="StyleUnderline"/>
        </w:rPr>
        <w:t>long-term research</w:t>
      </w:r>
      <w:r w:rsidRPr="00E36D22">
        <w:rPr>
          <w:rStyle w:val="StyleUnderline"/>
        </w:rPr>
        <w:t xml:space="preserve"> to ready the </w:t>
      </w:r>
      <w:r w:rsidRPr="00556012">
        <w:rPr>
          <w:rStyle w:val="StyleUnderline"/>
          <w:highlight w:val="cyan"/>
        </w:rPr>
        <w:t>fight</w:t>
      </w:r>
      <w:r w:rsidRPr="00E36D22">
        <w:rPr>
          <w:rStyle w:val="StyleUnderline"/>
        </w:rPr>
        <w:t xml:space="preserve"> against </w:t>
      </w:r>
      <w:r w:rsidRPr="004347F9">
        <w:rPr>
          <w:rStyle w:val="StyleUnderline"/>
        </w:rPr>
        <w:t xml:space="preserve">the </w:t>
      </w:r>
      <w:r w:rsidRPr="00556012">
        <w:rPr>
          <w:rStyle w:val="StyleUnderline"/>
          <w:highlight w:val="cyan"/>
        </w:rPr>
        <w:t>next pandemic</w:t>
      </w:r>
      <w:r w:rsidRPr="00E36D22">
        <w:t>, as well.” – Philip Thomas, policy analyst at the Property Rights Alliance, in </w:t>
      </w:r>
      <w:hyperlink r:id="rId19" w:tgtFrame="_blank" w:history="1">
        <w:r w:rsidRPr="00E36D22">
          <w:rPr>
            <w:rStyle w:val="Hyperlink"/>
          </w:rPr>
          <w:t>Morning Consult</w:t>
        </w:r>
      </w:hyperlink>
    </w:p>
    <w:p w14:paraId="12311C15" w14:textId="77777777" w:rsidR="00DE0CC7" w:rsidRPr="00E36D22" w:rsidRDefault="00DE0CC7" w:rsidP="00DE0CC7">
      <w:r w:rsidRPr="00E36D22">
        <w:t xml:space="preserve">“Good patent policy </w:t>
      </w:r>
      <w:r w:rsidRPr="00E36D22">
        <w:rPr>
          <w:rStyle w:val="StyleUnderline"/>
        </w:rPr>
        <w:t>incentivizes inventors to find solutions</w:t>
      </w:r>
      <w:r w:rsidRPr="00E36D22">
        <w:t xml:space="preserve">, not merely for </w:t>
      </w:r>
      <w:proofErr w:type="gramStart"/>
      <w:r w:rsidRPr="00E36D22">
        <w:t>today’s</w:t>
      </w:r>
      <w:proofErr w:type="gramEnd"/>
      <w:r w:rsidRPr="00E36D22">
        <w:t xml:space="preserve">,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therapeutics and vaccines. For many, </w:t>
      </w:r>
      <w:r w:rsidRPr="00E36D22">
        <w:lastRenderedPageBreak/>
        <w:t xml:space="preserve">the </w:t>
      </w:r>
      <w:r w:rsidRPr="00556012">
        <w:rPr>
          <w:rStyle w:val="StyleUnderline"/>
          <w:highlight w:val="cyan"/>
        </w:rPr>
        <w:t>IP exclusivity</w:t>
      </w:r>
      <w:r w:rsidRPr="00E36D22">
        <w:rPr>
          <w:rStyle w:val="StyleUnderline"/>
        </w:rPr>
        <w:t xml:space="preserve"> over the terms of their patents will help </w:t>
      </w:r>
      <w:r w:rsidRPr="00556012">
        <w:rPr>
          <w:rStyle w:val="StyleUnderline"/>
          <w:highlight w:val="cyan"/>
        </w:rPr>
        <w:t>offset R&amp;D costs</w:t>
      </w:r>
      <w:r w:rsidRPr="00E36D22">
        <w:rPr>
          <w:rStyle w:val="StyleUnderline"/>
        </w:rPr>
        <w:t xml:space="preserve"> eaten now</w:t>
      </w:r>
      <w:r w:rsidRPr="00E36D22">
        <w:t>.” – James Edwards, IP consultant and Gene Quinn, President and CEO of IP Watchdog Inc., in </w:t>
      </w:r>
      <w:hyperlink r:id="rId20" w:tgtFrame="_blank" w:history="1">
        <w:r w:rsidRPr="00E36D22">
          <w:rPr>
            <w:rStyle w:val="Hyperlink"/>
          </w:rPr>
          <w:t>IP Watchdog</w:t>
        </w:r>
      </w:hyperlink>
    </w:p>
    <w:p w14:paraId="010F1571" w14:textId="77777777" w:rsidR="00DE0CC7" w:rsidRPr="00E36D22" w:rsidRDefault="00DE0CC7" w:rsidP="00DE0CC7">
      <w:r w:rsidRPr="00E36D22">
        <w:t>“The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21" w:tgtFrame="_blank" w:history="1">
        <w:r w:rsidRPr="00E36D22">
          <w:rPr>
            <w:rStyle w:val="Hyperlink"/>
          </w:rPr>
          <w:t>Morning Consult</w:t>
        </w:r>
      </w:hyperlink>
    </w:p>
    <w:p w14:paraId="3AB6524A" w14:textId="77777777" w:rsidR="00DE0CC7" w:rsidRPr="00E36D22" w:rsidRDefault="00DE0CC7" w:rsidP="00DE0CC7">
      <w:r w:rsidRPr="00E36D22">
        <w:t xml:space="preserve">“The appropriate intellectual property framework is enabling the rapid R&amp;D response. Many </w:t>
      </w:r>
      <w:r w:rsidRPr="00E36D22">
        <w:rPr>
          <w:rStyle w:val="StyleUnderline"/>
        </w:rPr>
        <w:t>potential treatments</w:t>
      </w:r>
      <w:r w:rsidRPr="00E36D22">
        <w:t xml:space="preserve"> are </w:t>
      </w:r>
      <w:r w:rsidRPr="00E36D22">
        <w:rPr>
          <w:rStyle w:val="StyleUnderline"/>
        </w:rPr>
        <w:t>based on decades of prior R&amp;D and investment</w:t>
      </w:r>
      <w:r w:rsidRPr="00E36D22">
        <w:t xml:space="preserve"> or originally were pioneered to treat other conditions. These </w:t>
      </w:r>
      <w:r w:rsidRPr="00556012">
        <w:rPr>
          <w:rStyle w:val="StyleUnderline"/>
          <w:highlight w:val="cyan"/>
        </w:rPr>
        <w:t>breakthroughs</w:t>
      </w:r>
      <w:r w:rsidRPr="00E36D22">
        <w:rPr>
          <w:rStyle w:val="StyleUnderline"/>
        </w:rPr>
        <w:t xml:space="preserve"> </w:t>
      </w:r>
      <w:r w:rsidRPr="00E36D22">
        <w:t>were</w:t>
      </w:r>
      <w:r w:rsidRPr="00E36D22">
        <w:rPr>
          <w:rStyle w:val="StyleUnderline"/>
        </w:rPr>
        <w:t xml:space="preserve"> </w:t>
      </w:r>
      <w:r w:rsidRPr="00556012">
        <w:rPr>
          <w:rStyle w:val="StyleUnderline"/>
          <w:highlight w:val="cyan"/>
        </w:rPr>
        <w:t>enabled</w:t>
      </w:r>
      <w:r w:rsidRPr="00E36D22">
        <w:t xml:space="preserve"> </w:t>
      </w:r>
      <w:r w:rsidRPr="00556012">
        <w:rPr>
          <w:rStyle w:val="StyleUnderline"/>
          <w:highlight w:val="cyan"/>
        </w:rPr>
        <w:t>by</w:t>
      </w:r>
      <w:r w:rsidRPr="00E36D22">
        <w:rPr>
          <w:rStyle w:val="StyleUnderline"/>
        </w:rPr>
        <w:t xml:space="preserve"> a robust </w:t>
      </w:r>
      <w:r w:rsidRPr="00556012">
        <w:rPr>
          <w:rStyle w:val="StyleUnderline"/>
          <w:highlight w:val="cyan"/>
        </w:rPr>
        <w:t xml:space="preserve">innovation </w:t>
      </w:r>
      <w:r w:rsidRPr="004347F9">
        <w:rPr>
          <w:rStyle w:val="StyleUnderline"/>
        </w:rPr>
        <w:t xml:space="preserve">eco-system </w:t>
      </w:r>
      <w:r w:rsidRPr="00556012">
        <w:rPr>
          <w:rStyle w:val="StyleUnderline"/>
          <w:highlight w:val="cyan"/>
        </w:rPr>
        <w:t>underpinned by effective IP</w:t>
      </w:r>
      <w:r w:rsidRPr="00E36D22">
        <w:t xml:space="preserve">.” – Oscar Guinea, senior economist at the European Centre for International Political Economy and Koen </w:t>
      </w:r>
      <w:proofErr w:type="spellStart"/>
      <w:r w:rsidRPr="00E36D22">
        <w:t>Berden</w:t>
      </w:r>
      <w:proofErr w:type="spellEnd"/>
      <w:r w:rsidRPr="00E36D22">
        <w:t>, executive director of international trade at the European Federation of Pharmaceutical Industries and Associations in </w:t>
      </w:r>
      <w:hyperlink r:id="rId22" w:tgtFrame="_blank" w:history="1">
        <w:r w:rsidRPr="00E36D22">
          <w:rPr>
            <w:rStyle w:val="Hyperlink"/>
          </w:rPr>
          <w:t>EFPIA News</w:t>
        </w:r>
      </w:hyperlink>
    </w:p>
    <w:p w14:paraId="7F7FAA3C" w14:textId="77777777" w:rsidR="00DE0CC7" w:rsidRPr="00E36D22" w:rsidRDefault="00DE0CC7" w:rsidP="00DE0CC7">
      <w:r w:rsidRPr="00E36D22">
        <w:t xml:space="preserve">“From the birth of the modern pharmaceutical industry in the early 20th century, the </w:t>
      </w:r>
      <w:r w:rsidRPr="00E36D22">
        <w:rPr>
          <w:rStyle w:val="StyleUnderline"/>
        </w:rPr>
        <w:t>U.S. patent system incentivized R&amp;D in new drugs and medical treatments</w:t>
      </w:r>
      <w:r w:rsidRPr="00E36D22">
        <w:t xml:space="preserve">.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life-saving [COVID-19] treatments and cures. They should reform the patent laws to ensure investments continue in creating new cures.” – Adam </w:t>
      </w:r>
      <w:proofErr w:type="spellStart"/>
      <w:r w:rsidRPr="00E36D22">
        <w:t>Mossoff</w:t>
      </w:r>
      <w:proofErr w:type="spellEnd"/>
      <w:r w:rsidRPr="00E36D22">
        <w:t>, patent law expert at Antonin Scalia Law School at George Mason University and senior fellow at the Hudson Institute, in </w:t>
      </w:r>
      <w:hyperlink r:id="rId23" w:tgtFrame="_blank" w:history="1">
        <w:r w:rsidRPr="00E36D22">
          <w:rPr>
            <w:rStyle w:val="Hyperlink"/>
          </w:rPr>
          <w:t>The Washington Times</w:t>
        </w:r>
      </w:hyperlink>
    </w:p>
    <w:p w14:paraId="5FB2C4CB" w14:textId="77777777" w:rsidR="00DE0CC7" w:rsidRPr="00E36D22" w:rsidRDefault="00DE0CC7" w:rsidP="00DE0CC7">
      <w:r w:rsidRPr="00E36D22">
        <w:t>“</w:t>
      </w:r>
      <w:r w:rsidRPr="004347F9">
        <w:rPr>
          <w:rStyle w:val="StyleUnderline"/>
        </w:rPr>
        <w:t>The right of exclusivity that IP</w:t>
      </w:r>
      <w:r w:rsidRPr="00E36D22">
        <w:t xml:space="preserve">, particularly patents, </w:t>
      </w:r>
      <w:r w:rsidRPr="004347F9">
        <w:rPr>
          <w:rStyle w:val="StyleUnderline"/>
        </w:rPr>
        <w:t>provides innovators is critical to</w:t>
      </w:r>
      <w:r w:rsidRPr="00E36D22">
        <w:t xml:space="preserve"> developing and commercializing </w:t>
      </w:r>
      <w:r w:rsidRPr="004347F9">
        <w:rPr>
          <w:rStyle w:val="StyleUnderline"/>
        </w:rPr>
        <w:t>cutting-edge inventions in biopharma</w:t>
      </w:r>
      <w:r w:rsidRPr="00E36D22">
        <w:t xml:space="preserve">… American IP, including the right to exclude competitors during the limited duration of a patent term, is </w:t>
      </w:r>
      <w:r w:rsidRPr="00556012">
        <w:rPr>
          <w:rStyle w:val="StyleUnderline"/>
          <w:highlight w:val="cyan"/>
        </w:rPr>
        <w:t>essential to</w:t>
      </w:r>
      <w:r w:rsidRPr="004347F9">
        <w:rPr>
          <w:rStyle w:val="StyleUnderline"/>
        </w:rPr>
        <w:t xml:space="preserve"> our </w:t>
      </w:r>
      <w:r w:rsidRPr="00556012">
        <w:rPr>
          <w:rStyle w:val="StyleUnderline"/>
          <w:highlight w:val="cyan"/>
        </w:rPr>
        <w:t>solving</w:t>
      </w:r>
      <w:r w:rsidRPr="004347F9">
        <w:rPr>
          <w:rStyle w:val="StyleUnderline"/>
        </w:rPr>
        <w:t xml:space="preserve"> the current </w:t>
      </w:r>
      <w:r w:rsidRPr="00556012">
        <w:rPr>
          <w:rStyle w:val="StyleUnderline"/>
          <w:highlight w:val="cyan"/>
        </w:rPr>
        <w:t>global medical crisis</w:t>
      </w:r>
      <w:r w:rsidRPr="00E36D22">
        <w:t>, continually introducing new cures and better therapies and sustaining the high-skill jobs in the life sciences sector.” – James Edwards, IP consultant in </w:t>
      </w:r>
      <w:hyperlink r:id="rId24" w:tgtFrame="_blank" w:history="1">
        <w:r w:rsidRPr="00E36D22">
          <w:rPr>
            <w:rStyle w:val="Hyperlink"/>
          </w:rPr>
          <w:t>IP Watchdog</w:t>
        </w:r>
      </w:hyperlink>
    </w:p>
    <w:p w14:paraId="68348978" w14:textId="77777777" w:rsidR="00DE0CC7" w:rsidRDefault="00DE0CC7" w:rsidP="00DE0CC7">
      <w:r w:rsidRPr="00556012">
        <w:rPr>
          <w:rStyle w:val="StyleUnderline"/>
          <w:highlight w:val="cyan"/>
        </w:rPr>
        <w:t>Strong IP protections support</w:t>
      </w:r>
      <w:r w:rsidRPr="004347F9">
        <w:rPr>
          <w:rStyle w:val="StyleUnderline"/>
        </w:rPr>
        <w:t xml:space="preserve"> America’s </w:t>
      </w:r>
      <w:r w:rsidRPr="00556012">
        <w:rPr>
          <w:rStyle w:val="StyleUnderline"/>
          <w:highlight w:val="cyan"/>
        </w:rPr>
        <w:t>robust innovation ecosystem</w:t>
      </w:r>
      <w:r w:rsidRPr="00E36D22">
        <w:t xml:space="preserve"> by </w:t>
      </w:r>
      <w:r w:rsidRPr="004347F9">
        <w:rPr>
          <w:rStyle w:val="StyleUnderline"/>
        </w:rPr>
        <w:t>striking a balance between promoting innovation and meeting the needs of patients</w:t>
      </w:r>
      <w:r w:rsidRPr="00E36D22">
        <w:t xml:space="preserve"> who rely on lifesaving therapies, like those in development to treat COVID-19. America’s </w:t>
      </w:r>
      <w:r w:rsidRPr="004347F9">
        <w:rPr>
          <w:rStyle w:val="StyleUnderline"/>
        </w:rPr>
        <w:t>biopharmaceutical companies</w:t>
      </w:r>
      <w:r w:rsidRPr="00E36D22">
        <w:t xml:space="preserve"> are </w:t>
      </w:r>
      <w:r w:rsidRPr="004347F9">
        <w:rPr>
          <w:rStyle w:val="StyleUnderline"/>
        </w:rPr>
        <w:t>committed to ensuring that treatments and vaccines</w:t>
      </w:r>
      <w:r w:rsidRPr="00E36D22">
        <w:t xml:space="preserve"> developed </w:t>
      </w:r>
      <w:r w:rsidRPr="004347F9">
        <w:rPr>
          <w:rStyle w:val="StyleUnderline"/>
        </w:rPr>
        <w:t>for COVID-19 are available</w:t>
      </w:r>
      <w:r w:rsidRPr="00E36D22">
        <w:t xml:space="preserve"> to all who need them. For more information on the importance of IP rights, visit our </w:t>
      </w:r>
      <w:hyperlink r:id="rId25" w:tgtFrame="_blank" w:history="1">
        <w:r w:rsidRPr="00E36D22">
          <w:rPr>
            <w:rStyle w:val="Hyperlink"/>
          </w:rPr>
          <w:t>IP page</w:t>
        </w:r>
      </w:hyperlink>
      <w:r w:rsidRPr="00E36D22">
        <w:t> and stay tuned for our next IP Explained post.</w:t>
      </w:r>
    </w:p>
    <w:p w14:paraId="428AA5BF" w14:textId="77777777" w:rsidR="00DE0CC7" w:rsidRPr="006716DF" w:rsidRDefault="00DE0CC7" w:rsidP="00DE0CC7"/>
    <w:p w14:paraId="0DDE150A" w14:textId="77777777" w:rsidR="00DE0CC7" w:rsidRPr="000B7C00" w:rsidRDefault="00DE0CC7" w:rsidP="00DE0CC7">
      <w:pPr>
        <w:pStyle w:val="Heading4"/>
        <w:rPr>
          <w:color w:val="FF0000"/>
        </w:rPr>
      </w:pPr>
      <w:r>
        <w:lastRenderedPageBreak/>
        <w:t xml:space="preserve">Circumvention and they don’t solve – even if they say “durable fiat”, </w:t>
      </w:r>
      <w:r w:rsidRPr="000B7C00">
        <w:rPr>
          <w:color w:val="FF0000"/>
        </w:rPr>
        <w:t>they have not defined the scope of the plan in the 1AC so you don’t know what the plan would materially look like</w:t>
      </w:r>
    </w:p>
    <w:p w14:paraId="1BD9E8A4" w14:textId="77777777" w:rsidR="00DE0CC7" w:rsidRPr="00EC7DE5" w:rsidRDefault="00DE0CC7" w:rsidP="00DE0CC7">
      <w:pPr>
        <w:rPr>
          <w:rStyle w:val="Style13ptBold"/>
          <w:b w:val="0"/>
          <w:bCs/>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26" w:history="1">
        <w:r w:rsidRPr="00251760">
          <w:rPr>
            <w:rStyle w:val="Hyperlink"/>
          </w:rPr>
          <w:t>https://www.ncbi.nlm.nih.gov/pmc/articles/PMC8223179/</w:t>
        </w:r>
      </w:hyperlink>
      <w:r>
        <w:t xml:space="preserve"> Accessed 8/25 //gord0]</w:t>
      </w:r>
    </w:p>
    <w:p w14:paraId="11BEA469" w14:textId="77777777" w:rsidR="00DE0CC7" w:rsidRPr="002868F3" w:rsidRDefault="00DE0CC7" w:rsidP="00DE0CC7">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7" w:anchor="Fn1" w:history="1">
        <w:r w:rsidRPr="002868F3">
          <w:rPr>
            <w:rStyle w:val="Hyperlink"/>
            <w:rFonts w:asciiTheme="minorHAnsi" w:eastAsiaTheme="majorEastAsia"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28" w:anchor="Fn2" w:history="1">
        <w:r w:rsidRPr="002868F3">
          <w:rPr>
            <w:rStyle w:val="Hyperlink"/>
            <w:rFonts w:asciiTheme="minorHAnsi" w:eastAsiaTheme="majorEastAsia"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29" w:anchor="Fn3" w:history="1">
        <w:r w:rsidRPr="002868F3">
          <w:rPr>
            <w:rStyle w:val="Hyperlink"/>
            <w:rFonts w:asciiTheme="minorHAnsi" w:eastAsiaTheme="majorEastAsia"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30" w:anchor="Fn4" w:history="1">
        <w:r w:rsidRPr="002868F3">
          <w:rPr>
            <w:rStyle w:val="Hyperlink"/>
            <w:rFonts w:asciiTheme="minorHAnsi" w:eastAsiaTheme="majorEastAsia"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1" w:anchor="Fn5" w:history="1">
        <w:r w:rsidRPr="002868F3">
          <w:rPr>
            <w:rStyle w:val="Hyperlink"/>
            <w:rFonts w:asciiTheme="minorHAnsi" w:eastAsiaTheme="majorEastAsia"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32" w:anchor="Fn6" w:history="1">
        <w:r w:rsidRPr="002868F3">
          <w:rPr>
            <w:rStyle w:val="Hyperlink"/>
            <w:rFonts w:asciiTheme="minorHAnsi" w:eastAsiaTheme="majorEastAsia"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3" w:anchor="Fn7" w:history="1">
        <w:r w:rsidRPr="002868F3">
          <w:rPr>
            <w:rStyle w:val="Hyperlink"/>
            <w:rFonts w:asciiTheme="minorHAnsi" w:eastAsiaTheme="majorEastAsia"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4" w:anchor="Fn8" w:history="1">
        <w:r w:rsidRPr="002868F3">
          <w:rPr>
            <w:rStyle w:val="Hyperlink"/>
            <w:rFonts w:asciiTheme="minorHAnsi" w:eastAsiaTheme="majorEastAsia"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35" w:anchor="Fn9" w:history="1">
        <w:r w:rsidRPr="002868F3">
          <w:rPr>
            <w:rStyle w:val="Hyperlink"/>
            <w:rFonts w:asciiTheme="minorHAnsi" w:eastAsiaTheme="majorEastAsia"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36" w:anchor="Fn10" w:history="1">
        <w:r w:rsidRPr="002868F3">
          <w:rPr>
            <w:rStyle w:val="Hyperlink"/>
            <w:rFonts w:asciiTheme="minorHAnsi" w:eastAsiaTheme="majorEastAsia"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37" w:anchor="Fn11" w:history="1">
        <w:r w:rsidRPr="002868F3">
          <w:rPr>
            <w:rStyle w:val="Hyperlink"/>
            <w:rFonts w:asciiTheme="minorHAnsi" w:eastAsiaTheme="majorEastAsia"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8" w:anchor="Fn12" w:history="1">
        <w:r w:rsidRPr="002868F3">
          <w:rPr>
            <w:rStyle w:val="Hyperlink"/>
            <w:rFonts w:asciiTheme="minorHAnsi" w:eastAsiaTheme="majorEastAsia"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39" w:anchor="Fn13" w:history="1">
        <w:r w:rsidRPr="002868F3">
          <w:rPr>
            <w:rStyle w:val="Hyperlink"/>
            <w:rFonts w:asciiTheme="minorHAnsi" w:eastAsiaTheme="majorEastAsia"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0" w:anchor="Fn14" w:history="1">
        <w:r w:rsidRPr="002868F3">
          <w:rPr>
            <w:rStyle w:val="Hyperlink"/>
            <w:rFonts w:asciiTheme="minorHAnsi" w:eastAsiaTheme="majorEastAsia"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41" w:anchor="Fn15" w:history="1">
        <w:r w:rsidRPr="002868F3">
          <w:rPr>
            <w:rStyle w:val="Hyperlink"/>
            <w:rFonts w:asciiTheme="minorHAnsi" w:eastAsiaTheme="majorEastAsia"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450842">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450842">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450842">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450842">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2" w:anchor="Fn16" w:history="1">
        <w:r w:rsidRPr="002868F3">
          <w:rPr>
            <w:rStyle w:val="Hyperlink"/>
            <w:rFonts w:asciiTheme="minorHAnsi" w:eastAsiaTheme="majorEastAsia"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450842">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450842">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450842">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450842">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450842">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450842">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450842">
        <w:rPr>
          <w:rFonts w:asciiTheme="minorHAnsi" w:hAnsiTheme="minorHAnsi" w:cstheme="minorHAnsi"/>
          <w:highlight w:val="gree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450842">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450842">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450842">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450842">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450842">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3" w:anchor="Fn17" w:history="1">
        <w:r w:rsidRPr="002868F3">
          <w:rPr>
            <w:rStyle w:val="Hyperlink"/>
            <w:rFonts w:asciiTheme="minorHAnsi" w:eastAsiaTheme="majorEastAsia"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4" w:anchor="Fn18" w:history="1">
        <w:r w:rsidRPr="002868F3">
          <w:rPr>
            <w:rStyle w:val="Hyperlink"/>
            <w:rFonts w:asciiTheme="minorHAnsi" w:eastAsiaTheme="majorEastAsia"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5" w:anchor="Fn19" w:history="1">
        <w:r w:rsidRPr="002868F3">
          <w:rPr>
            <w:rStyle w:val="Hyperlink"/>
            <w:rFonts w:asciiTheme="minorHAnsi" w:eastAsiaTheme="majorEastAsia"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agrees, stating the proposal is an “indirect attempt to put pressure on the original manufacturers to cooperate [and license production to companies in their countries]”.</w:t>
      </w:r>
      <w:hyperlink r:id="rId46" w:anchor="Fn20" w:history="1">
        <w:r w:rsidRPr="002868F3">
          <w:rPr>
            <w:rStyle w:val="Hyperlink"/>
            <w:rFonts w:asciiTheme="minorHAnsi" w:eastAsiaTheme="majorEastAsia"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t>
      </w:r>
      <w:r w:rsidRPr="002868F3">
        <w:rPr>
          <w:rFonts w:asciiTheme="minorHAnsi" w:hAnsiTheme="minorHAnsi" w:cstheme="minorHAnsi"/>
          <w:sz w:val="12"/>
          <w:szCs w:val="16"/>
        </w:rPr>
        <w:lastRenderedPageBreak/>
        <w:t xml:space="preserve">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xml:space="preserve"> responded: “No. It won’t. That’s clear.”</w:t>
      </w:r>
      <w:hyperlink r:id="rId47" w:anchor="Fn21" w:history="1">
        <w:r w:rsidRPr="002868F3">
          <w:rPr>
            <w:rStyle w:val="Hyperlink"/>
            <w:rFonts w:asciiTheme="minorHAnsi" w:eastAsiaTheme="majorEastAsia" w:hAnsiTheme="minorHAnsi" w:cstheme="minorHAnsi"/>
            <w:sz w:val="12"/>
            <w:szCs w:val="16"/>
            <w:vertAlign w:val="superscript"/>
          </w:rPr>
          <w:t>21</w:t>
        </w:r>
      </w:hyperlink>
      <w:r w:rsidRPr="002868F3">
        <w:rPr>
          <w:rFonts w:asciiTheme="minorHAnsi" w:hAnsiTheme="minorHAnsi" w:cstheme="minorHAnsi"/>
          <w:sz w:val="12"/>
          <w:szCs w:val="16"/>
        </w:rPr>
        <w:t xml:space="preserve"> I share </w:t>
      </w:r>
      <w:proofErr w:type="spellStart"/>
      <w:r w:rsidRPr="002868F3">
        <w:rPr>
          <w:rFonts w:asciiTheme="minorHAnsi" w:hAnsiTheme="minorHAnsi" w:cstheme="minorHAnsi"/>
          <w:sz w:val="12"/>
          <w:szCs w:val="16"/>
        </w:rPr>
        <w:t>Watal’s</w:t>
      </w:r>
      <w:proofErr w:type="spellEnd"/>
      <w:r w:rsidRPr="002868F3">
        <w:rPr>
          <w:rFonts w:asciiTheme="minorHAnsi" w:hAnsiTheme="minorHAnsi" w:cstheme="minorHAnsi"/>
          <w:sz w:val="12"/>
          <w:szCs w:val="16"/>
        </w:rPr>
        <w:t xml:space="preserve">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450842">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450842">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450842">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450842">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450842">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450842">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450842">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48"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49"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450842">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450842">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450842">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0" w:anchor="Fn24" w:history="1">
        <w:r w:rsidRPr="00F56BCC">
          <w:rPr>
            <w:rStyle w:val="Hyperlink"/>
            <w:rFonts w:asciiTheme="minorHAnsi" w:eastAsiaTheme="majorEastAsia"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79B5F685" w14:textId="77777777" w:rsidR="00DE0CC7" w:rsidRPr="00DE0CC7" w:rsidRDefault="00DE0CC7" w:rsidP="00DE0CC7">
      <w:pPr>
        <w:pStyle w:val="Heading2"/>
      </w:pPr>
    </w:p>
    <w:sectPr w:rsidR="00DE0CC7" w:rsidRPr="00DE0CC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D4292" w14:textId="77777777" w:rsidR="004D52FC" w:rsidRDefault="004D52FC" w:rsidP="008850B7">
      <w:r>
        <w:separator/>
      </w:r>
    </w:p>
  </w:endnote>
  <w:endnote w:type="continuationSeparator" w:id="0">
    <w:p w14:paraId="6EE32FEC" w14:textId="77777777" w:rsidR="004D52FC" w:rsidRDefault="004D52FC" w:rsidP="0088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8778A" w14:textId="77777777" w:rsidR="004D52FC" w:rsidRDefault="004D52FC" w:rsidP="008850B7">
      <w:r>
        <w:separator/>
      </w:r>
    </w:p>
  </w:footnote>
  <w:footnote w:type="continuationSeparator" w:id="0">
    <w:p w14:paraId="14C3A792" w14:textId="77777777" w:rsidR="004D52FC" w:rsidRDefault="004D52FC" w:rsidP="008850B7">
      <w:r>
        <w:continuationSeparator/>
      </w:r>
    </w:p>
  </w:footnote>
  <w:footnote w:id="1">
    <w:p w14:paraId="4B61A62D" w14:textId="77777777" w:rsidR="008850B7" w:rsidRDefault="008850B7" w:rsidP="008850B7">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7C30FB03" w14:textId="77777777" w:rsidR="008850B7" w:rsidRDefault="008850B7" w:rsidP="008850B7">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7E1AAD27" w14:textId="77777777" w:rsidR="008850B7" w:rsidRDefault="008850B7" w:rsidP="008850B7">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4">
    <w:p w14:paraId="6071B62A" w14:textId="77777777" w:rsidR="008850B7" w:rsidRDefault="008850B7" w:rsidP="008850B7">
      <w:pPr>
        <w:pStyle w:val="FootnoteText"/>
      </w:pPr>
      <w:r>
        <w:rPr>
          <w:rStyle w:val="FootnoteReference"/>
        </w:rPr>
        <w:footnoteRef/>
      </w:r>
      <w:r>
        <w:t xml:space="preserve"> </w:t>
      </w:r>
      <w:proofErr w:type="gramStart"/>
      <w:r w:rsidRPr="00DE2D1B">
        <w:t>https://www.google.com/search?q=to+definition&amp;rlz=1C1CHBF_enUS877US877&amp;oq=to+definition&amp;aqs=chrome..</w:t>
      </w:r>
      <w:proofErr w:type="gramEnd"/>
      <w:r w:rsidRPr="00DE2D1B">
        <w:t>69i57j69i60l3.1415j0j7&amp;sourceid=chrome&amp;ie=UTF-8</w:t>
      </w:r>
    </w:p>
  </w:footnote>
  <w:footnote w:id="5">
    <w:p w14:paraId="056652FC" w14:textId="77777777" w:rsidR="008850B7" w:rsidRDefault="008850B7" w:rsidP="008850B7">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418A4C56" w14:textId="77777777" w:rsidR="008850B7" w:rsidRDefault="008850B7" w:rsidP="008850B7">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719F6152" w14:textId="77777777" w:rsidR="008850B7" w:rsidRDefault="008850B7" w:rsidP="008850B7">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8">
    <w:p w14:paraId="2F21072C" w14:textId="77777777" w:rsidR="00A43ADE" w:rsidRPr="00752E9C" w:rsidRDefault="00A43ADE" w:rsidP="00A43AD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9">
    <w:p w14:paraId="211CF46F" w14:textId="77777777" w:rsidR="00A43ADE" w:rsidRPr="00855FDC" w:rsidRDefault="00A43ADE" w:rsidP="00A43ADE">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0B7"/>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2FE7"/>
    <w:rsid w:val="00094DEC"/>
    <w:rsid w:val="000A2D8A"/>
    <w:rsid w:val="000D0B6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6D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54"/>
    <w:rsid w:val="004B37B4"/>
    <w:rsid w:val="004B72B4"/>
    <w:rsid w:val="004C0314"/>
    <w:rsid w:val="004C0D3D"/>
    <w:rsid w:val="004C213E"/>
    <w:rsid w:val="004C376C"/>
    <w:rsid w:val="004C657F"/>
    <w:rsid w:val="004D17D8"/>
    <w:rsid w:val="004D52D8"/>
    <w:rsid w:val="004D52FC"/>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35948"/>
    <w:rsid w:val="00840E7B"/>
    <w:rsid w:val="008536AF"/>
    <w:rsid w:val="00853D40"/>
    <w:rsid w:val="008564FC"/>
    <w:rsid w:val="00857E11"/>
    <w:rsid w:val="00864E76"/>
    <w:rsid w:val="00866217"/>
    <w:rsid w:val="00866DDD"/>
    <w:rsid w:val="00872581"/>
    <w:rsid w:val="008736BE"/>
    <w:rsid w:val="0087459D"/>
    <w:rsid w:val="0087680F"/>
    <w:rsid w:val="00876D81"/>
    <w:rsid w:val="00881D86"/>
    <w:rsid w:val="00883306"/>
    <w:rsid w:val="008850B7"/>
    <w:rsid w:val="008904F9"/>
    <w:rsid w:val="00890E4C"/>
    <w:rsid w:val="00890E74"/>
    <w:rsid w:val="00892798"/>
    <w:rsid w:val="0089418F"/>
    <w:rsid w:val="00897C29"/>
    <w:rsid w:val="008A1A9C"/>
    <w:rsid w:val="008A397A"/>
    <w:rsid w:val="008A4633"/>
    <w:rsid w:val="008B032E"/>
    <w:rsid w:val="008C0FA2"/>
    <w:rsid w:val="008C2342"/>
    <w:rsid w:val="008C77B6"/>
    <w:rsid w:val="008D1B91"/>
    <w:rsid w:val="008D724A"/>
    <w:rsid w:val="008D757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43AD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CC7"/>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DF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81D27"/>
  <w14:defaultImageDpi w14:val="300"/>
  <w15:docId w15:val="{D8EE1BC6-9217-C147-A6BE-220C1803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6D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6D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D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6D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866D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D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DDD"/>
  </w:style>
  <w:style w:type="character" w:customStyle="1" w:styleId="Heading1Char">
    <w:name w:val="Heading 1 Char"/>
    <w:aliases w:val="Pocket Char"/>
    <w:basedOn w:val="DefaultParagraphFont"/>
    <w:link w:val="Heading1"/>
    <w:uiPriority w:val="9"/>
    <w:rsid w:val="00866D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D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6D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866D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6DD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866DDD"/>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866D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6DDD"/>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link w:val="Card"/>
    <w:uiPriority w:val="99"/>
    <w:unhideWhenUsed/>
    <w:rsid w:val="00866DDD"/>
    <w:rPr>
      <w:color w:val="auto"/>
      <w:u w:val="none"/>
    </w:rPr>
  </w:style>
  <w:style w:type="paragraph" w:styleId="DocumentMap">
    <w:name w:val="Document Map"/>
    <w:basedOn w:val="Normal"/>
    <w:link w:val="DocumentMapChar"/>
    <w:uiPriority w:val="99"/>
    <w:semiHidden/>
    <w:unhideWhenUsed/>
    <w:rsid w:val="00866D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6DDD"/>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8850B7"/>
    <w:rPr>
      <w:vertAlign w:val="superscript"/>
    </w:rPr>
  </w:style>
  <w:style w:type="paragraph" w:styleId="FootnoteText">
    <w:name w:val="footnote text"/>
    <w:basedOn w:val="Normal"/>
    <w:link w:val="FootnoteTextChar"/>
    <w:uiPriority w:val="99"/>
    <w:unhideWhenUsed/>
    <w:qFormat/>
    <w:rsid w:val="008850B7"/>
  </w:style>
  <w:style w:type="character" w:customStyle="1" w:styleId="FootnoteTextChar">
    <w:name w:val="Footnote Text Char"/>
    <w:basedOn w:val="DefaultParagraphFont"/>
    <w:link w:val="FootnoteText"/>
    <w:uiPriority w:val="99"/>
    <w:rsid w:val="008850B7"/>
    <w:rPr>
      <w:rFonts w:ascii="Calibri" w:hAnsi="Calibri" w:cs="Calibri"/>
    </w:rPr>
  </w:style>
  <w:style w:type="paragraph" w:customStyle="1" w:styleId="textbold">
    <w:name w:val="text bold"/>
    <w:basedOn w:val="Normal"/>
    <w:link w:val="Emphasis"/>
    <w:uiPriority w:val="20"/>
    <w:qFormat/>
    <w:rsid w:val="008850B7"/>
    <w:pP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A43ADE"/>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E0CC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p">
    <w:name w:val="p"/>
    <w:basedOn w:val="Normal"/>
    <w:rsid w:val="00DE0CC7"/>
    <w:pPr>
      <w:spacing w:before="100" w:beforeAutospacing="1" w:after="100" w:afterAutospacing="1"/>
    </w:pPr>
  </w:style>
  <w:style w:type="character" w:customStyle="1" w:styleId="d2edcug0">
    <w:name w:val="d2edcug0"/>
    <w:basedOn w:val="DefaultParagraphFont"/>
    <w:rsid w:val="008D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880735">
      <w:bodyDiv w:val="1"/>
      <w:marLeft w:val="0"/>
      <w:marRight w:val="0"/>
      <w:marTop w:val="0"/>
      <w:marBottom w:val="0"/>
      <w:divBdr>
        <w:top w:val="none" w:sz="0" w:space="0" w:color="auto"/>
        <w:left w:val="none" w:sz="0" w:space="0" w:color="auto"/>
        <w:bottom w:val="none" w:sz="0" w:space="0" w:color="auto"/>
        <w:right w:val="none" w:sz="0" w:space="0" w:color="auto"/>
      </w:divBdr>
      <w:divsChild>
        <w:div w:id="794569588">
          <w:marLeft w:val="0"/>
          <w:marRight w:val="0"/>
          <w:marTop w:val="0"/>
          <w:marBottom w:val="0"/>
          <w:divBdr>
            <w:top w:val="none" w:sz="0" w:space="0" w:color="auto"/>
            <w:left w:val="none" w:sz="0" w:space="0" w:color="auto"/>
            <w:bottom w:val="none" w:sz="0" w:space="0" w:color="auto"/>
            <w:right w:val="none" w:sz="0" w:space="0" w:color="auto"/>
          </w:divBdr>
          <w:divsChild>
            <w:div w:id="1047142707">
              <w:marLeft w:val="0"/>
              <w:marRight w:val="0"/>
              <w:marTop w:val="0"/>
              <w:marBottom w:val="0"/>
              <w:divBdr>
                <w:top w:val="none" w:sz="0" w:space="0" w:color="auto"/>
                <w:left w:val="none" w:sz="0" w:space="0" w:color="auto"/>
                <w:bottom w:val="none" w:sz="0" w:space="0" w:color="auto"/>
                <w:right w:val="none" w:sz="0" w:space="0" w:color="auto"/>
              </w:divBdr>
              <w:divsChild>
                <w:div w:id="838086057">
                  <w:marLeft w:val="0"/>
                  <w:marRight w:val="0"/>
                  <w:marTop w:val="0"/>
                  <w:marBottom w:val="0"/>
                  <w:divBdr>
                    <w:top w:val="none" w:sz="0" w:space="0" w:color="auto"/>
                    <w:left w:val="none" w:sz="0" w:space="0" w:color="auto"/>
                    <w:bottom w:val="none" w:sz="0" w:space="0" w:color="auto"/>
                    <w:right w:val="none" w:sz="0" w:space="0" w:color="auto"/>
                  </w:divBdr>
                  <w:divsChild>
                    <w:div w:id="1256476662">
                      <w:marLeft w:val="0"/>
                      <w:marRight w:val="0"/>
                      <w:marTop w:val="0"/>
                      <w:marBottom w:val="0"/>
                      <w:divBdr>
                        <w:top w:val="none" w:sz="0" w:space="0" w:color="auto"/>
                        <w:left w:val="none" w:sz="0" w:space="0" w:color="auto"/>
                        <w:bottom w:val="none" w:sz="0" w:space="0" w:color="auto"/>
                        <w:right w:val="none" w:sz="0" w:space="0" w:color="auto"/>
                      </w:divBdr>
                      <w:divsChild>
                        <w:div w:id="494565029">
                          <w:marLeft w:val="0"/>
                          <w:marRight w:val="0"/>
                          <w:marTop w:val="0"/>
                          <w:marBottom w:val="0"/>
                          <w:divBdr>
                            <w:top w:val="none" w:sz="0" w:space="0" w:color="auto"/>
                            <w:left w:val="none" w:sz="0" w:space="0" w:color="auto"/>
                            <w:bottom w:val="none" w:sz="0" w:space="0" w:color="auto"/>
                            <w:right w:val="none" w:sz="0" w:space="0" w:color="auto"/>
                          </w:divBdr>
                          <w:divsChild>
                            <w:div w:id="1097291109">
                              <w:marLeft w:val="0"/>
                              <w:marRight w:val="0"/>
                              <w:marTop w:val="0"/>
                              <w:marBottom w:val="0"/>
                              <w:divBdr>
                                <w:top w:val="none" w:sz="0" w:space="0" w:color="auto"/>
                                <w:left w:val="none" w:sz="0" w:space="0" w:color="auto"/>
                                <w:bottom w:val="none" w:sz="0" w:space="0" w:color="auto"/>
                                <w:right w:val="none" w:sz="0" w:space="0" w:color="auto"/>
                              </w:divBdr>
                              <w:divsChild>
                                <w:div w:id="1811822104">
                                  <w:marLeft w:val="0"/>
                                  <w:marRight w:val="0"/>
                                  <w:marTop w:val="0"/>
                                  <w:marBottom w:val="0"/>
                                  <w:divBdr>
                                    <w:top w:val="none" w:sz="0" w:space="0" w:color="auto"/>
                                    <w:left w:val="none" w:sz="0" w:space="0" w:color="auto"/>
                                    <w:bottom w:val="none" w:sz="0" w:space="0" w:color="auto"/>
                                    <w:right w:val="none" w:sz="0" w:space="0" w:color="auto"/>
                                  </w:divBdr>
                                  <w:divsChild>
                                    <w:div w:id="1207834317">
                                      <w:marLeft w:val="0"/>
                                      <w:marRight w:val="0"/>
                                      <w:marTop w:val="0"/>
                                      <w:marBottom w:val="0"/>
                                      <w:divBdr>
                                        <w:top w:val="none" w:sz="0" w:space="0" w:color="auto"/>
                                        <w:left w:val="none" w:sz="0" w:space="0" w:color="auto"/>
                                        <w:bottom w:val="none" w:sz="0" w:space="0" w:color="auto"/>
                                        <w:right w:val="none" w:sz="0" w:space="0" w:color="auto"/>
                                      </w:divBdr>
                                      <w:divsChild>
                                        <w:div w:id="46536331">
                                          <w:marLeft w:val="0"/>
                                          <w:marRight w:val="0"/>
                                          <w:marTop w:val="0"/>
                                          <w:marBottom w:val="0"/>
                                          <w:divBdr>
                                            <w:top w:val="none" w:sz="0" w:space="0" w:color="auto"/>
                                            <w:left w:val="none" w:sz="0" w:space="0" w:color="auto"/>
                                            <w:bottom w:val="none" w:sz="0" w:space="0" w:color="auto"/>
                                            <w:right w:val="none" w:sz="0" w:space="0" w:color="auto"/>
                                          </w:divBdr>
                                          <w:divsChild>
                                            <w:div w:id="252204965">
                                              <w:marLeft w:val="0"/>
                                              <w:marRight w:val="0"/>
                                              <w:marTop w:val="0"/>
                                              <w:marBottom w:val="0"/>
                                              <w:divBdr>
                                                <w:top w:val="none" w:sz="0" w:space="0" w:color="auto"/>
                                                <w:left w:val="none" w:sz="0" w:space="0" w:color="auto"/>
                                                <w:bottom w:val="none" w:sz="0" w:space="0" w:color="auto"/>
                                                <w:right w:val="none" w:sz="0" w:space="0" w:color="auto"/>
                                              </w:divBdr>
                                              <w:divsChild>
                                                <w:div w:id="1837066441">
                                                  <w:marLeft w:val="0"/>
                                                  <w:marRight w:val="0"/>
                                                  <w:marTop w:val="0"/>
                                                  <w:marBottom w:val="0"/>
                                                  <w:divBdr>
                                                    <w:top w:val="none" w:sz="0" w:space="0" w:color="auto"/>
                                                    <w:left w:val="none" w:sz="0" w:space="0" w:color="auto"/>
                                                    <w:bottom w:val="none" w:sz="0" w:space="0" w:color="auto"/>
                                                    <w:right w:val="none" w:sz="0" w:space="0" w:color="auto"/>
                                                  </w:divBdr>
                                                  <w:divsChild>
                                                    <w:div w:id="627587706">
                                                      <w:marLeft w:val="0"/>
                                                      <w:marRight w:val="0"/>
                                                      <w:marTop w:val="0"/>
                                                      <w:marBottom w:val="0"/>
                                                      <w:divBdr>
                                                        <w:top w:val="none" w:sz="0" w:space="0" w:color="auto"/>
                                                        <w:left w:val="none" w:sz="0" w:space="0" w:color="auto"/>
                                                        <w:bottom w:val="none" w:sz="0" w:space="0" w:color="auto"/>
                                                        <w:right w:val="none" w:sz="0" w:space="0" w:color="auto"/>
                                                      </w:divBdr>
                                                      <w:divsChild>
                                                        <w:div w:id="548691398">
                                                          <w:marLeft w:val="0"/>
                                                          <w:marRight w:val="0"/>
                                                          <w:marTop w:val="0"/>
                                                          <w:marBottom w:val="0"/>
                                                          <w:divBdr>
                                                            <w:top w:val="none" w:sz="0" w:space="0" w:color="auto"/>
                                                            <w:left w:val="none" w:sz="0" w:space="0" w:color="auto"/>
                                                            <w:bottom w:val="none" w:sz="0" w:space="0" w:color="auto"/>
                                                            <w:right w:val="none" w:sz="0" w:space="0" w:color="auto"/>
                                                          </w:divBdr>
                                                          <w:divsChild>
                                                            <w:div w:id="621305156">
                                                              <w:marLeft w:val="0"/>
                                                              <w:marRight w:val="0"/>
                                                              <w:marTop w:val="0"/>
                                                              <w:marBottom w:val="0"/>
                                                              <w:divBdr>
                                                                <w:top w:val="none" w:sz="0" w:space="0" w:color="auto"/>
                                                                <w:left w:val="none" w:sz="0" w:space="0" w:color="auto"/>
                                                                <w:bottom w:val="none" w:sz="0" w:space="0" w:color="auto"/>
                                                                <w:right w:val="none" w:sz="0" w:space="0" w:color="auto"/>
                                                              </w:divBdr>
                                                              <w:divsChild>
                                                                <w:div w:id="106348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112453">
                                          <w:marLeft w:val="0"/>
                                          <w:marRight w:val="0"/>
                                          <w:marTop w:val="0"/>
                                          <w:marBottom w:val="0"/>
                                          <w:divBdr>
                                            <w:top w:val="none" w:sz="0" w:space="0" w:color="auto"/>
                                            <w:left w:val="none" w:sz="0" w:space="0" w:color="auto"/>
                                            <w:bottom w:val="none" w:sz="0" w:space="0" w:color="auto"/>
                                            <w:right w:val="none" w:sz="0" w:space="0" w:color="auto"/>
                                          </w:divBdr>
                                          <w:divsChild>
                                            <w:div w:id="15529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77605">
                                      <w:marLeft w:val="0"/>
                                      <w:marRight w:val="0"/>
                                      <w:marTop w:val="0"/>
                                      <w:marBottom w:val="0"/>
                                      <w:divBdr>
                                        <w:top w:val="single" w:sz="2" w:space="9" w:color="auto"/>
                                        <w:left w:val="single" w:sz="2" w:space="9" w:color="auto"/>
                                        <w:bottom w:val="single" w:sz="2" w:space="9" w:color="auto"/>
                                        <w:right w:val="single" w:sz="2" w:space="9" w:color="auto"/>
                                      </w:divBdr>
                                      <w:divsChild>
                                        <w:div w:id="1999259406">
                                          <w:marLeft w:val="0"/>
                                          <w:marRight w:val="0"/>
                                          <w:marTop w:val="0"/>
                                          <w:marBottom w:val="0"/>
                                          <w:divBdr>
                                            <w:top w:val="none" w:sz="0" w:space="0" w:color="auto"/>
                                            <w:left w:val="none" w:sz="0" w:space="0" w:color="auto"/>
                                            <w:bottom w:val="none" w:sz="0" w:space="0" w:color="auto"/>
                                            <w:right w:val="none" w:sz="0" w:space="0" w:color="auto"/>
                                          </w:divBdr>
                                          <w:divsChild>
                                            <w:div w:id="11809230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656863">
      <w:bodyDiv w:val="1"/>
      <w:marLeft w:val="0"/>
      <w:marRight w:val="0"/>
      <w:marTop w:val="0"/>
      <w:marBottom w:val="0"/>
      <w:divBdr>
        <w:top w:val="none" w:sz="0" w:space="0" w:color="auto"/>
        <w:left w:val="none" w:sz="0" w:space="0" w:color="auto"/>
        <w:bottom w:val="none" w:sz="0" w:space="0" w:color="auto"/>
        <w:right w:val="none" w:sz="0" w:space="0" w:color="auto"/>
      </w:divBdr>
    </w:div>
    <w:div w:id="668096498">
      <w:bodyDiv w:val="1"/>
      <w:marLeft w:val="0"/>
      <w:marRight w:val="0"/>
      <w:marTop w:val="0"/>
      <w:marBottom w:val="0"/>
      <w:divBdr>
        <w:top w:val="none" w:sz="0" w:space="0" w:color="auto"/>
        <w:left w:val="none" w:sz="0" w:space="0" w:color="auto"/>
        <w:bottom w:val="none" w:sz="0" w:space="0" w:color="auto"/>
        <w:right w:val="none" w:sz="0" w:space="0" w:color="auto"/>
      </w:divBdr>
    </w:div>
    <w:div w:id="1300644653">
      <w:bodyDiv w:val="1"/>
      <w:marLeft w:val="0"/>
      <w:marRight w:val="0"/>
      <w:marTop w:val="0"/>
      <w:marBottom w:val="0"/>
      <w:divBdr>
        <w:top w:val="none" w:sz="0" w:space="0" w:color="auto"/>
        <w:left w:val="none" w:sz="0" w:space="0" w:color="auto"/>
        <w:bottom w:val="none" w:sz="0" w:space="0" w:color="auto"/>
        <w:right w:val="none" w:sz="0" w:space="0" w:color="auto"/>
      </w:divBdr>
    </w:div>
    <w:div w:id="15753177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catalyst.phrma.org/what-they-are-saying-intellectual-property-protections-are-critical-as-we-work-to-defeat-covid-19" TargetMode="External"/><Relationship Id="rId26" Type="http://schemas.openxmlformats.org/officeDocument/2006/relationships/hyperlink" Target="https://www.ncbi.nlm.nih.gov/pmc/articles/PMC8223179/"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morningconsult.com/opinions/how-bayh-dole-act-facilitates-development-coronavirus-therapies/"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en.acs.org/articles/97/i22/FDA-approves-second-gene-therapy.html"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s://www.wipo.int/pressroom/en/briefs/tk_ip.html?fbclid=IwAR2iLd8fJ4lNl_fhhwQBHvCdoFEfB44H5GHIWBBb0xGPVBt1fRJT-uzUXDU" TargetMode="External"/><Relationship Id="rId24" Type="http://schemas.openxmlformats.org/officeDocument/2006/relationships/hyperlink" Target="https://www.ipwatchdog.com/2020/03/10/wont-stop-coronavirus-without-ip/"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 Type="http://schemas.openxmlformats.org/officeDocument/2006/relationships/numbering" Target="numbering.xml"/><Relationship Id="rId15" Type="http://schemas.openxmlformats.org/officeDocument/2006/relationships/hyperlink" Target="https://cen.acs.org/pharmaceuticals/drug-development/new-drugs-2018/97/i3" TargetMode="External"/><Relationship Id="rId23" Type="http://schemas.openxmlformats.org/officeDocument/2006/relationships/hyperlink" Target="https://www.washingtontimes.com/news/2020/mar/12/patent-term-extensions-will-help-speed-up-developm/"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10" Type="http://schemas.openxmlformats.org/officeDocument/2006/relationships/endnotes" Target="endnotes.xml"/><Relationship Id="rId19" Type="http://schemas.openxmlformats.org/officeDocument/2006/relationships/hyperlink" Target="https://morningconsult.com/opinions/fighting-covid-19-doesnt-require-selling-out-our-innovation-ecosystem/"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n.acs.org/pharmaceuticals/drug-development/new-drugs-2019/98/i3" TargetMode="External"/><Relationship Id="rId22" Type="http://schemas.openxmlformats.org/officeDocument/2006/relationships/hyperlink" Target="https://www.efpia.eu/news-events/the-efpia-view/blog-articles/trade-policy-and-covid-19-openness-and-cooperation-in-times-of-a-pandemic/"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plato.stanford.edu/entries/logic-deontic/index.html" TargetMode="External"/><Relationship Id="rId17" Type="http://schemas.openxmlformats.org/officeDocument/2006/relationships/hyperlink" Target="https://cen.acs.org/biological-chemistry/neuroscience/Ketamine-revolutionizing-antidepressant-research-still/98/i3" TargetMode="External"/><Relationship Id="rId25" Type="http://schemas.openxmlformats.org/officeDocument/2006/relationships/hyperlink" Target="https://www.phrma.org/advocacy/intellectual-property"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www.ipwatchdog.com/2020/04/08/facilitating-innovation-to-fight-coronavirus-act-legislation-mixed-bag/id=120483/" TargetMode="External"/><Relationship Id="rId41"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20</Pages>
  <Words>8352</Words>
  <Characters>47613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2021-09-11T22:32:00Z</dcterms:created>
  <dcterms:modified xsi:type="dcterms:W3CDTF">2021-09-11T22:49:00Z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