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C617A" w14:textId="77777777" w:rsidR="00A20434" w:rsidRDefault="00A20434" w:rsidP="00A20434"/>
    <w:p w14:paraId="775CDF45" w14:textId="77777777" w:rsidR="00A20434" w:rsidRPr="008D5615" w:rsidRDefault="00A20434" w:rsidP="00A20434"/>
    <w:p w14:paraId="40EE5A1E" w14:textId="77777777" w:rsidR="00A20434" w:rsidRPr="008D5615" w:rsidRDefault="00A20434" w:rsidP="00A20434">
      <w:pPr>
        <w:pStyle w:val="Heading1"/>
      </w:pPr>
      <w:r>
        <w:lastRenderedPageBreak/>
        <w:t>1AC</w:t>
      </w:r>
    </w:p>
    <w:p w14:paraId="1F8F6A24" w14:textId="77777777" w:rsidR="00A20434" w:rsidRDefault="00A20434" w:rsidP="00A20434">
      <w:pPr>
        <w:pStyle w:val="Heading3"/>
      </w:pPr>
      <w:r>
        <w:lastRenderedPageBreak/>
        <w:t>1AC – Framing</w:t>
      </w:r>
    </w:p>
    <w:p w14:paraId="5BE7B06E" w14:textId="77777777" w:rsidR="00A20434" w:rsidRPr="000A064F" w:rsidRDefault="00A20434" w:rsidP="00A20434">
      <w:pPr>
        <w:pStyle w:val="Heading4"/>
      </w:pPr>
      <w:r w:rsidRPr="000A064F">
        <w:t xml:space="preserve">The Standard is </w:t>
      </w:r>
      <w:r w:rsidRPr="000A064F">
        <w:rPr>
          <w:u w:val="single"/>
        </w:rPr>
        <w:t>Maximizing Expected Wellbeing</w:t>
      </w:r>
      <w:r w:rsidRPr="000A064F">
        <w:t xml:space="preserve"> – Act Hedonistic Util</w:t>
      </w:r>
    </w:p>
    <w:p w14:paraId="6268657E" w14:textId="77777777" w:rsidR="00A20434" w:rsidRDefault="00A20434" w:rsidP="00A20434">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5A0A8470" w14:textId="77777777" w:rsidR="00A20434" w:rsidRDefault="00A20434" w:rsidP="00A20434">
      <w:pPr>
        <w:pStyle w:val="Heading4"/>
        <w:rPr>
          <w:rFonts w:cs="Calibri"/>
        </w:rPr>
      </w:pPr>
      <w:r>
        <w:rPr>
          <w:rFonts w:cs="Calibri"/>
        </w:rPr>
        <w:t>a)</w:t>
      </w:r>
      <w:r w:rsidRPr="00E133B3">
        <w:rPr>
          <w:rFonts w:cs="Calibri"/>
        </w:rPr>
        <w:t xml:space="preserve"> Turns suffering – mass death causes suffering because people can’t get access to resources and basic necessities</w:t>
      </w:r>
      <w:r>
        <w:rPr>
          <w:rFonts w:cs="Calibri"/>
        </w:rPr>
        <w:t xml:space="preserve"> </w:t>
      </w:r>
    </w:p>
    <w:p w14:paraId="6087AB94" w14:textId="77777777" w:rsidR="00A20434" w:rsidRDefault="00A20434" w:rsidP="00A20434">
      <w:pPr>
        <w:pStyle w:val="Heading4"/>
      </w:pPr>
      <w:r>
        <w:t>b) Moral uncertainty</w:t>
      </w:r>
    </w:p>
    <w:p w14:paraId="4FCE4660" w14:textId="77777777" w:rsidR="00A20434" w:rsidRPr="005F7BED" w:rsidRDefault="00A20434" w:rsidP="00A20434">
      <w:pPr>
        <w:rPr>
          <w:sz w:val="18"/>
          <w:szCs w:val="18"/>
        </w:rPr>
      </w:pPr>
      <w:r w:rsidRPr="005F7BED">
        <w:rPr>
          <w:rStyle w:val="StyleUnderline"/>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76EA326" w14:textId="77777777" w:rsidR="00A20434" w:rsidRPr="009126EB" w:rsidRDefault="00A20434" w:rsidP="00A20434">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Cs/>
          <w:highlight w:val="green"/>
        </w:rPr>
        <w:t>Our</w:t>
      </w:r>
      <w:r w:rsidRPr="008F5337">
        <w:rPr>
          <w:rStyle w:val="StyleUnderline"/>
        </w:rPr>
        <w:t xml:space="preserve"> present </w:t>
      </w:r>
      <w:r w:rsidRPr="00D15E8F">
        <w:rPr>
          <w:rStyle w:val="StyleUnderline"/>
          <w:bCs/>
          <w:highlight w:val="green"/>
        </w:rPr>
        <w:t>understanding</w:t>
      </w:r>
      <w:r w:rsidRPr="008F5337">
        <w:rPr>
          <w:rStyle w:val="StyleUnderline"/>
        </w:rPr>
        <w:t xml:space="preserve"> of axiology </w:t>
      </w:r>
      <w:r w:rsidRPr="00D15E8F">
        <w:rPr>
          <w:rStyle w:val="StyleUnderline"/>
          <w:bCs/>
          <w:highlight w:val="green"/>
        </w:rPr>
        <w:t>might</w:t>
      </w:r>
      <w:r w:rsidRPr="008F5337">
        <w:rPr>
          <w:rStyle w:val="StyleUnderline"/>
        </w:rPr>
        <w:t xml:space="preserve"> well </w:t>
      </w:r>
      <w:r w:rsidRPr="00D15E8F">
        <w:rPr>
          <w:rStyle w:val="StyleUnderline"/>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Cs/>
          <w:highlight w:val="green"/>
        </w:rPr>
        <w:t>If we are</w:t>
      </w:r>
      <w:r w:rsidRPr="008F5337">
        <w:rPr>
          <w:rStyle w:val="StyleUnderline"/>
        </w:rPr>
        <w:t xml:space="preserve"> indeed profoundly </w:t>
      </w:r>
      <w:r w:rsidRPr="00D15E8F">
        <w:rPr>
          <w:rStyle w:val="StyleUnderline"/>
          <w:bCs/>
          <w:highlight w:val="green"/>
        </w:rPr>
        <w:t xml:space="preserve">uncertain about </w:t>
      </w:r>
      <w:r w:rsidRPr="00AC2A5D">
        <w:rPr>
          <w:rStyle w:val="StyleUnderline"/>
          <w:bCs/>
        </w:rPr>
        <w:t>our</w:t>
      </w:r>
      <w:r w:rsidRPr="005F7BED">
        <w:rPr>
          <w:rStyle w:val="StyleUnderline"/>
          <w:bCs/>
        </w:rPr>
        <w:t xml:space="preserve"> </w:t>
      </w:r>
      <w:r w:rsidRPr="008F5337">
        <w:rPr>
          <w:rStyle w:val="StyleUnderline"/>
        </w:rPr>
        <w:t xml:space="preserve">ultimate aims, </w:t>
      </w:r>
      <w:r w:rsidRPr="00AC2A5D">
        <w:rPr>
          <w:rStyle w:val="StyleUnderline"/>
          <w:bCs/>
        </w:rPr>
        <w:t xml:space="preserve">then </w:t>
      </w:r>
      <w:r w:rsidRPr="00D15E8F">
        <w:rPr>
          <w:rStyle w:val="StyleUnderline"/>
          <w:bCs/>
          <w:highlight w:val="green"/>
        </w:rPr>
        <w:t>we should</w:t>
      </w:r>
      <w:r w:rsidRPr="008F5337">
        <w:rPr>
          <w:rStyle w:val="StyleUnderline"/>
        </w:rPr>
        <w:t xml:space="preserve"> recognize that there is a great option </w:t>
      </w:r>
      <w:r w:rsidRPr="00D15E8F">
        <w:rPr>
          <w:rStyle w:val="StyleUnderline"/>
          <w:bCs/>
          <w:highlight w:val="green"/>
        </w:rPr>
        <w:t>value</w:t>
      </w:r>
      <w:r w:rsidRPr="008F5337">
        <w:rPr>
          <w:rStyle w:val="StyleUnderline"/>
        </w:rPr>
        <w:t xml:space="preserve"> in preserving — and ideally improving — </w:t>
      </w:r>
      <w:r w:rsidRPr="00D15E8F">
        <w:rPr>
          <w:rStyle w:val="StyleUnderline"/>
          <w:bCs/>
          <w:highlight w:val="green"/>
        </w:rPr>
        <w:t>our ability to</w:t>
      </w:r>
      <w:r w:rsidRPr="008F5337">
        <w:rPr>
          <w:rStyle w:val="StyleUnderline"/>
        </w:rPr>
        <w:t xml:space="preserve"> recognize value and to </w:t>
      </w:r>
      <w:r w:rsidRPr="00D15E8F">
        <w:rPr>
          <w:rStyle w:val="StyleUnderline"/>
          <w:bCs/>
          <w:highlight w:val="green"/>
        </w:rPr>
        <w:t xml:space="preserve">steer the future </w:t>
      </w:r>
      <w:r w:rsidRPr="00AC2A5D">
        <w:rPr>
          <w:rStyle w:val="StyleUnderline"/>
          <w:bCs/>
        </w:rPr>
        <w:t>accordingly</w:t>
      </w:r>
      <w:r w:rsidRPr="00D15E8F">
        <w:rPr>
          <w:rStyle w:val="StyleUnderline"/>
          <w:bCs/>
          <w:highlight w:val="green"/>
        </w:rPr>
        <w:t>. Ensuring</w:t>
      </w:r>
      <w:r w:rsidRPr="008F5337">
        <w:rPr>
          <w:rStyle w:val="StyleUnderline"/>
        </w:rPr>
        <w:t xml:space="preserve"> that there will be </w:t>
      </w:r>
      <w:r w:rsidRPr="00D15E8F">
        <w:rPr>
          <w:rStyle w:val="StyleUnderline"/>
          <w:bCs/>
          <w:highlight w:val="green"/>
        </w:rPr>
        <w:t>a future</w:t>
      </w:r>
      <w:r w:rsidRPr="008F5337">
        <w:rPr>
          <w:rStyle w:val="StyleUnderline"/>
        </w:rPr>
        <w:t xml:space="preserve"> version </w:t>
      </w:r>
      <w:r w:rsidRPr="00D15E8F">
        <w:rPr>
          <w:rStyle w:val="StyleUnderline"/>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Cs/>
          <w:highlight w:val="green"/>
        </w:rPr>
        <w:t xml:space="preserve">we must prevent </w:t>
      </w:r>
      <w:r w:rsidRPr="00AC2A5D">
        <w:rPr>
          <w:rStyle w:val="StyleUnderline"/>
          <w:bCs/>
        </w:rPr>
        <w:t xml:space="preserve">any </w:t>
      </w:r>
      <w:r w:rsidRPr="00D15E8F">
        <w:rPr>
          <w:rStyle w:val="StyleUnderline"/>
          <w:bCs/>
          <w:highlight w:val="green"/>
        </w:rPr>
        <w:t>existential catastrophe</w:t>
      </w:r>
      <w:r w:rsidRPr="008F5337">
        <w:rPr>
          <w:rStyle w:val="StyleUnderline"/>
        </w:rPr>
        <w:t>.</w:t>
      </w:r>
    </w:p>
    <w:p w14:paraId="2A75AD37" w14:textId="77777777" w:rsidR="00A20434" w:rsidRDefault="00A20434" w:rsidP="00A20434">
      <w:pPr>
        <w:pStyle w:val="Heading4"/>
      </w:pPr>
      <w:r w:rsidRPr="000A064F">
        <w:lastRenderedPageBreak/>
        <w:t xml:space="preserve">[2] </w:t>
      </w:r>
      <w:r w:rsidRPr="00D93201">
        <w:rPr>
          <w:u w:val="single"/>
        </w:rPr>
        <w:t>Actor specificity</w:t>
      </w:r>
      <w:r w:rsidRPr="000A064F">
        <w:t xml:space="preserve"> – </w:t>
      </w:r>
    </w:p>
    <w:p w14:paraId="7F82EA99" w14:textId="77777777" w:rsidR="00A20434" w:rsidRDefault="00A20434" w:rsidP="00A20434">
      <w:pPr>
        <w:pStyle w:val="Heading4"/>
      </w:pPr>
      <w:r>
        <w:t>a)</w:t>
      </w:r>
      <w:r w:rsidRPr="000A064F">
        <w:t xml:space="preserve"> Governments must aggregate since every policy benefit some and harms others, which also means side constraints freeze action. </w:t>
      </w:r>
    </w:p>
    <w:p w14:paraId="5C6EE4B2" w14:textId="77777777" w:rsidR="00A20434" w:rsidRDefault="00A20434" w:rsidP="00A20434">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254856E9" w14:textId="77777777" w:rsidR="00A20434" w:rsidRDefault="00A20434" w:rsidP="00A20434">
      <w:pPr>
        <w:pStyle w:val="Heading4"/>
      </w:pPr>
      <w:r>
        <w:t>c)</w:t>
      </w:r>
      <w:r w:rsidRPr="000A064F">
        <w:t xml:space="preserve"> If we foresee a consequence, then it becomes part of our deliberation which makes it intrinsic to our action since we intend it to happen. </w:t>
      </w:r>
    </w:p>
    <w:p w14:paraId="633ADEBE" w14:textId="77777777" w:rsidR="00A20434" w:rsidRPr="000A064F" w:rsidRDefault="00A20434" w:rsidP="00A20434">
      <w:pPr>
        <w:pStyle w:val="Heading4"/>
      </w:pPr>
      <w:r w:rsidRPr="000A064F">
        <w:t>Actor-specificity comes first since different agents have different ethical standings. Takes out util calc indicts since they’re empirically denied, and link turns them because the alt would be no action.</w:t>
      </w:r>
    </w:p>
    <w:p w14:paraId="647FFE68" w14:textId="77777777" w:rsidR="00A20434" w:rsidRPr="000A064F" w:rsidRDefault="00A20434" w:rsidP="00A20434">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1D4FBE64" w14:textId="77777777" w:rsidR="00A20434" w:rsidRDefault="00A20434" w:rsidP="00A20434">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1747B74E" w14:textId="77777777" w:rsidR="00A20434" w:rsidRPr="004172C0" w:rsidRDefault="00A20434" w:rsidP="00A20434">
      <w:pPr>
        <w:pStyle w:val="Heading4"/>
      </w:pPr>
      <w:r>
        <w:t xml:space="preserve">[5] </w:t>
      </w:r>
      <w:r w:rsidRPr="004172C0">
        <w:t>Pleasure and pain are the starting point for moral reasoning.</w:t>
      </w:r>
    </w:p>
    <w:p w14:paraId="354FEEEC" w14:textId="77777777" w:rsidR="00A20434" w:rsidRPr="004172C0" w:rsidRDefault="00A20434" w:rsidP="00A20434">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568DA76E" w14:textId="77777777" w:rsidR="00A20434" w:rsidRDefault="00A20434" w:rsidP="00A20434">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r w:rsidRPr="00D15E8F">
        <w:rPr>
          <w:rStyle w:val="Emphasis"/>
          <w:highlight w:val="green"/>
        </w:rPr>
        <w:t xml:space="preserve">valuable and pain is </w:t>
      </w:r>
      <w:r w:rsidRPr="00FB52E6">
        <w:rPr>
          <w:rStyle w:val="Emphasis"/>
        </w:rPr>
        <w:t xml:space="preserve">intrinsically </w:t>
      </w:r>
      <w:r w:rsidRPr="00D15E8F">
        <w:rPr>
          <w:rStyle w:val="Emphasis"/>
          <w:highlight w:val="green"/>
        </w:rPr>
        <w:t>disvaluable</w:t>
      </w:r>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says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135CFCAF" w14:textId="77777777" w:rsidR="00A20434" w:rsidRDefault="00A20434" w:rsidP="00A20434">
      <w:pPr>
        <w:pStyle w:val="Heading3"/>
      </w:pPr>
      <w:r>
        <w:lastRenderedPageBreak/>
        <w:t xml:space="preserve">1AC – </w:t>
      </w:r>
      <w:r w:rsidRPr="00100A2B">
        <w:t xml:space="preserve">Plan </w:t>
      </w:r>
    </w:p>
    <w:p w14:paraId="71567141" w14:textId="77777777" w:rsidR="00A20434" w:rsidRDefault="00A20434" w:rsidP="00A20434">
      <w:pPr>
        <w:pStyle w:val="Heading4"/>
      </w:pPr>
      <w:r>
        <w:t>Thus, the plan – States ought to ratify the moon treaty</w:t>
      </w:r>
    </w:p>
    <w:p w14:paraId="1C43C6D9" w14:textId="77777777" w:rsidR="00A20434" w:rsidRDefault="00A20434" w:rsidP="00A20434">
      <w:pPr>
        <w:rPr>
          <w:sz w:val="16"/>
        </w:rPr>
      </w:pPr>
      <w:r w:rsidRPr="007A376C">
        <w:rPr>
          <w:b/>
          <w:bCs/>
          <w:sz w:val="26"/>
          <w:szCs w:val="26"/>
        </w:rPr>
        <w:t>Mallick and Rajagopalan 19</w:t>
      </w:r>
      <w:r w:rsidRPr="007A376C">
        <w:rPr>
          <w:sz w:val="16"/>
        </w:rPr>
        <w:t xml:space="preserve"> </w:t>
      </w:r>
      <w:r w:rsidRPr="007A376C">
        <w:rPr>
          <w:sz w:val="18"/>
          <w:szCs w:val="18"/>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9"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10"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6F302C99" w14:textId="77777777" w:rsidR="00A20434" w:rsidRPr="00100A2B" w:rsidRDefault="00A20434" w:rsidP="00A20434">
      <w:pPr>
        <w:pStyle w:val="Heading3"/>
      </w:pPr>
      <w:r>
        <w:lastRenderedPageBreak/>
        <w:t xml:space="preserve">1AC – </w:t>
      </w:r>
      <w:r w:rsidRPr="00100A2B">
        <w:t xml:space="preserve">Inherency </w:t>
      </w:r>
    </w:p>
    <w:p w14:paraId="262BEB82" w14:textId="77777777" w:rsidR="00A20434" w:rsidRPr="00100A2B" w:rsidRDefault="00A20434" w:rsidP="00A20434">
      <w:pPr>
        <w:pStyle w:val="Heading4"/>
        <w:rPr>
          <w:rFonts w:cs="Calibri"/>
        </w:rPr>
      </w:pPr>
      <w:r w:rsidRPr="00100A2B">
        <w:rPr>
          <w:rFonts w:cs="Calibri"/>
        </w:rPr>
        <w:t>Private space mining and ownership allowed now</w:t>
      </w:r>
    </w:p>
    <w:p w14:paraId="7DF6B2DD" w14:textId="77777777" w:rsidR="00A20434" w:rsidRPr="00100A2B" w:rsidRDefault="00A20434" w:rsidP="00A20434">
      <w:r w:rsidRPr="00612896">
        <w:rPr>
          <w:rStyle w:val="Style13ptBold"/>
        </w:rPr>
        <w:t>Williams 20</w:t>
      </w:r>
      <w:r w:rsidRPr="00100A2B">
        <w:t xml:space="preserve"> [(Matt Williams, Reporter) “Trump signs an executive order allowing mining the moon and asteroids,” Phys Org, April 13, 2020, </w:t>
      </w:r>
      <w:hyperlink r:id="rId11" w:history="1">
        <w:r w:rsidRPr="00100A2B">
          <w:rPr>
            <w:rStyle w:val="Hyperlink"/>
          </w:rPr>
          <w:t>https://phys.org/news/2020-04-trump-moon-asteroids.html</w:t>
        </w:r>
      </w:hyperlink>
      <w:r w:rsidRPr="00100A2B">
        <w:t>] TDI</w:t>
      </w:r>
    </w:p>
    <w:p w14:paraId="7C38C3EA" w14:textId="77777777" w:rsidR="00A20434" w:rsidRPr="000D04E9" w:rsidRDefault="00A20434" w:rsidP="00A20434">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12"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13"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14" w:history="1">
        <w:r w:rsidRPr="006914E2">
          <w:rPr>
            <w:rStyle w:val="StyleUnderline"/>
          </w:rPr>
          <w:t>space</w:t>
        </w:r>
      </w:hyperlink>
      <w:r w:rsidRPr="000D04E9">
        <w:rPr>
          <w:sz w:val="14"/>
        </w:rPr>
        <w:t>. This order, titled "</w:t>
      </w:r>
      <w:hyperlink r:id="rId15"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6" w:history="1">
        <w:r w:rsidRPr="000D04E9">
          <w:rPr>
            <w:rStyle w:val="Hyperlink"/>
            <w:sz w:val="14"/>
          </w:rPr>
          <w:t>the Outer Space Treaty</w:t>
        </w:r>
      </w:hyperlink>
      <w:r w:rsidRPr="000D04E9">
        <w:rPr>
          <w:sz w:val="14"/>
        </w:rPr>
        <w:t> in 1967.</w:t>
      </w:r>
    </w:p>
    <w:p w14:paraId="28C0DD1F" w14:textId="77777777" w:rsidR="00A20434" w:rsidRPr="00100A2B" w:rsidRDefault="00A20434" w:rsidP="00A20434"/>
    <w:p w14:paraId="09EFC482" w14:textId="77777777" w:rsidR="00A20434" w:rsidRPr="00100A2B" w:rsidRDefault="00A20434" w:rsidP="00A20434">
      <w:pPr>
        <w:pStyle w:val="Heading4"/>
      </w:pPr>
      <w:r w:rsidRPr="00100A2B">
        <w:t>New investments coming and companies are launching – economic incentives make it alluring</w:t>
      </w:r>
    </w:p>
    <w:p w14:paraId="4E526553" w14:textId="77777777" w:rsidR="00A20434" w:rsidRPr="00100A2B" w:rsidRDefault="00A20434" w:rsidP="00A20434">
      <w:r w:rsidRPr="00612896">
        <w:rPr>
          <w:rStyle w:val="Style13ptBold"/>
        </w:rPr>
        <w:t>Tosar 20</w:t>
      </w:r>
      <w:r w:rsidRPr="00100A2B">
        <w:t xml:space="preserve"> [(Borja Tosar, reporter) “Asteroid Mining: A New Space Race,” OpenMind BBVA, May 18, 2020, </w:t>
      </w:r>
      <w:hyperlink r:id="rId17" w:history="1">
        <w:r w:rsidRPr="00100A2B">
          <w:rPr>
            <w:rStyle w:val="Hyperlink"/>
          </w:rPr>
          <w:t>https://www.bbvaopenmind.com/en/science/physics/asteroid-mining-a-new-space-race/</w:t>
        </w:r>
      </w:hyperlink>
      <w:r w:rsidRPr="00100A2B">
        <w:t>] TDI</w:t>
      </w:r>
    </w:p>
    <w:p w14:paraId="4A060089" w14:textId="77777777" w:rsidR="00A20434" w:rsidRPr="00100A2B" w:rsidRDefault="00A20434" w:rsidP="00A20434">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8"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r w:rsidRPr="00D15E8F">
        <w:rPr>
          <w:rStyle w:val="StyleUnderline"/>
          <w:highlight w:val="green"/>
        </w:rPr>
        <w:t xml:space="preserve">mini-satellites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9"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20"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have to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21" w:tgtFrame="_blank" w:history="1">
        <w:r w:rsidRPr="00100A2B">
          <w:rPr>
            <w:rStyle w:val="StyleUnderline"/>
          </w:rPr>
          <w:t>the planet’s first trillionaire will undoubtedly be a space miner.</w:t>
        </w:r>
      </w:hyperlink>
    </w:p>
    <w:p w14:paraId="634F6A60" w14:textId="77777777" w:rsidR="00A20434" w:rsidRPr="00E70197" w:rsidRDefault="00A20434" w:rsidP="00A20434">
      <w:pPr>
        <w:pStyle w:val="Heading4"/>
      </w:pPr>
      <w:r>
        <w:t>E</w:t>
      </w:r>
      <w:r w:rsidRPr="00E70197">
        <w:t>ntrepreneurs are pushing for privatization of space travel with increasing success</w:t>
      </w:r>
      <w:r>
        <w:t xml:space="preserve">. </w:t>
      </w:r>
    </w:p>
    <w:p w14:paraId="78B0C036" w14:textId="77777777" w:rsidR="00A20434" w:rsidRPr="00E70197" w:rsidRDefault="00A20434" w:rsidP="00A20434">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2" w:history="1">
        <w:r w:rsidRPr="00F044BC">
          <w:rPr>
            <w:rStyle w:val="Hyperlink"/>
            <w:sz w:val="18"/>
            <w:szCs w:val="18"/>
          </w:rPr>
          <w:t>https://newrepublic.com/article/160303/monetizing-final-frontier</w:t>
        </w:r>
      </w:hyperlink>
      <w:r w:rsidRPr="00F044BC">
        <w:rPr>
          <w:sz w:val="18"/>
          <w:szCs w:val="18"/>
        </w:rPr>
        <w:t>] TDI</w:t>
      </w:r>
    </w:p>
    <w:p w14:paraId="2FCAC191" w14:textId="77777777" w:rsidR="00A20434" w:rsidRPr="00FB6BE9" w:rsidRDefault="00A20434" w:rsidP="00A20434">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r w:rsidRPr="00D15E8F">
        <w:rPr>
          <w:rStyle w:val="StyleUnderline"/>
          <w:highlight w:val="green"/>
        </w:rPr>
        <w:t>first time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xml:space="preserve">, the creation of </w:t>
      </w:r>
      <w:r w:rsidRPr="00E70197">
        <w:rPr>
          <w:rStyle w:val="StyleUnderline"/>
        </w:rPr>
        <w:lastRenderedPageBreak/>
        <w:t>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1070AB86" w14:textId="77777777" w:rsidR="00A20434" w:rsidRDefault="00A20434" w:rsidP="00A20434">
      <w:pPr>
        <w:pStyle w:val="Heading3"/>
      </w:pPr>
      <w:r>
        <w:lastRenderedPageBreak/>
        <w:t>ADV 1 – Russia</w:t>
      </w:r>
    </w:p>
    <w:p w14:paraId="4D70F0F8" w14:textId="77777777" w:rsidR="00A20434" w:rsidRDefault="00A20434" w:rsidP="00A20434">
      <w:pPr>
        <w:pStyle w:val="Heading4"/>
      </w:pPr>
      <w:r>
        <w:t>Advantage 1 is Putin Gone Mad</w:t>
      </w:r>
    </w:p>
    <w:p w14:paraId="00D94A44" w14:textId="77777777" w:rsidR="00A20434" w:rsidRPr="00E70197" w:rsidRDefault="00A20434" w:rsidP="00A20434">
      <w:pPr>
        <w:rPr>
          <w:rStyle w:val="StyleUnderline"/>
        </w:rPr>
      </w:pPr>
    </w:p>
    <w:p w14:paraId="2B02C2F5" w14:textId="77777777" w:rsidR="00A20434" w:rsidRPr="00E70197" w:rsidRDefault="00A20434" w:rsidP="00A20434">
      <w:pPr>
        <w:pStyle w:val="Heading4"/>
      </w:pPr>
      <w:r w:rsidRPr="00E70197">
        <w:t>Deep space exploration is a shared goal that prevents escalation of US-Russia tensions. But privatization threatens it independent of our other internal links</w:t>
      </w:r>
    </w:p>
    <w:p w14:paraId="23FE09F2" w14:textId="77777777" w:rsidR="00A20434" w:rsidRPr="00E70197" w:rsidRDefault="00A20434" w:rsidP="00A20434">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63D05F31" w14:textId="77777777" w:rsidR="00A20434" w:rsidRPr="00E82318" w:rsidRDefault="00A20434" w:rsidP="00A20434">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r w:rsidRPr="00D15E8F">
        <w:rPr>
          <w:rStyle w:val="Emphasis"/>
          <w:highlight w:val="green"/>
        </w:rPr>
        <w:t>Roskosmos,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BE0CDED" w14:textId="77777777" w:rsidR="00A20434" w:rsidRPr="00E70197" w:rsidRDefault="00A20434" w:rsidP="00A20434">
      <w:pPr>
        <w:pStyle w:val="Heading4"/>
      </w:pPr>
      <w:r w:rsidRPr="00E70197">
        <w:t xml:space="preserve">It’s make or break for the relationship—Ukraine, decline of US moral authority on international affairs puts us at the brink of the end of Russian diplomacy and even war </w:t>
      </w:r>
    </w:p>
    <w:p w14:paraId="0A48EDA5" w14:textId="77777777" w:rsidR="00A20434" w:rsidRPr="00E70197" w:rsidRDefault="00A20434" w:rsidP="00A20434">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2AD17FAD" w14:textId="77777777" w:rsidR="00A20434" w:rsidRPr="00E82318" w:rsidRDefault="00A20434" w:rsidP="00A20434">
      <w:pPr>
        <w:rPr>
          <w:sz w:val="10"/>
        </w:rPr>
      </w:pPr>
      <w:r w:rsidRPr="00E70197">
        <w:rPr>
          <w:rStyle w:val="StyleUnderline"/>
        </w:rPr>
        <w:lastRenderedPageBreak/>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a demonstrative Russian military buildup near the borders, and strong U.S. and NATO affirmations of support for Kyiv. The Russian narrative claims that Ukrainian President Volodymyr Zelenskiy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Zelenskiy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21BD42F" w14:textId="77777777" w:rsidR="00A20434" w:rsidRPr="00E70197" w:rsidRDefault="00A20434" w:rsidP="00A20434">
      <w:pPr>
        <w:pStyle w:val="Heading4"/>
      </w:pPr>
      <w:r w:rsidRPr="00E70197">
        <w:lastRenderedPageBreak/>
        <w:t xml:space="preserve">Space weapons heighten potential for escalation and make </w:t>
      </w:r>
      <w:r w:rsidRPr="00E70197">
        <w:rPr>
          <w:u w:val="single"/>
        </w:rPr>
        <w:t>perceptions</w:t>
      </w:r>
      <w:r w:rsidRPr="00E70197">
        <w:t xml:space="preserve"> of US-Russia space conflict key. </w:t>
      </w:r>
    </w:p>
    <w:p w14:paraId="40A7DBBA" w14:textId="77777777" w:rsidR="00A20434" w:rsidRPr="00E70197" w:rsidRDefault="00A20434" w:rsidP="00A20434">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3" w:history="1">
        <w:r w:rsidRPr="00E70197">
          <w:rPr>
            <w:rStyle w:val="Hyperlink"/>
          </w:rPr>
          <w:t>https://www.russiamatters.org/sites/default/files/media/files/Entanglement_interior_FNL.pdf</w:t>
        </w:r>
      </w:hyperlink>
      <w:r w:rsidRPr="00E70197">
        <w:t xml:space="preserve"> </w:t>
      </w:r>
    </w:p>
    <w:p w14:paraId="02A54172" w14:textId="77777777" w:rsidR="00A20434" w:rsidRPr="00E82318" w:rsidRDefault="00A20434" w:rsidP="00A20434">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Colonel Yuri Krinitsky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r w:rsidRPr="00E82318">
        <w:rPr>
          <w:sz w:val="10"/>
        </w:rPr>
        <w:t xml:space="preserve">. . . .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Prometey)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w:t>
      </w:r>
      <w:r w:rsidRPr="00E82318">
        <w:rPr>
          <w:sz w:val="10"/>
        </w:rPr>
        <w:lastRenderedPageBreak/>
        <w:t xml:space="preserve">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hightechnology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In all likelihood,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Sergei Sukhanov, one of the most authoritative representatives of the defense industries</w:t>
      </w:r>
      <w:r w:rsidRPr="00E82318">
        <w:rPr>
          <w:sz w:val="10"/>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in Russia’s ability to defend against air-space attacks, Suk</w:t>
      </w:r>
      <w:r w:rsidRPr="00E70197">
        <w:rPr>
          <w:rStyle w:val="StyleUnderline"/>
        </w:rPr>
        <w:t xml:space="preserve">hanov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in order </w:t>
      </w:r>
      <w:r w:rsidRPr="00E70197">
        <w:rPr>
          <w:rStyle w:val="StyleUnderline"/>
        </w:rPr>
        <w:t xml:space="preserve">to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18CC61D9" w14:textId="77777777" w:rsidR="00A20434" w:rsidRPr="00371A48" w:rsidRDefault="00A20434" w:rsidP="00A20434">
      <w:pPr>
        <w:pStyle w:val="Heading4"/>
        <w:rPr>
          <w:rFonts w:cstheme="majorHAnsi"/>
          <w:color w:val="FF0000"/>
        </w:rPr>
      </w:pPr>
      <w:r w:rsidRPr="00371A48">
        <w:rPr>
          <w:rFonts w:cstheme="majorHAnsi"/>
          <w:color w:val="FF0000"/>
        </w:rPr>
        <w:lastRenderedPageBreak/>
        <w:t xml:space="preserve">It’s existential. </w:t>
      </w:r>
    </w:p>
    <w:p w14:paraId="73D2747C" w14:textId="77777777" w:rsidR="00A20434" w:rsidRPr="00371A48" w:rsidRDefault="00A20434" w:rsidP="00A20434">
      <w:pPr>
        <w:rPr>
          <w:color w:val="FF0000"/>
        </w:rPr>
      </w:pPr>
      <w:r w:rsidRPr="00371A48">
        <w:rPr>
          <w:rStyle w:val="Style13ptBold"/>
          <w:color w:val="FF0000"/>
        </w:rPr>
        <w:t>Cotton-Barratt 17</w:t>
      </w:r>
      <w:r w:rsidRPr="00371A48">
        <w:rPr>
          <w:color w:val="FF0000"/>
        </w:rPr>
        <w:t xml:space="preserve"> Owen Cotton-Barratt 17. PhD in Pure Mathematics, Oxford, Lecturer in Mathematics at Oxford, Research Associate at the Future of Humanity Institute. 2-3-2017. “Existential Risk: Diplomacy and Governance.” https://www.fhi.ox.ac.uk/wp-content/uploads/Existential-Risks-2017-01-23.pdf</w:t>
      </w:r>
    </w:p>
    <w:p w14:paraId="6BCBA1CB" w14:textId="77777777" w:rsidR="00A20434" w:rsidRPr="00371A48" w:rsidRDefault="00A20434" w:rsidP="00A20434">
      <w:pPr>
        <w:rPr>
          <w:rFonts w:cstheme="majorHAnsi"/>
          <w:color w:val="FF0000"/>
          <w:sz w:val="12"/>
        </w:rPr>
      </w:pPr>
      <w:r w:rsidRPr="00371A48">
        <w:rPr>
          <w:rFonts w:cstheme="majorHAnsi"/>
          <w:color w:val="FF0000"/>
          <w:sz w:val="12"/>
        </w:rPr>
        <w:t xml:space="preserve">The bombings of Hiroshima and Nagasaki demonstrated the unprecedented destructive power of nuclear weapons. However, </w:t>
      </w:r>
      <w:r w:rsidRPr="00371A48">
        <w:rPr>
          <w:rStyle w:val="StyleUnderline"/>
          <w:rFonts w:cstheme="majorHAnsi"/>
          <w:color w:val="FF0000"/>
        </w:rPr>
        <w:t xml:space="preserve">even in an all-out nuclear war between the </w:t>
      </w:r>
      <w:r w:rsidRPr="00371A48">
        <w:rPr>
          <w:rStyle w:val="Emphasis"/>
          <w:rFonts w:cstheme="majorHAnsi"/>
          <w:color w:val="FF0000"/>
        </w:rPr>
        <w:t>U</w:t>
      </w:r>
      <w:r w:rsidRPr="00371A48">
        <w:rPr>
          <w:rFonts w:cstheme="majorHAnsi"/>
          <w:color w:val="FF0000"/>
          <w:sz w:val="12"/>
        </w:rPr>
        <w:t xml:space="preserve">nited </w:t>
      </w:r>
      <w:r w:rsidRPr="00371A48">
        <w:rPr>
          <w:rStyle w:val="Emphasis"/>
          <w:rFonts w:cstheme="majorHAnsi"/>
          <w:color w:val="FF0000"/>
        </w:rPr>
        <w:t>S</w:t>
      </w:r>
      <w:r w:rsidRPr="00371A48">
        <w:rPr>
          <w:rFonts w:cstheme="majorHAnsi"/>
          <w:color w:val="FF0000"/>
          <w:sz w:val="12"/>
        </w:rPr>
        <w:t xml:space="preserve">tates </w:t>
      </w:r>
      <w:r w:rsidRPr="00371A48">
        <w:rPr>
          <w:rStyle w:val="StyleUnderline"/>
          <w:rFonts w:cstheme="majorHAnsi"/>
          <w:color w:val="FF0000"/>
        </w:rPr>
        <w:t xml:space="preserve">and </w:t>
      </w:r>
      <w:r w:rsidRPr="00371A48">
        <w:rPr>
          <w:rStyle w:val="Emphasis"/>
          <w:rFonts w:cstheme="majorHAnsi"/>
          <w:color w:val="FF0000"/>
        </w:rPr>
        <w:t>Russia</w:t>
      </w:r>
      <w:r w:rsidRPr="00371A48">
        <w:rPr>
          <w:rFonts w:cstheme="majorHAnsi"/>
          <w:color w:val="FF0000"/>
          <w:sz w:val="12"/>
        </w:rPr>
        <w:t xml:space="preserve">, despite horrific casualties, </w:t>
      </w:r>
      <w:r w:rsidRPr="00371A48">
        <w:rPr>
          <w:rStyle w:val="StyleUnderline"/>
          <w:rFonts w:cstheme="majorHAnsi"/>
          <w:color w:val="FF0000"/>
        </w:rPr>
        <w:t xml:space="preserve">neither country’s population is likely to be completely destroyed </w:t>
      </w:r>
      <w:r w:rsidRPr="00371A48">
        <w:rPr>
          <w:rStyle w:val="Emphasis"/>
          <w:rFonts w:cstheme="majorHAnsi"/>
          <w:color w:val="FF0000"/>
        </w:rPr>
        <w:t>by the direct effects of the blast</w:t>
      </w:r>
      <w:r w:rsidRPr="00371A48">
        <w:rPr>
          <w:rFonts w:cstheme="majorHAnsi"/>
          <w:color w:val="FF0000"/>
          <w:sz w:val="12"/>
        </w:rPr>
        <w:t xml:space="preserve">, fire, and radiation.8 </w:t>
      </w:r>
      <w:r w:rsidRPr="00371A48">
        <w:rPr>
          <w:rStyle w:val="StyleUnderline"/>
          <w:rFonts w:cstheme="majorHAnsi"/>
          <w:color w:val="FF0000"/>
          <w:highlight w:val="green"/>
        </w:rPr>
        <w:t>The aftermath</w:t>
      </w:r>
      <w:r w:rsidRPr="00371A48">
        <w:rPr>
          <w:rStyle w:val="StyleUnderline"/>
          <w:rFonts w:cstheme="majorHAnsi"/>
          <w:color w:val="FF0000"/>
        </w:rPr>
        <w:t xml:space="preserve"> could be </w:t>
      </w:r>
      <w:r w:rsidRPr="00371A48">
        <w:rPr>
          <w:rStyle w:val="Emphasis"/>
          <w:rFonts w:cstheme="majorHAnsi"/>
          <w:color w:val="FF0000"/>
        </w:rPr>
        <w:t>much worse</w:t>
      </w:r>
      <w:r w:rsidRPr="00371A48">
        <w:rPr>
          <w:rFonts w:cstheme="majorHAnsi"/>
          <w:color w:val="FF0000"/>
          <w:sz w:val="12"/>
        </w:rPr>
        <w:t xml:space="preserve">: the </w:t>
      </w:r>
      <w:r w:rsidRPr="00371A48">
        <w:rPr>
          <w:rStyle w:val="StyleUnderline"/>
          <w:rFonts w:cstheme="majorHAnsi"/>
          <w:color w:val="FF0000"/>
        </w:rPr>
        <w:t>burning</w:t>
      </w:r>
      <w:r w:rsidRPr="00371A48">
        <w:rPr>
          <w:rFonts w:cstheme="majorHAnsi"/>
          <w:color w:val="FF0000"/>
          <w:sz w:val="12"/>
        </w:rPr>
        <w:t xml:space="preserve"> of </w:t>
      </w:r>
      <w:r w:rsidRPr="00371A48">
        <w:rPr>
          <w:rStyle w:val="StyleUnderline"/>
          <w:rFonts w:cstheme="majorHAnsi"/>
          <w:color w:val="FF0000"/>
        </w:rPr>
        <w:t>flammable materials could send massive amounts of smoke into the atmosphere</w:t>
      </w:r>
      <w:r w:rsidRPr="00371A48">
        <w:rPr>
          <w:rFonts w:cstheme="majorHAnsi"/>
          <w:color w:val="FF0000"/>
          <w:sz w:val="12"/>
        </w:rPr>
        <w:t xml:space="preserve">, which would absorb sunlight and cause sustained global cooling, severe ozone loss, and agricultural disruption – </w:t>
      </w:r>
      <w:r w:rsidRPr="00371A48">
        <w:rPr>
          <w:rStyle w:val="Emphasis"/>
          <w:rFonts w:cstheme="majorHAnsi"/>
          <w:color w:val="FF0000"/>
          <w:highlight w:val="green"/>
        </w:rPr>
        <w:t>a</w:t>
      </w:r>
      <w:r w:rsidRPr="00371A48">
        <w:rPr>
          <w:rStyle w:val="Emphasis"/>
          <w:rFonts w:cstheme="majorHAnsi"/>
          <w:color w:val="FF0000"/>
        </w:rPr>
        <w:t xml:space="preserve"> </w:t>
      </w:r>
      <w:r w:rsidRPr="00371A48">
        <w:rPr>
          <w:rStyle w:val="Emphasis"/>
          <w:rFonts w:cstheme="majorHAnsi"/>
          <w:color w:val="FF0000"/>
          <w:highlight w:val="green"/>
        </w:rPr>
        <w:t>nuclear winter</w:t>
      </w:r>
      <w:r w:rsidRPr="00371A48">
        <w:rPr>
          <w:rFonts w:cstheme="majorHAnsi"/>
          <w:color w:val="FF0000"/>
          <w:sz w:val="12"/>
        </w:rPr>
        <w:t xml:space="preserve">. According to one model 9, </w:t>
      </w:r>
      <w:r w:rsidRPr="00371A48">
        <w:rPr>
          <w:rStyle w:val="StyleUnderline"/>
          <w:rFonts w:cstheme="majorHAnsi"/>
          <w:color w:val="FF0000"/>
        </w:rPr>
        <w:t>an all-out exchange of 4,000 weapons</w:t>
      </w:r>
      <w:r w:rsidRPr="00371A48">
        <w:rPr>
          <w:rFonts w:cstheme="majorHAnsi"/>
          <w:color w:val="FF0000"/>
          <w:sz w:val="12"/>
        </w:rPr>
        <w:t xml:space="preserve">10 </w:t>
      </w:r>
      <w:r w:rsidRPr="00371A48">
        <w:rPr>
          <w:rStyle w:val="StyleUnderline"/>
          <w:rFonts w:cstheme="majorHAnsi"/>
          <w:color w:val="FF0000"/>
        </w:rPr>
        <w:t xml:space="preserve">could lead to a drop in global temperatures of around 8°C, making it </w:t>
      </w:r>
      <w:r w:rsidRPr="00371A48">
        <w:rPr>
          <w:rStyle w:val="Emphasis"/>
          <w:rFonts w:cstheme="majorHAnsi"/>
          <w:color w:val="FF0000"/>
          <w:highlight w:val="green"/>
        </w:rPr>
        <w:t>impossible to grow food</w:t>
      </w:r>
      <w:r w:rsidRPr="00371A48">
        <w:rPr>
          <w:rStyle w:val="Emphasis"/>
          <w:rFonts w:cstheme="majorHAnsi"/>
          <w:color w:val="FF0000"/>
        </w:rPr>
        <w:t xml:space="preserve"> for</w:t>
      </w:r>
      <w:r w:rsidRPr="00371A48">
        <w:rPr>
          <w:rFonts w:cstheme="majorHAnsi"/>
          <w:color w:val="FF0000"/>
          <w:sz w:val="12"/>
        </w:rPr>
        <w:t xml:space="preserve"> 4 to </w:t>
      </w:r>
      <w:r w:rsidRPr="00371A48">
        <w:rPr>
          <w:rStyle w:val="Emphasis"/>
          <w:rFonts w:cstheme="majorHAnsi"/>
          <w:color w:val="FF0000"/>
        </w:rPr>
        <w:t>5 years</w:t>
      </w:r>
      <w:r w:rsidRPr="00371A48">
        <w:rPr>
          <w:rStyle w:val="StyleUnderline"/>
          <w:rFonts w:cstheme="majorHAnsi"/>
          <w:color w:val="FF0000"/>
        </w:rPr>
        <w:t>. This could leave some survivors</w:t>
      </w:r>
      <w:r w:rsidRPr="00371A48">
        <w:rPr>
          <w:rFonts w:cstheme="majorHAnsi"/>
          <w:color w:val="FF0000"/>
          <w:sz w:val="12"/>
        </w:rPr>
        <w:t xml:space="preserve"> in parts of Australia and New Zealand, </w:t>
      </w:r>
      <w:r w:rsidRPr="00371A48">
        <w:rPr>
          <w:rStyle w:val="StyleUnderline"/>
          <w:rFonts w:cstheme="majorHAnsi"/>
          <w:color w:val="FF0000"/>
        </w:rPr>
        <w:t xml:space="preserve">but they would be in a very precarious situation and the </w:t>
      </w:r>
      <w:r w:rsidRPr="00371A48">
        <w:rPr>
          <w:rStyle w:val="Emphasis"/>
          <w:rFonts w:cstheme="majorHAnsi"/>
          <w:color w:val="FF0000"/>
          <w:highlight w:val="green"/>
        </w:rPr>
        <w:t>threat of extinction</w:t>
      </w:r>
      <w:r w:rsidRPr="00371A48">
        <w:rPr>
          <w:rStyle w:val="Emphasis"/>
          <w:rFonts w:cstheme="majorHAnsi"/>
          <w:color w:val="FF0000"/>
        </w:rPr>
        <w:t xml:space="preserve"> from other sources </w:t>
      </w:r>
      <w:r w:rsidRPr="00371A48">
        <w:rPr>
          <w:rStyle w:val="Emphasis"/>
          <w:rFonts w:cstheme="majorHAnsi"/>
          <w:color w:val="FF0000"/>
          <w:highlight w:val="green"/>
        </w:rPr>
        <w:t>would be great</w:t>
      </w:r>
      <w:r w:rsidRPr="00371A48">
        <w:rPr>
          <w:rStyle w:val="StyleUnderline"/>
          <w:rFonts w:cstheme="majorHAnsi"/>
          <w:color w:val="FF0000"/>
        </w:rPr>
        <w:t xml:space="preserve">. An exchange on </w:t>
      </w:r>
      <w:r w:rsidRPr="00371A48">
        <w:rPr>
          <w:rStyle w:val="StyleUnderline"/>
          <w:rFonts w:cstheme="majorHAnsi"/>
          <w:color w:val="FF0000"/>
          <w:highlight w:val="green"/>
        </w:rPr>
        <w:t xml:space="preserve">this </w:t>
      </w:r>
      <w:r w:rsidRPr="00371A48">
        <w:rPr>
          <w:rStyle w:val="StyleUnderline"/>
          <w:rFonts w:cstheme="majorHAnsi"/>
          <w:color w:val="FF0000"/>
        </w:rPr>
        <w:t xml:space="preserve">scale </w:t>
      </w:r>
      <w:r w:rsidRPr="00371A48">
        <w:rPr>
          <w:rStyle w:val="StyleUnderline"/>
          <w:rFonts w:cstheme="majorHAnsi"/>
          <w:color w:val="FF0000"/>
          <w:highlight w:val="green"/>
        </w:rPr>
        <w:t xml:space="preserve">is </w:t>
      </w:r>
      <w:r w:rsidRPr="00371A48">
        <w:rPr>
          <w:rStyle w:val="Emphasis"/>
          <w:rFonts w:cstheme="majorHAnsi"/>
          <w:color w:val="FF0000"/>
          <w:highlight w:val="green"/>
        </w:rPr>
        <w:t>only possible between the US and Russia</w:t>
      </w:r>
      <w:r w:rsidRPr="00371A48">
        <w:rPr>
          <w:rStyle w:val="StyleUnderline"/>
          <w:rFonts w:cstheme="majorHAnsi"/>
          <w:color w:val="FF0000"/>
        </w:rPr>
        <w:t xml:space="preserve"> who have more than 90% of the world’s nuclear weapons</w:t>
      </w:r>
      <w:r w:rsidRPr="00371A48">
        <w:rPr>
          <w:rFonts w:cstheme="majorHAnsi"/>
          <w:color w:val="FF0000"/>
          <w:sz w:val="12"/>
        </w:rPr>
        <w:t xml:space="preserve">, with stockpiles of around 4,500 warheads each, although many are not operationally deployed.11 Some models suggest that even </w:t>
      </w:r>
      <w:r w:rsidRPr="00371A48">
        <w:rPr>
          <w:rStyle w:val="StyleUnderline"/>
          <w:rFonts w:cstheme="majorHAnsi"/>
          <w:color w:val="FF0000"/>
        </w:rPr>
        <w:t>a small regional nuclear war involving 100 nuclear weapons would</w:t>
      </w:r>
      <w:r w:rsidRPr="00371A48">
        <w:rPr>
          <w:rFonts w:cstheme="majorHAnsi"/>
          <w:color w:val="FF0000"/>
          <w:sz w:val="12"/>
        </w:rPr>
        <w:t xml:space="preserve"> produce a nuclear winter serious enough to </w:t>
      </w:r>
      <w:r w:rsidRPr="00371A48">
        <w:rPr>
          <w:rStyle w:val="StyleUnderline"/>
          <w:rFonts w:cstheme="majorHAnsi"/>
          <w:color w:val="FF0000"/>
        </w:rPr>
        <w:t>put two billion</w:t>
      </w:r>
      <w:r w:rsidRPr="00371A48">
        <w:rPr>
          <w:rFonts w:cstheme="majorHAnsi"/>
          <w:color w:val="FF0000"/>
          <w:sz w:val="12"/>
        </w:rPr>
        <w:t xml:space="preserve"> people </w:t>
      </w:r>
      <w:r w:rsidRPr="00371A48">
        <w:rPr>
          <w:rStyle w:val="StyleUnderline"/>
          <w:rFonts w:cstheme="majorHAnsi"/>
          <w:color w:val="FF0000"/>
        </w:rPr>
        <w:t>at risk</w:t>
      </w:r>
      <w:r w:rsidRPr="00371A48">
        <w:rPr>
          <w:rFonts w:cstheme="majorHAnsi"/>
          <w:color w:val="FF0000"/>
          <w:sz w:val="12"/>
        </w:rPr>
        <w:t xml:space="preserve"> of starvation,12 </w:t>
      </w:r>
      <w:r w:rsidRPr="00371A48">
        <w:rPr>
          <w:rStyle w:val="StyleUnderline"/>
          <w:rFonts w:cstheme="majorHAnsi"/>
          <w:color w:val="FF0000"/>
        </w:rPr>
        <w:t>though this</w:t>
      </w:r>
      <w:r w:rsidRPr="00371A48">
        <w:rPr>
          <w:rFonts w:cstheme="majorHAnsi"/>
          <w:color w:val="FF0000"/>
          <w:sz w:val="12"/>
        </w:rPr>
        <w:t xml:space="preserve"> estimate </w:t>
      </w:r>
      <w:r w:rsidRPr="00371A48">
        <w:rPr>
          <w:rStyle w:val="Emphasis"/>
          <w:rFonts w:cstheme="majorHAnsi"/>
          <w:color w:val="FF0000"/>
        </w:rPr>
        <w:t>might be pessimistic</w:t>
      </w:r>
      <w:r w:rsidRPr="00371A48">
        <w:rPr>
          <w:rFonts w:cstheme="majorHAnsi"/>
          <w:color w:val="FF0000"/>
          <w:sz w:val="12"/>
        </w:rPr>
        <w:t xml:space="preserve">.13 </w:t>
      </w:r>
      <w:r w:rsidRPr="00371A48">
        <w:rPr>
          <w:rStyle w:val="StyleUnderline"/>
          <w:rFonts w:cstheme="majorHAnsi"/>
          <w:color w:val="FF0000"/>
        </w:rPr>
        <w:t xml:space="preserve">Wars on this scale are </w:t>
      </w:r>
      <w:r w:rsidRPr="00371A48">
        <w:rPr>
          <w:rStyle w:val="Emphasis"/>
          <w:rFonts w:cstheme="majorHAnsi"/>
          <w:color w:val="FF0000"/>
        </w:rPr>
        <w:t>unlikely to lead to</w:t>
      </w:r>
      <w:r w:rsidRPr="00371A48">
        <w:rPr>
          <w:rFonts w:cstheme="majorHAnsi"/>
          <w:color w:val="FF0000"/>
          <w:sz w:val="12"/>
        </w:rPr>
        <w:t xml:space="preserve"> outright </w:t>
      </w:r>
      <w:r w:rsidRPr="00371A48">
        <w:rPr>
          <w:rStyle w:val="Emphasis"/>
          <w:rFonts w:cstheme="majorHAnsi"/>
          <w:color w:val="FF0000"/>
        </w:rPr>
        <w:t>human extinction</w:t>
      </w:r>
      <w:r w:rsidRPr="00371A48">
        <w:rPr>
          <w:rFonts w:cstheme="majorHAnsi"/>
          <w:color w:val="FF0000"/>
          <w:sz w:val="12"/>
        </w:rPr>
        <w:t xml:space="preserve">,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371A48">
        <w:rPr>
          <w:rStyle w:val="StyleUnderline"/>
          <w:rFonts w:cstheme="majorHAnsi"/>
          <w:color w:val="FF0000"/>
        </w:rPr>
        <w:t>It is</w:t>
      </w:r>
      <w:r w:rsidRPr="00371A48">
        <w:rPr>
          <w:rFonts w:cstheme="majorHAnsi"/>
          <w:color w:val="FF0000"/>
          <w:sz w:val="12"/>
        </w:rPr>
        <w:t xml:space="preserve"> very </w:t>
      </w:r>
      <w:r w:rsidRPr="00371A48">
        <w:rPr>
          <w:rStyle w:val="StyleUnderline"/>
          <w:rFonts w:cstheme="majorHAnsi"/>
          <w:color w:val="FF0000"/>
        </w:rPr>
        <w:t xml:space="preserve">difficult to precisely estimate the probability of </w:t>
      </w:r>
      <w:r w:rsidRPr="00371A48">
        <w:rPr>
          <w:rStyle w:val="Emphasis"/>
          <w:rFonts w:cstheme="majorHAnsi"/>
          <w:color w:val="FF0000"/>
        </w:rPr>
        <w:t>existential risk from nuclear war</w:t>
      </w:r>
      <w:r w:rsidRPr="00371A48">
        <w:rPr>
          <w:rFonts w:cstheme="majorHAnsi"/>
          <w:color w:val="FF0000"/>
          <w:sz w:val="12"/>
        </w:rPr>
        <w:t xml:space="preserve"> over the next century, and existing attempts leave very large confidence intervals. According to many experts, </w:t>
      </w:r>
      <w:r w:rsidRPr="00371A48">
        <w:rPr>
          <w:rStyle w:val="StyleUnderline"/>
          <w:rFonts w:cstheme="majorHAnsi"/>
          <w:color w:val="FF0000"/>
        </w:rPr>
        <w:t>the most likely nuclear war</w:t>
      </w:r>
      <w:r w:rsidRPr="00371A48">
        <w:rPr>
          <w:rFonts w:cstheme="majorHAnsi"/>
          <w:color w:val="FF0000"/>
          <w:sz w:val="12"/>
        </w:rPr>
        <w:t xml:space="preserve"> at present </w:t>
      </w:r>
      <w:r w:rsidRPr="00371A48">
        <w:rPr>
          <w:rStyle w:val="StyleUnderline"/>
          <w:rFonts w:cstheme="majorHAnsi"/>
          <w:color w:val="FF0000"/>
        </w:rPr>
        <w:t>is between India and Pakistan</w:t>
      </w:r>
      <w:r w:rsidRPr="00371A48">
        <w:rPr>
          <w:rFonts w:cstheme="majorHAnsi"/>
          <w:color w:val="FF0000"/>
          <w:sz w:val="12"/>
        </w:rPr>
        <w:t xml:space="preserve">.14 </w:t>
      </w:r>
      <w:r w:rsidRPr="00371A48">
        <w:rPr>
          <w:rStyle w:val="StyleUnderline"/>
          <w:rFonts w:cstheme="majorHAnsi"/>
          <w:color w:val="FF0000"/>
        </w:rPr>
        <w:t xml:space="preserve">However, given the relatively modest size of their arsenals, the risk of human extinction is </w:t>
      </w:r>
      <w:r w:rsidRPr="00371A48">
        <w:rPr>
          <w:rStyle w:val="Emphasis"/>
          <w:rFonts w:cstheme="majorHAnsi"/>
          <w:color w:val="FF0000"/>
        </w:rPr>
        <w:t>plausibly greater</w:t>
      </w:r>
      <w:r w:rsidRPr="00371A48">
        <w:rPr>
          <w:rStyle w:val="StyleUnderline"/>
          <w:rFonts w:cstheme="majorHAnsi"/>
          <w:color w:val="FF0000"/>
        </w:rPr>
        <w:t xml:space="preserve"> from a conflict between the </w:t>
      </w:r>
      <w:r w:rsidRPr="00371A48">
        <w:rPr>
          <w:rStyle w:val="Emphasis"/>
          <w:rFonts w:cstheme="majorHAnsi"/>
          <w:color w:val="FF0000"/>
        </w:rPr>
        <w:t>U</w:t>
      </w:r>
      <w:r w:rsidRPr="00371A48">
        <w:rPr>
          <w:rFonts w:cstheme="majorHAnsi"/>
          <w:color w:val="FF0000"/>
          <w:sz w:val="12"/>
        </w:rPr>
        <w:t xml:space="preserve">nited </w:t>
      </w:r>
      <w:r w:rsidRPr="00371A48">
        <w:rPr>
          <w:rStyle w:val="Emphasis"/>
          <w:rFonts w:cstheme="majorHAnsi"/>
          <w:color w:val="FF0000"/>
        </w:rPr>
        <w:t>S</w:t>
      </w:r>
      <w:r w:rsidRPr="00371A48">
        <w:rPr>
          <w:rFonts w:cstheme="majorHAnsi"/>
          <w:color w:val="FF0000"/>
          <w:sz w:val="12"/>
        </w:rPr>
        <w:t xml:space="preserve">tates </w:t>
      </w:r>
      <w:r w:rsidRPr="00371A48">
        <w:rPr>
          <w:rStyle w:val="StyleUnderline"/>
          <w:rFonts w:cstheme="majorHAnsi"/>
          <w:color w:val="FF0000"/>
        </w:rPr>
        <w:t xml:space="preserve">and </w:t>
      </w:r>
      <w:r w:rsidRPr="00371A48">
        <w:rPr>
          <w:rStyle w:val="Emphasis"/>
          <w:rFonts w:cstheme="majorHAnsi"/>
          <w:color w:val="FF0000"/>
        </w:rPr>
        <w:t>Russia</w:t>
      </w:r>
      <w:r w:rsidRPr="00371A48">
        <w:rPr>
          <w:rFonts w:cstheme="majorHAnsi"/>
          <w:color w:val="FF0000"/>
          <w:sz w:val="12"/>
        </w:rPr>
        <w:t>. Tensions between these countries have increased in recent years and it seems unreasonable to rule out the possibility of them rising further in the future.</w:t>
      </w:r>
    </w:p>
    <w:p w14:paraId="7E0AE68C" w14:textId="77777777" w:rsidR="00A20434" w:rsidRDefault="00A20434" w:rsidP="00A20434">
      <w:pPr>
        <w:pStyle w:val="Heading3"/>
      </w:pPr>
      <w:r>
        <w:lastRenderedPageBreak/>
        <w:t>ADV 2</w:t>
      </w:r>
      <w:r w:rsidRPr="00100A2B">
        <w:t xml:space="preserve"> – Debris</w:t>
      </w:r>
    </w:p>
    <w:p w14:paraId="033B882B" w14:textId="77777777" w:rsidR="00A20434" w:rsidRDefault="00A20434" w:rsidP="00A20434">
      <w:pPr>
        <w:pStyle w:val="Heading4"/>
      </w:pPr>
      <w:r>
        <w:t>Advantage 2 is Debris</w:t>
      </w:r>
    </w:p>
    <w:p w14:paraId="1DE37E1D" w14:textId="77777777" w:rsidR="00A20434" w:rsidRPr="00AF23F1" w:rsidRDefault="00A20434" w:rsidP="00A20434"/>
    <w:p w14:paraId="3B69E39F" w14:textId="77777777" w:rsidR="00A20434" w:rsidRPr="00100A2B" w:rsidRDefault="00A20434" w:rsidP="00A20434">
      <w:pPr>
        <w:pStyle w:val="Heading4"/>
        <w:rPr>
          <w:rFonts w:cs="Calibri"/>
        </w:rPr>
      </w:pPr>
      <w:r w:rsidRPr="00100A2B">
        <w:rPr>
          <w:rFonts w:cs="Calibri"/>
        </w:rPr>
        <w:t>Asteroid mining spikes the risk of satellite-dust collisions</w:t>
      </w:r>
    </w:p>
    <w:p w14:paraId="684E275F" w14:textId="77777777" w:rsidR="00A20434" w:rsidRPr="00100A2B" w:rsidRDefault="00A20434" w:rsidP="00A20434">
      <w:r w:rsidRPr="00612896">
        <w:rPr>
          <w:rStyle w:val="Style13ptBold"/>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4" w:history="1">
        <w:r w:rsidRPr="00100A2B">
          <w:rPr>
            <w:rStyle w:val="Hyperlink"/>
          </w:rPr>
          <w:t>https://www.newscientist.com/article/mg22630235-100-dust-from-asteroid-mining-spells-danger-for-satellites/</w:t>
        </w:r>
      </w:hyperlink>
      <w:r w:rsidRPr="00100A2B">
        <w:t>] TDI</w:t>
      </w:r>
    </w:p>
    <w:p w14:paraId="194954D6" w14:textId="77777777" w:rsidR="00A20434" w:rsidRPr="00100A2B" w:rsidRDefault="00A20434" w:rsidP="00A20434">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5" w:history="1">
        <w:r w:rsidRPr="00100A2B">
          <w:rPr>
            <w:rStyle w:val="Hyperlink"/>
          </w:rPr>
          <w:t>https://arxiv.org/pdf/1505.03800.pdf</w:t>
        </w:r>
      </w:hyperlink>
    </w:p>
    <w:p w14:paraId="2D4849BE" w14:textId="77777777" w:rsidR="00A20434" w:rsidRPr="000D04E9" w:rsidRDefault="00A20434" w:rsidP="00A20434">
      <w:pPr>
        <w:rPr>
          <w:sz w:val="14"/>
        </w:rPr>
      </w:pPr>
      <w:r w:rsidRPr="000D04E9">
        <w:rPr>
          <w:sz w:val="14"/>
        </w:rPr>
        <w:t>NASA chose the second option for its </w:t>
      </w:r>
      <w:hyperlink r:id="rId26" w:history="1">
        <w:r w:rsidRPr="000D04E9">
          <w:rPr>
            <w:rStyle w:val="Hyperlink"/>
            <w:sz w:val="14"/>
          </w:rPr>
          <w:t>Asteroid Redirect Mission</w:t>
        </w:r>
      </w:hyperlink>
      <w:r w:rsidRPr="000D04E9">
        <w:rPr>
          <w:sz w:val="14"/>
        </w:rPr>
        <w:t>, which aims to </w:t>
      </w:r>
      <w:hyperlink r:id="rId27"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r w:rsidRPr="00612896">
        <w:rPr>
          <w:rStyle w:val="StyleUnderline"/>
        </w:rPr>
        <w:t>defence</w:t>
      </w:r>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8" w:history="1">
        <w:r w:rsidRPr="000D04E9">
          <w:rPr>
            <w:rStyle w:val="Hyperlink"/>
            <w:sz w:val="14"/>
          </w:rPr>
          <w:t>Casey Handmer</w:t>
        </w:r>
      </w:hyperlink>
      <w:r w:rsidRPr="000D04E9">
        <w:rPr>
          <w:sz w:val="14"/>
        </w:rPr>
        <w:t xml:space="preserve"> of the California Institute of Technology in Pasadena and Javier Roa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5 metres</w:t>
      </w:r>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9" w:history="1">
        <w:r w:rsidRPr="000D04E9">
          <w:rPr>
            <w:rStyle w:val="Hyperlink"/>
            <w:sz w:val="14"/>
          </w:rPr>
          <w:t>arxiv.org/abs/1505.03800</w:t>
        </w:r>
      </w:hyperlink>
      <w:r w:rsidRPr="000D04E9">
        <w:rPr>
          <w:sz w:val="14"/>
        </w:rPr>
        <w:t>).</w:t>
      </w:r>
    </w:p>
    <w:p w14:paraId="4941DA1C" w14:textId="77777777" w:rsidR="00A20434" w:rsidRPr="00100A2B" w:rsidRDefault="00A20434" w:rsidP="00A20434"/>
    <w:p w14:paraId="7E594713" w14:textId="77777777" w:rsidR="00A20434" w:rsidRPr="00100A2B" w:rsidRDefault="00A20434" w:rsidP="00A20434">
      <w:pPr>
        <w:pStyle w:val="Heading4"/>
        <w:rPr>
          <w:rFonts w:cs="Calibri"/>
        </w:rPr>
      </w:pPr>
      <w:r w:rsidRPr="00100A2B">
        <w:rPr>
          <w:rFonts w:cs="Calibri"/>
        </w:rPr>
        <w:t>Space dust wrecks satellites and debris exponentially spirals</w:t>
      </w:r>
    </w:p>
    <w:p w14:paraId="42089B1D" w14:textId="77777777" w:rsidR="00A20434" w:rsidRPr="00100A2B" w:rsidRDefault="00A20434" w:rsidP="00A20434">
      <w:r w:rsidRPr="00612896">
        <w:rPr>
          <w:rStyle w:val="Style13ptBold"/>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30" w:history="1">
        <w:r w:rsidRPr="00100A2B">
          <w:rPr>
            <w:rStyle w:val="Hyperlink"/>
          </w:rPr>
          <w:t>https://www.scientificamerican.com/podcast/episode/the-sneaky-danger-of-space-dust/</w:t>
        </w:r>
      </w:hyperlink>
      <w:r w:rsidRPr="00100A2B">
        <w:t>] TDI</w:t>
      </w:r>
    </w:p>
    <w:p w14:paraId="5F338113" w14:textId="77777777" w:rsidR="00A20434" w:rsidRPr="000D04E9" w:rsidRDefault="00A20434" w:rsidP="00A20434">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Intagliata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31" w:history="1">
        <w:r w:rsidRPr="000D04E9">
          <w:rPr>
            <w:rStyle w:val="Hyperlink"/>
            <w:sz w:val="14"/>
          </w:rPr>
          <w:t>baseball-sized chunks</w:t>
        </w:r>
      </w:hyperlink>
      <w:r w:rsidRPr="000D04E9">
        <w:rPr>
          <w:sz w:val="14"/>
        </w:rPr>
        <w:t xml:space="preserve"> of debris, </w:t>
      </w:r>
      <w:hyperlink r:id="rId32"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There's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 xml:space="preserve">Close and her colleague Alex Fletcher </w:t>
      </w:r>
      <w:r w:rsidRPr="000D04E9">
        <w:rPr>
          <w:rStyle w:val="StyleUnderline"/>
        </w:rPr>
        <w:lastRenderedPageBreak/>
        <w:t>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33" w:history="1">
        <w:r w:rsidRPr="000D04E9">
          <w:rPr>
            <w:rStyle w:val="Hyperlink"/>
            <w:sz w:val="14"/>
          </w:rPr>
          <w:t>Particle-in-cell simulations of an RF emission mechanism associated with hypervelocity impact plasmas</w:t>
        </w:r>
      </w:hyperlink>
      <w:r w:rsidRPr="000D04E9">
        <w:rPr>
          <w:sz w:val="14"/>
        </w:rPr>
        <w:t>]</w:t>
      </w:r>
    </w:p>
    <w:p w14:paraId="55EB9210" w14:textId="77777777" w:rsidR="00A20434" w:rsidRPr="00100A2B" w:rsidRDefault="00A20434" w:rsidP="00A20434"/>
    <w:p w14:paraId="494F59B0" w14:textId="77777777" w:rsidR="00A20434" w:rsidRPr="00100A2B" w:rsidRDefault="00A20434" w:rsidP="00A20434"/>
    <w:p w14:paraId="043081AB" w14:textId="77777777" w:rsidR="00A20434" w:rsidRPr="00100A2B" w:rsidRDefault="00A20434" w:rsidP="00A20434">
      <w:pPr>
        <w:pStyle w:val="Heading4"/>
      </w:pPr>
      <w:r w:rsidRPr="00100A2B">
        <w:t>Scenario 1 is Climate</w:t>
      </w:r>
    </w:p>
    <w:p w14:paraId="53EB3099" w14:textId="77777777" w:rsidR="00A20434" w:rsidRPr="00100A2B" w:rsidRDefault="00A20434" w:rsidP="00A20434"/>
    <w:p w14:paraId="00B42F42" w14:textId="77777777" w:rsidR="00A20434" w:rsidRPr="00100A2B" w:rsidRDefault="00A20434" w:rsidP="00A20434">
      <w:pPr>
        <w:pStyle w:val="Heading4"/>
        <w:rPr>
          <w:rFonts w:cs="Calibri"/>
        </w:rPr>
      </w:pPr>
      <w:r w:rsidRPr="00100A2B">
        <w:rPr>
          <w:rFonts w:cs="Calibri"/>
        </w:rPr>
        <w:t>Earth observation satellites key to warming adaptation</w:t>
      </w:r>
    </w:p>
    <w:p w14:paraId="1B85AA01" w14:textId="77777777" w:rsidR="00A20434" w:rsidRPr="00786930" w:rsidRDefault="00A20434" w:rsidP="00A20434">
      <w:r w:rsidRPr="00786930">
        <w:rPr>
          <w:rStyle w:val="Style13ptBold"/>
        </w:rPr>
        <w:t>Alonso 18</w:t>
      </w:r>
      <w:r w:rsidRPr="00100A2B">
        <w:t xml:space="preserve"> </w:t>
      </w:r>
      <w:r w:rsidRPr="00786930">
        <w:t xml:space="preserve">[(Elisa Jiménez Alonso, communications consultant with Acclimatise, climate resilience organization) “Earth Observation of Increasing Importance for Climate Change Adaptation,” Acclimatise, May 2, 2018, </w:t>
      </w:r>
      <w:hyperlink r:id="rId34" w:history="1">
        <w:r w:rsidRPr="00786930">
          <w:rPr>
            <w:rStyle w:val="Hyperlink"/>
          </w:rPr>
          <w:t>https://www.acclimatise.uk.com/2018/05/02/earth-observation-of-increasing-importance-for-climate-change-adaptation/</w:t>
        </w:r>
      </w:hyperlink>
      <w:r w:rsidRPr="00786930">
        <w:t>] TDI</w:t>
      </w:r>
    </w:p>
    <w:p w14:paraId="71D7B696" w14:textId="77777777" w:rsidR="00A20434" w:rsidRPr="00100A2B" w:rsidRDefault="00A20434" w:rsidP="00A20434">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The </w:t>
      </w:r>
      <w:r w:rsidRPr="00F660E0">
        <w:rPr>
          <w:u w:val="single"/>
        </w:rPr>
        <w:t>importance of satellite-based observations is also recognised by the international community</w:t>
      </w:r>
      <w:r w:rsidRPr="000D04E9">
        <w:rPr>
          <w:sz w:val="14"/>
        </w:rPr>
        <w:t xml:space="preserve">. Following the recommendations of the World Meteorological Organization’s (WMO) Global Climate Observing System (GCOS) programme, the </w:t>
      </w:r>
      <w:r w:rsidRPr="00F660E0">
        <w:rPr>
          <w:u w:val="single"/>
        </w:rPr>
        <w:t>UNFCCC strongly encourages countries that support space agencies with EO programmes</w:t>
      </w:r>
      <w:r w:rsidRPr="000D04E9">
        <w:rPr>
          <w:sz w:val="14"/>
        </w:rPr>
        <w:t xml:space="preserve"> to get involved in GCOS and support the programme’s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w:t>
      </w:r>
      <w:r w:rsidRPr="000D04E9">
        <w:rPr>
          <w:sz w:val="14"/>
        </w:rPr>
        <w:lastRenderedPageBreak/>
        <w:t xml:space="preserve">(geostationary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7B84961B" w14:textId="77777777" w:rsidR="00A20434" w:rsidRPr="00100A2B" w:rsidRDefault="00A20434" w:rsidP="00A20434">
      <w:pPr>
        <w:pStyle w:val="Heading4"/>
      </w:pPr>
      <w:r w:rsidRPr="00100A2B">
        <w:t>Warming causes extinction</w:t>
      </w:r>
      <w:r>
        <w:t xml:space="preserve">. </w:t>
      </w:r>
    </w:p>
    <w:p w14:paraId="287F8AE9" w14:textId="77777777" w:rsidR="00A20434" w:rsidRPr="00100A2B" w:rsidRDefault="00A20434" w:rsidP="00A20434">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4000E549" w14:textId="77777777" w:rsidR="00A20434" w:rsidRPr="00535A81" w:rsidRDefault="00A20434" w:rsidP="00A20434">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w:t>
      </w:r>
      <w:r w:rsidRPr="00535A81">
        <w:rPr>
          <w:sz w:val="12"/>
        </w:rPr>
        <w:lastRenderedPageBreak/>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7D68F6C9" w14:textId="77777777" w:rsidR="00A20434" w:rsidRPr="00100A2B" w:rsidRDefault="00A20434" w:rsidP="00A20434"/>
    <w:p w14:paraId="3ED071FC" w14:textId="77777777" w:rsidR="00A20434" w:rsidRPr="00100A2B" w:rsidRDefault="00A20434" w:rsidP="00A20434">
      <w:pPr>
        <w:pStyle w:val="Heading4"/>
        <w:rPr>
          <w:rFonts w:cs="Calibri"/>
        </w:rPr>
      </w:pPr>
      <w:r w:rsidRPr="00100A2B">
        <w:rPr>
          <w:rFonts w:cs="Calibri"/>
        </w:rPr>
        <w:t>Scenario 2 is Miscalc</w:t>
      </w:r>
    </w:p>
    <w:p w14:paraId="5DB198DA" w14:textId="77777777" w:rsidR="00A20434" w:rsidRPr="00100A2B" w:rsidRDefault="00A20434" w:rsidP="00A20434"/>
    <w:p w14:paraId="0141C7E7" w14:textId="77777777" w:rsidR="00A20434" w:rsidRDefault="00A20434" w:rsidP="00A20434">
      <w:pPr>
        <w:pStyle w:val="Heading4"/>
      </w:pPr>
      <w:r w:rsidRPr="00100A2B">
        <w:t>Early warning satellites going dark signals attacks – causes miscalc and goes nuclear</w:t>
      </w:r>
    </w:p>
    <w:p w14:paraId="539EA130" w14:textId="77777777" w:rsidR="00A20434" w:rsidRPr="00D5308F" w:rsidRDefault="00A20434" w:rsidP="00A20434">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079A9817" w14:textId="77777777" w:rsidR="00A20434" w:rsidRPr="00100A2B" w:rsidRDefault="00A20434" w:rsidP="00A20434">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5" w:history="1">
        <w:r w:rsidRPr="00100A2B">
          <w:rPr>
            <w:rStyle w:val="Hyperlink"/>
          </w:rPr>
          <w:t>https://www.businessinsider.com/russia-says-space-junk-could-spark-war-2016-1</w:t>
        </w:r>
      </w:hyperlink>
      <w:r w:rsidRPr="00100A2B">
        <w:t>] TDI</w:t>
      </w:r>
    </w:p>
    <w:p w14:paraId="50C96DA4" w14:textId="77777777" w:rsidR="00A20434" w:rsidRPr="008A1D5D" w:rsidRDefault="00A20434" w:rsidP="00A20434">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r w:rsidRPr="00100A2B">
        <w:rPr>
          <w:rStyle w:val="StyleUnderline"/>
        </w:rPr>
        <w:t>In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 xml:space="preserve">cascade </w:t>
      </w:r>
      <w:r w:rsidRPr="00D15E8F">
        <w:rPr>
          <w:rStyle w:val="StyleUnderline"/>
          <w:highlight w:val="green"/>
        </w:rPr>
        <w:lastRenderedPageBreak/>
        <w:t>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5A800AC3" w14:textId="77777777" w:rsidR="00A20434" w:rsidRPr="00100A2B" w:rsidRDefault="00A20434" w:rsidP="00A20434"/>
    <w:p w14:paraId="7D29C10A" w14:textId="77777777" w:rsidR="00A20434" w:rsidRPr="00100A2B" w:rsidRDefault="00A20434" w:rsidP="00A20434">
      <w:pPr>
        <w:pStyle w:val="Heading4"/>
        <w:rPr>
          <w:rFonts w:cs="Calibri"/>
        </w:rPr>
      </w:pPr>
      <w:r w:rsidRPr="00100A2B">
        <w:rPr>
          <w:rFonts w:cs="Calibri"/>
        </w:rPr>
        <w:t>Nuke war causes extinction – it won’t stay limited</w:t>
      </w:r>
    </w:p>
    <w:p w14:paraId="45DF938B" w14:textId="77777777" w:rsidR="00A20434" w:rsidRPr="00100A2B" w:rsidRDefault="00A20434" w:rsidP="00A20434">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D2C1F87" w14:textId="77777777" w:rsidR="00A20434" w:rsidRPr="00100A2B" w:rsidRDefault="00A20434" w:rsidP="00A20434">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r w:rsidRPr="00D15E8F">
        <w:rPr>
          <w:rStyle w:val="StyleUnderline"/>
          <w:highlight w:val="green"/>
        </w:rPr>
        <w:t>famine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The effect would be similar to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w:t>
      </w:r>
      <w:r w:rsidRPr="00982BE9">
        <w:rPr>
          <w:sz w:val="14"/>
        </w:rPr>
        <w:lastRenderedPageBreak/>
        <w:t>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10C24454" w14:textId="77777777" w:rsidR="00A20434" w:rsidRPr="00100A2B" w:rsidRDefault="00A20434" w:rsidP="00A20434"/>
    <w:p w14:paraId="07C40C88" w14:textId="77777777" w:rsidR="00A20434" w:rsidRDefault="00A20434" w:rsidP="00A20434">
      <w:pPr>
        <w:pStyle w:val="Heading3"/>
      </w:pPr>
      <w:r>
        <w:lastRenderedPageBreak/>
        <w:t>1AC – U/V</w:t>
      </w:r>
    </w:p>
    <w:p w14:paraId="072171DC" w14:textId="77777777" w:rsidR="00A20434" w:rsidRDefault="00A20434" w:rsidP="00A20434">
      <w:pPr>
        <w:pStyle w:val="Heading4"/>
      </w:pPr>
      <w:r w:rsidRPr="00F56E04">
        <w:t xml:space="preserve">[1] </w:t>
      </w:r>
      <w:r w:rsidRPr="00A35362">
        <w:rPr>
          <w:u w:val="single"/>
        </w:rPr>
        <w:t>1AR theory</w:t>
      </w:r>
      <w:r w:rsidRPr="00F56E04">
        <w:t xml:space="preserve"> – </w:t>
      </w:r>
    </w:p>
    <w:p w14:paraId="2919BE18" w14:textId="77777777" w:rsidR="00A20434" w:rsidRDefault="00A20434" w:rsidP="00A20434">
      <w:pPr>
        <w:pStyle w:val="Heading4"/>
      </w:pPr>
      <w:r w:rsidRPr="00F56E04">
        <w:t>a) AFF gets it because otherwise the neg can engage in infinite abuse, which</w:t>
      </w:r>
      <w:r>
        <w:t xml:space="preserve"> outweighs </w:t>
      </w:r>
      <w:r w:rsidRPr="00F56E04">
        <w:t xml:space="preserve">on severity because we literally can’t engage, </w:t>
      </w:r>
    </w:p>
    <w:p w14:paraId="68E187D1" w14:textId="39BAB47B" w:rsidR="00A20434" w:rsidRDefault="00A20434" w:rsidP="00A20434">
      <w:pPr>
        <w:pStyle w:val="Heading4"/>
      </w:pPr>
      <w:r>
        <w:t xml:space="preserve">[2] </w:t>
      </w:r>
      <w:r w:rsidRPr="00FF5AB0">
        <w:rPr>
          <w:u w:val="single"/>
        </w:rPr>
        <w:t>Fiat is good faith implementation</w:t>
      </w:r>
      <w:r>
        <w:t xml:space="preserve"> – neg teams always win if governments try to actively undermine the aff.</w:t>
      </w:r>
    </w:p>
    <w:p w14:paraId="2F245569" w14:textId="77777777" w:rsidR="00A20434" w:rsidRDefault="00A20434" w:rsidP="00A20434">
      <w:pPr>
        <w:pStyle w:val="Heading4"/>
        <w:rPr>
          <w:rFonts w:asciiTheme="minorHAnsi" w:eastAsia="NewBaskerville-Roman" w:hAnsiTheme="minorHAnsi" w:cs="Times New Roman"/>
          <w:b w:val="0"/>
          <w:sz w:val="14"/>
        </w:rPr>
      </w:pPr>
      <w:r w:rsidRPr="000A064F">
        <w:t>[</w:t>
      </w:r>
      <w:r>
        <w:t>3</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r w:rsidRPr="00E6592B">
        <w:t>[a] Statements are true before false since if I told you my name, you’d believe me [b] Epistemics – we wouldn’t be able to start a strand of reasoning since we’d have to question that reason</w:t>
      </w:r>
      <w:r w:rsidRPr="004236EE">
        <w:t>. [c] Illogical – presuming statements false is illogical since you can’t say things like P and ~P are both wrong. [d] If anything is permissible, then definitionally so is the aff since there is nothing that prevents us from doing it.</w:t>
      </w:r>
      <w:r>
        <w:t xml:space="preserve"> [e] Squo bias – you are cognitively bias to maintaining the squo so if both options are equal err on the side of change. [f] that’s means we need a positive justification for things like breathing which is obviously illogical</w:t>
      </w:r>
    </w:p>
    <w:p w14:paraId="3FB2B5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NewBaskerville-Roman">
    <w:altName w:val="Arial Unicode MS"/>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04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A48"/>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59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43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94D65"/>
  <w14:defaultImageDpi w14:val="300"/>
  <w15:docId w15:val="{9817F6E1-3D3E-5043-A286-C734B77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1A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1A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9"/>
    <w:unhideWhenUsed/>
    <w:qFormat/>
    <w:rsid w:val="00371A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71A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371A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1A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A48"/>
  </w:style>
  <w:style w:type="character" w:customStyle="1" w:styleId="Heading1Char">
    <w:name w:val="Heading 1 Char"/>
    <w:aliases w:val="Pocket Char"/>
    <w:basedOn w:val="DefaultParagraphFont"/>
    <w:link w:val="Heading1"/>
    <w:uiPriority w:val="9"/>
    <w:rsid w:val="00371A4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71A4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71A4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71A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1A4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71A4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71A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1A4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71A48"/>
    <w:rPr>
      <w:color w:val="auto"/>
      <w:u w:val="none"/>
    </w:rPr>
  </w:style>
  <w:style w:type="paragraph" w:styleId="DocumentMap">
    <w:name w:val="Document Map"/>
    <w:basedOn w:val="Normal"/>
    <w:link w:val="DocumentMapChar"/>
    <w:uiPriority w:val="99"/>
    <w:semiHidden/>
    <w:unhideWhenUsed/>
    <w:rsid w:val="00371A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1A48"/>
    <w:rPr>
      <w:rFonts w:ascii="Lucida Grande" w:hAnsi="Lucida Grande" w:cs="Lucida Grande"/>
    </w:rPr>
  </w:style>
  <w:style w:type="paragraph" w:customStyle="1" w:styleId="Emphasis1">
    <w:name w:val="Emphasis1"/>
    <w:basedOn w:val="Normal"/>
    <w:link w:val="Emphasis"/>
    <w:autoRedefine/>
    <w:uiPriority w:val="20"/>
    <w:qFormat/>
    <w:rsid w:val="00A2043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204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A20434"/>
    <w:pPr>
      <w:ind w:left="720"/>
      <w:contextualSpacing/>
    </w:pPr>
  </w:style>
  <w:style w:type="paragraph" w:styleId="NormalWeb">
    <w:name w:val="Normal (Web)"/>
    <w:basedOn w:val="Normal"/>
    <w:uiPriority w:val="99"/>
    <w:unhideWhenUsed/>
    <w:rsid w:val="00A20434"/>
    <w:pPr>
      <w:spacing w:before="100" w:beforeAutospacing="1" w:after="100" w:afterAutospacing="1"/>
    </w:pPr>
  </w:style>
  <w:style w:type="paragraph" w:customStyle="1" w:styleId="Emphasize">
    <w:name w:val="Emphasize"/>
    <w:basedOn w:val="Normal"/>
    <w:uiPriority w:val="20"/>
    <w:qFormat/>
    <w:rsid w:val="00A204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A2043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A2043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trump-moon-mining-space-resources-executive-order.html" TargetMode="External"/><Relationship Id="rId18" Type="http://schemas.openxmlformats.org/officeDocument/2006/relationships/hyperlink" Target="https://www.consensys.space/pr" TargetMode="External"/><Relationship Id="rId26" Type="http://schemas.openxmlformats.org/officeDocument/2006/relationships/hyperlink" Target="http://www.nasa.gov/content/what-is-nasa-s-asteroid-redirect-mission/" TargetMode="External"/><Relationship Id="rId21" Type="http://schemas.openxmlformats.org/officeDocument/2006/relationships/hyperlink" Target="https://www.cnbc.com/2015/05/01/build-the-economy-here-on-earth-by-exploring-space-tyson.html" TargetMode="External"/><Relationship Id="rId34" Type="http://schemas.openxmlformats.org/officeDocument/2006/relationships/hyperlink" Target="https://www.acclimatise.uk.com/2018/05/02/earth-observation-of-increasing-importance-for-climate-change-adaptation/" TargetMode="External"/><Relationship Id="rId7" Type="http://schemas.openxmlformats.org/officeDocument/2006/relationships/settings" Target="settings.xml"/><Relationship Id="rId12" Type="http://schemas.openxmlformats.org/officeDocument/2006/relationships/hyperlink" Target="https://www.congress.gov/bill/114th-congress/house-bill/2262/text" TargetMode="External"/><Relationship Id="rId17" Type="http://schemas.openxmlformats.org/officeDocument/2006/relationships/hyperlink" Target="https://www.bbvaopenmind.com/en/science/physics/asteroid-mining-a-new-space-race/" TargetMode="External"/><Relationship Id="rId25" Type="http://schemas.openxmlformats.org/officeDocument/2006/relationships/hyperlink" Target="https://arxiv.org/pdf/1505.03800.pdf" TargetMode="External"/><Relationship Id="rId33" Type="http://schemas.openxmlformats.org/officeDocument/2006/relationships/hyperlink" Target="http://aip.scitation.org/doi/full/10.1063/1.4980833" TargetMode="External"/><Relationship Id="rId2" Type="http://schemas.openxmlformats.org/officeDocument/2006/relationships/customXml" Target="../customXml/item2.xml"/><Relationship Id="rId16" Type="http://schemas.openxmlformats.org/officeDocument/2006/relationships/hyperlink" Target="https://www.universetoday.com/20590/moon-for-sale/" TargetMode="External"/><Relationship Id="rId20" Type="http://schemas.openxmlformats.org/officeDocument/2006/relationships/hyperlink" Target="https://www.transastracorp.com/" TargetMode="External"/><Relationship Id="rId29" Type="http://schemas.openxmlformats.org/officeDocument/2006/relationships/hyperlink" Target="http://arxiv.org/abs/1505.038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ys.org/news/2020-04-trump-moon-asteroids.html" TargetMode="External"/><Relationship Id="rId24" Type="http://schemas.openxmlformats.org/officeDocument/2006/relationships/hyperlink" Target="https://www.newscientist.com/article/mg22630235-100-dust-from-asteroid-mining-spells-danger-for-satellites/" TargetMode="External"/><Relationship Id="rId32" Type="http://schemas.openxmlformats.org/officeDocument/2006/relationships/hyperlink" Target="https://www.orbitaldebris.jsc.nasa.gov/faq.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hitehouse.gov/presidential-actions/executive-order-encouraging-international-support-recovery-use-space-resources/" TargetMode="External"/><Relationship Id="rId23" Type="http://schemas.openxmlformats.org/officeDocument/2006/relationships/hyperlink" Target="https://www.russiamatters.org/sites/default/files/media/files/Entanglement_interior_FNL.pdf" TargetMode="External"/><Relationship Id="rId28" Type="http://schemas.openxmlformats.org/officeDocument/2006/relationships/hyperlink" Target="http://www.caseyhandmer.com/" TargetMode="External"/><Relationship Id="rId36" Type="http://schemas.openxmlformats.org/officeDocument/2006/relationships/fontTable" Target="fontTable.xm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asteroidminingcorporation.co.uk/" TargetMode="External"/><Relationship Id="rId31" Type="http://schemas.openxmlformats.org/officeDocument/2006/relationships/hyperlink" Target="https://www.scientificamerican.com/article/orbital-debris-space-fence/" TargetMode="External"/><Relationship Id="rId4" Type="http://schemas.openxmlformats.org/officeDocument/2006/relationships/customXml" Target="../customXml/item4.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hys.org/tags/space/" TargetMode="External"/><Relationship Id="rId22" Type="http://schemas.openxmlformats.org/officeDocument/2006/relationships/hyperlink" Target="https://newrepublic.com/article/160303/monetizing-final-frontier" TargetMode="External"/><Relationship Id="rId27" Type="http://schemas.openxmlformats.org/officeDocument/2006/relationships/hyperlink" Target="https://www.newscientist.com/article/dn27243-rock-grab-from-asteroid-will-aid-human-mission-to-mars" TargetMode="External"/><Relationship Id="rId30" Type="http://schemas.openxmlformats.org/officeDocument/2006/relationships/hyperlink" Target="https://www.scientificamerican.com/podcast/episode/the-sneaky-danger-of-space-dust/" TargetMode="External"/><Relationship Id="rId35" Type="http://schemas.openxmlformats.org/officeDocument/2006/relationships/hyperlink" Target="https://www.businessinsider.com/russia-says-space-junk-could-spark-war-2016-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10828</Words>
  <Characters>61721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2022-02-17T17:17:00Z</dcterms:created>
  <dcterms:modified xsi:type="dcterms:W3CDTF">2022-02-17T20:16:00Z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