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6D787" w14:textId="77777777" w:rsidR="007F0248" w:rsidRPr="009217D9" w:rsidRDefault="007F0248" w:rsidP="007F0248">
      <w:pPr>
        <w:pStyle w:val="Heading2"/>
      </w:pPr>
      <w:proofErr w:type="spellStart"/>
      <w:r>
        <w:t>Frwk</w:t>
      </w:r>
      <w:proofErr w:type="spellEnd"/>
    </w:p>
    <w:p w14:paraId="012F04C7" w14:textId="77777777" w:rsidR="003561AC" w:rsidRDefault="003561AC" w:rsidP="003561AC">
      <w:pPr>
        <w:pStyle w:val="Heading4"/>
        <w:keepNext w:val="0"/>
        <w:keepLines w:val="0"/>
        <w:spacing w:before="240" w:after="40" w:line="303" w:lineRule="auto"/>
        <w:rPr>
          <w:rFonts w:eastAsia="Calibri" w:cs="Calibri"/>
          <w:b w:val="0"/>
          <w:color w:val="000000"/>
        </w:rPr>
      </w:pPr>
      <w:r>
        <w:rPr>
          <w:rFonts w:eastAsia="Calibri" w:cs="Calibri"/>
          <w:color w:val="000000"/>
        </w:rPr>
        <w:t>Interpretation: The affirmative must defend the hypothetical implementation of the resolution.</w:t>
      </w:r>
    </w:p>
    <w:p w14:paraId="03D6F367" w14:textId="77777777" w:rsidR="003561AC" w:rsidRDefault="003561AC" w:rsidP="003561AC">
      <w:pPr>
        <w:pStyle w:val="Heading4"/>
        <w:keepNext w:val="0"/>
        <w:keepLines w:val="0"/>
        <w:spacing w:before="240" w:after="40" w:line="303" w:lineRule="auto"/>
        <w:rPr>
          <w:rFonts w:eastAsia="Calibri" w:cs="Calibri"/>
          <w:b w:val="0"/>
          <w:color w:val="000000"/>
        </w:rPr>
      </w:pPr>
      <w:bookmarkStart w:id="0" w:name="_jmk0ekszmdob" w:colFirst="0" w:colLast="0"/>
      <w:bookmarkEnd w:id="0"/>
      <w:r>
        <w:rPr>
          <w:rFonts w:eastAsia="Calibri" w:cs="Calibri"/>
          <w:color w:val="000000"/>
        </w:rPr>
        <w:t>Resolved means a legislative policy</w:t>
      </w:r>
    </w:p>
    <w:p w14:paraId="6844773B" w14:textId="77777777" w:rsidR="003561AC" w:rsidRDefault="003561AC" w:rsidP="003561AC">
      <w:pPr>
        <w:spacing w:line="256" w:lineRule="auto"/>
        <w:rPr>
          <w:rFonts w:eastAsia="Calibri"/>
          <w:sz w:val="16"/>
          <w:szCs w:val="16"/>
        </w:rPr>
      </w:pPr>
      <w:r>
        <w:rPr>
          <w:rFonts w:eastAsia="Calibri"/>
          <w:b/>
          <w:sz w:val="26"/>
          <w:szCs w:val="26"/>
        </w:rPr>
        <w:t>Words and Phrases 64</w:t>
      </w:r>
      <w:r>
        <w:rPr>
          <w:rFonts w:eastAsia="Calibri"/>
          <w:sz w:val="16"/>
          <w:szCs w:val="16"/>
        </w:rPr>
        <w:t xml:space="preserve"> Words and Phrases Permanent Edition. “Resolved”. 1964. ED</w:t>
      </w:r>
    </w:p>
    <w:p w14:paraId="259EFC58" w14:textId="77777777" w:rsidR="003561AC" w:rsidRDefault="003561AC" w:rsidP="003561AC">
      <w:pPr>
        <w:spacing w:line="256" w:lineRule="auto"/>
        <w:rPr>
          <w:rFonts w:eastAsia="Calibri"/>
          <w:sz w:val="16"/>
          <w:szCs w:val="16"/>
        </w:rPr>
      </w:pPr>
      <w:r>
        <w:rPr>
          <w:rFonts w:eastAsia="Calibri"/>
          <w:b/>
          <w:sz w:val="24"/>
          <w:u w:val="single"/>
        </w:rPr>
        <w:t>Definition of the word “</w:t>
      </w:r>
      <w:r w:rsidRPr="004B6D26">
        <w:rPr>
          <w:rFonts w:eastAsia="Calibri"/>
          <w:b/>
          <w:sz w:val="24"/>
          <w:highlight w:val="cyan"/>
          <w:u w:val="single"/>
        </w:rPr>
        <w:t>resolve</w:t>
      </w:r>
      <w:r>
        <w:rPr>
          <w:rFonts w:eastAsia="Calibri"/>
          <w:b/>
          <w:sz w:val="24"/>
          <w:u w:val="single"/>
        </w:rPr>
        <w:t xml:space="preserve">,” given by Webster </w:t>
      </w:r>
      <w:r w:rsidRPr="004B6D26">
        <w:rPr>
          <w:rFonts w:eastAsia="Calibri"/>
          <w:b/>
          <w:sz w:val="24"/>
          <w:highlight w:val="cyan"/>
          <w:u w:val="single"/>
        </w:rPr>
        <w:t>is</w:t>
      </w:r>
      <w:r>
        <w:rPr>
          <w:rFonts w:eastAsia="Calibri"/>
          <w:b/>
          <w:sz w:val="24"/>
          <w:u w:val="single"/>
        </w:rPr>
        <w:t xml:space="preserve"> “to express an opinion or </w:t>
      </w:r>
      <w:r w:rsidRPr="004B6D26">
        <w:rPr>
          <w:rFonts w:eastAsia="Calibri"/>
          <w:b/>
          <w:sz w:val="24"/>
          <w:highlight w:val="cyan"/>
          <w:u w:val="single"/>
        </w:rPr>
        <w:t>determination by</w:t>
      </w:r>
      <w:r>
        <w:rPr>
          <w:rFonts w:eastAsia="Calibri"/>
          <w:b/>
          <w:sz w:val="24"/>
          <w:u w:val="single"/>
        </w:rPr>
        <w:t xml:space="preserve"> resolution or vote; as ‘it was resolved by the </w:t>
      </w:r>
      <w:r w:rsidRPr="004B6D26">
        <w:rPr>
          <w:rFonts w:eastAsia="Calibri"/>
          <w:b/>
          <w:sz w:val="24"/>
          <w:highlight w:val="cyan"/>
          <w:u w:val="single"/>
        </w:rPr>
        <w:t>legislature</w:t>
      </w:r>
      <w:r>
        <w:rPr>
          <w:rFonts w:eastAsia="Calibri"/>
          <w:sz w:val="16"/>
          <w:szCs w:val="16"/>
        </w:rPr>
        <w:t>;” It is of similar force to the word “enact,” which is defined by Bouvier as meaning “</w:t>
      </w:r>
      <w:r w:rsidRPr="004B6D26">
        <w:rPr>
          <w:rFonts w:eastAsia="Calibri"/>
          <w:b/>
          <w:sz w:val="24"/>
          <w:highlight w:val="cyan"/>
          <w:u w:val="single"/>
        </w:rPr>
        <w:t>to establish by law</w:t>
      </w:r>
      <w:r>
        <w:rPr>
          <w:rFonts w:eastAsia="Calibri"/>
          <w:sz w:val="16"/>
          <w:szCs w:val="16"/>
        </w:rPr>
        <w:t>”.</w:t>
      </w:r>
    </w:p>
    <w:p w14:paraId="5F437164" w14:textId="77777777" w:rsidR="003561AC" w:rsidRDefault="003561AC" w:rsidP="003561AC">
      <w:pPr>
        <w:pStyle w:val="Heading4"/>
        <w:keepNext w:val="0"/>
        <w:keepLines w:val="0"/>
        <w:spacing w:before="240" w:after="40" w:line="303" w:lineRule="auto"/>
        <w:rPr>
          <w:rFonts w:eastAsia="Calibri" w:cs="Calibri"/>
          <w:b w:val="0"/>
          <w:color w:val="000000"/>
        </w:rPr>
      </w:pPr>
      <w:bookmarkStart w:id="1" w:name="_lr9nms9swj7c" w:colFirst="0" w:colLast="0"/>
      <w:bookmarkEnd w:id="1"/>
      <w:r>
        <w:rPr>
          <w:rFonts w:eastAsia="Calibri" w:cs="Calibri"/>
          <w:color w:val="000000"/>
        </w:rPr>
        <w:t>Outer space means anything above Earth’s Karman line</w:t>
      </w:r>
    </w:p>
    <w:p w14:paraId="3961F6B9" w14:textId="77777777" w:rsidR="003561AC" w:rsidRDefault="003561AC" w:rsidP="003561AC">
      <w:pPr>
        <w:spacing w:line="256" w:lineRule="auto"/>
        <w:rPr>
          <w:rFonts w:eastAsia="Calibri"/>
        </w:rPr>
      </w:pPr>
      <w:r>
        <w:rPr>
          <w:rFonts w:eastAsia="Calibri"/>
          <w:b/>
          <w:sz w:val="26"/>
          <w:szCs w:val="26"/>
        </w:rPr>
        <w:t>Dunnett 21</w:t>
      </w:r>
      <w:r>
        <w:rPr>
          <w:rFonts w:eastAsia="Calibri"/>
        </w:rPr>
        <w:t xml:space="preserve"> (Oliver Tristan, lecturer in geography at Queen’s University Belfast). Earth, Cosmos and Culture: Geographies of Outer Space in Britain, 1900–2020 (1st ed.). Routledge. 2021.</w:t>
      </w:r>
      <w:hyperlink r:id="rId9">
        <w:r>
          <w:rPr>
            <w:rFonts w:eastAsia="Calibri"/>
          </w:rPr>
          <w:t xml:space="preserve"> </w:t>
        </w:r>
      </w:hyperlink>
      <w:hyperlink r:id="rId10">
        <w:r>
          <w:rPr>
            <w:rFonts w:eastAsia="Calibri"/>
            <w:color w:val="1155CC"/>
            <w:u w:val="single"/>
          </w:rPr>
          <w:t>https://doi.org/10.4324/9780815356301</w:t>
        </w:r>
      </w:hyperlink>
      <w:r>
        <w:rPr>
          <w:rFonts w:eastAsia="Calibri"/>
        </w:rPr>
        <w:t xml:space="preserve"> EE</w:t>
      </w:r>
    </w:p>
    <w:p w14:paraId="7E42F889" w14:textId="77777777" w:rsidR="003561AC" w:rsidRPr="00EC79BE" w:rsidRDefault="003561AC" w:rsidP="003561AC">
      <w:pPr>
        <w:spacing w:line="256" w:lineRule="auto"/>
        <w:rPr>
          <w:rFonts w:eastAsia="Calibri"/>
          <w:sz w:val="12"/>
        </w:rPr>
      </w:pPr>
      <w:r w:rsidRPr="00EC79BE">
        <w:rPr>
          <w:rFonts w:eastAsia="Calibri"/>
          <w:sz w:val="12"/>
        </w:rPr>
        <w:t xml:space="preserve">In such ways, this book argues that Britain became a home to rich discourses of outer space, both feeding from and contributing to iconic achievements in space exploration, while also embracing the cosmos in imaginative and philosophical ways.2 </w:t>
      </w:r>
      <w:r>
        <w:rPr>
          <w:rFonts w:eastAsia="Calibri"/>
          <w:b/>
          <w:u w:val="single"/>
        </w:rPr>
        <w:t xml:space="preserve">INSERT FOOTNOTE 2 </w:t>
      </w:r>
      <w:r w:rsidRPr="00EC79BE">
        <w:rPr>
          <w:rFonts w:eastAsia="Calibri"/>
          <w:sz w:val="12"/>
        </w:rPr>
        <w:t xml:space="preserve">2 </w:t>
      </w:r>
      <w:r w:rsidRPr="004B6D26">
        <w:rPr>
          <w:rFonts w:eastAsia="Calibri"/>
          <w:b/>
          <w:highlight w:val="cyan"/>
          <w:u w:val="single"/>
        </w:rPr>
        <w:t>This book</w:t>
      </w:r>
      <w:r>
        <w:rPr>
          <w:rFonts w:eastAsia="Calibri"/>
          <w:b/>
          <w:u w:val="single"/>
        </w:rPr>
        <w:t xml:space="preserve"> primarily </w:t>
      </w:r>
      <w:r w:rsidRPr="004B6D26">
        <w:rPr>
          <w:rFonts w:eastAsia="Calibri"/>
          <w:b/>
          <w:highlight w:val="cyan"/>
          <w:u w:val="single"/>
        </w:rPr>
        <w:t>uses the term</w:t>
      </w:r>
      <w:r>
        <w:rPr>
          <w:rFonts w:eastAsia="Calibri"/>
          <w:b/>
          <w:u w:val="single"/>
        </w:rPr>
        <w:t xml:space="preserve"> ‘</w:t>
      </w:r>
      <w:r w:rsidRPr="004B6D26">
        <w:rPr>
          <w:rFonts w:eastAsia="Calibri"/>
          <w:b/>
          <w:highlight w:val="cyan"/>
          <w:u w:val="single"/>
        </w:rPr>
        <w:t>outer space’</w:t>
      </w:r>
      <w:r>
        <w:rPr>
          <w:rFonts w:eastAsia="Calibri"/>
          <w:b/>
          <w:u w:val="single"/>
        </w:rPr>
        <w:t xml:space="preserve"> </w:t>
      </w:r>
      <w:r w:rsidRPr="004B6D26">
        <w:rPr>
          <w:rFonts w:eastAsia="Calibri"/>
          <w:b/>
          <w:highlight w:val="cyan"/>
          <w:u w:val="single"/>
        </w:rPr>
        <w:t>to describe the realm beyond the Earth’s atmosphere</w:t>
      </w:r>
      <w:r>
        <w:rPr>
          <w:rFonts w:eastAsia="Calibri"/>
          <w:b/>
          <w:u w:val="single"/>
        </w:rPr>
        <w:t xml:space="preserve">, </w:t>
      </w:r>
      <w:r w:rsidRPr="004B6D26">
        <w:rPr>
          <w:rFonts w:eastAsia="Calibri"/>
          <w:b/>
          <w:highlight w:val="cyan"/>
          <w:u w:val="single"/>
        </w:rPr>
        <w:t>conventionally accepted as beginning at the Kármán line of 100km</w:t>
      </w:r>
      <w:r>
        <w:rPr>
          <w:rFonts w:eastAsia="Calibri"/>
          <w:b/>
          <w:u w:val="single"/>
        </w:rPr>
        <w:t xml:space="preserve"> above sea level</w:t>
      </w:r>
      <w:r w:rsidRPr="00EC79BE">
        <w:rPr>
          <w:rFonts w:eastAsia="Calibri"/>
          <w:sz w:val="12"/>
        </w:rPr>
        <w:t xml:space="preserve">. Other terms such as ‘interplanetary space’, ‘interstellar space’, ‘cosmos’, and ‘the heavens’ are used in specific contexts. </w:t>
      </w:r>
      <w:r>
        <w:rPr>
          <w:rFonts w:eastAsia="Calibri"/>
          <w:b/>
          <w:u w:val="single"/>
        </w:rPr>
        <w:t xml:space="preserve">END FOOTNOTE 2 </w:t>
      </w:r>
      <w:proofErr w:type="spellStart"/>
      <w:r w:rsidRPr="00EC79BE">
        <w:rPr>
          <w:rFonts w:eastAsia="Calibri"/>
          <w:sz w:val="12"/>
        </w:rPr>
        <w:t>Cognisant</w:t>
      </w:r>
      <w:proofErr w:type="spellEnd"/>
      <w:r w:rsidRPr="00EC79BE">
        <w:rPr>
          <w:rFonts w:eastAsia="Calibri"/>
          <w:sz w:val="12"/>
        </w:rP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6A459E19" w14:textId="77777777" w:rsidR="003561AC" w:rsidRDefault="003561AC" w:rsidP="003561AC">
      <w:pPr>
        <w:pStyle w:val="Heading4"/>
        <w:keepNext w:val="0"/>
        <w:keepLines w:val="0"/>
        <w:spacing w:before="240" w:after="40" w:line="303" w:lineRule="auto"/>
        <w:rPr>
          <w:rFonts w:eastAsia="Calibri" w:cs="Calibri"/>
          <w:b w:val="0"/>
          <w:color w:val="000000"/>
        </w:rPr>
      </w:pPr>
      <w:bookmarkStart w:id="2" w:name="_budoruinyjz7" w:colFirst="0" w:colLast="0"/>
      <w:bookmarkEnd w:id="2"/>
      <w:r>
        <w:rPr>
          <w:rFonts w:eastAsia="Calibri" w:cs="Calibri"/>
          <w:color w:val="000000"/>
        </w:rPr>
        <w:t>In the context of space, “Appropriation” means to take as property</w:t>
      </w:r>
    </w:p>
    <w:p w14:paraId="0BCF0884" w14:textId="77777777" w:rsidR="003561AC" w:rsidRDefault="003561AC" w:rsidP="003561AC">
      <w:pPr>
        <w:spacing w:line="256" w:lineRule="auto"/>
        <w:rPr>
          <w:rFonts w:eastAsia="Calibri"/>
        </w:rPr>
      </w:pPr>
      <w:r>
        <w:rPr>
          <w:rFonts w:eastAsia="Calibri"/>
          <w:b/>
          <w:sz w:val="26"/>
          <w:szCs w:val="26"/>
        </w:rPr>
        <w:t>Leon 18</w:t>
      </w:r>
      <w:r>
        <w:rPr>
          <w:rFonts w:eastAsia="Calibri"/>
        </w:rPr>
        <w:t xml:space="preserve"> (Amanda M., Associate, Caplin &amp; Drysdale, JD UVA Law) "Mining for Meaning: An Examination of the Legality of Property Rights in Space Resources." Virginia Law Review, vol. 104, no. 3, May 2018, p. 497-547. </w:t>
      </w:r>
      <w:proofErr w:type="spellStart"/>
      <w:r>
        <w:rPr>
          <w:rFonts w:eastAsia="Calibri"/>
        </w:rPr>
        <w:t>HeinOnline</w:t>
      </w:r>
      <w:proofErr w:type="spellEnd"/>
      <w:r>
        <w:rPr>
          <w:rFonts w:eastAsia="Calibri"/>
        </w:rPr>
        <w:t>.</w:t>
      </w:r>
    </w:p>
    <w:p w14:paraId="208664DB" w14:textId="77777777" w:rsidR="003561AC" w:rsidRPr="00EC79BE" w:rsidRDefault="003561AC" w:rsidP="003561AC">
      <w:pPr>
        <w:spacing w:line="256" w:lineRule="auto"/>
        <w:rPr>
          <w:rFonts w:eastAsia="Calibri"/>
          <w:sz w:val="14"/>
        </w:rPr>
      </w:pPr>
      <w:r w:rsidRPr="004B6D26">
        <w:rPr>
          <w:rFonts w:eastAsia="Calibri"/>
          <w:b/>
          <w:highlight w:val="cyan"/>
          <w:u w:val="single"/>
        </w:rPr>
        <w:t>Appropriation</w:t>
      </w:r>
      <w:r w:rsidRPr="00EC79BE">
        <w:rPr>
          <w:rFonts w:eastAsia="Calibri"/>
          <w:sz w:val="14"/>
        </w:rPr>
        <w:t xml:space="preserve">. The term "appropriation" also remains ambiguous. </w:t>
      </w:r>
      <w:r>
        <w:rPr>
          <w:rFonts w:eastAsia="Calibri"/>
          <w:b/>
          <w:u w:val="single"/>
        </w:rPr>
        <w:t>Webster's defines</w:t>
      </w:r>
      <w:r w:rsidRPr="00EC79BE">
        <w:rPr>
          <w:rFonts w:eastAsia="Calibri"/>
          <w:sz w:val="14"/>
        </w:rPr>
        <w:t xml:space="preserve"> the verb "</w:t>
      </w:r>
      <w:r>
        <w:rPr>
          <w:rFonts w:eastAsia="Calibri"/>
          <w:b/>
          <w:u w:val="single"/>
        </w:rPr>
        <w:t>appropriate</w:t>
      </w:r>
      <w:r w:rsidRPr="00EC79BE">
        <w:rPr>
          <w:rFonts w:eastAsia="Calibri"/>
          <w:sz w:val="14"/>
        </w:rPr>
        <w:t xml:space="preserve">" </w:t>
      </w:r>
      <w:r>
        <w:rPr>
          <w:rFonts w:eastAsia="Calibri"/>
          <w:b/>
          <w:u w:val="single"/>
        </w:rPr>
        <w:t>as</w:t>
      </w:r>
      <w:r w:rsidRPr="00EC79BE">
        <w:rPr>
          <w:rFonts w:eastAsia="Calibri"/>
          <w:sz w:val="14"/>
        </w:rPr>
        <w:t xml:space="preserve"> "</w:t>
      </w:r>
      <w:r w:rsidRPr="004B6D26">
        <w:rPr>
          <w:rFonts w:eastAsia="Calibri"/>
          <w:b/>
          <w:highlight w:val="cyan"/>
          <w:u w:val="single"/>
        </w:rPr>
        <w:t>to take to oneself in exclusion of others</w:t>
      </w:r>
      <w:r w:rsidRPr="00EC79BE">
        <w:rPr>
          <w:rFonts w:eastAsia="Calibri"/>
          <w:sz w:val="14"/>
        </w:rPr>
        <w:t xml:space="preserve">; </w:t>
      </w:r>
      <w:r>
        <w:rPr>
          <w:rFonts w:eastAsia="Calibri"/>
          <w:b/>
          <w:u w:val="single"/>
        </w:rPr>
        <w:t>to</w:t>
      </w:r>
      <w:r w:rsidRPr="00EC79BE">
        <w:rPr>
          <w:rFonts w:eastAsia="Calibri"/>
          <w:sz w:val="14"/>
        </w:rPr>
        <w:t xml:space="preserve"> claim or </w:t>
      </w:r>
      <w:r>
        <w:rPr>
          <w:rFonts w:eastAsia="Calibri"/>
          <w:b/>
          <w:u w:val="single"/>
        </w:rPr>
        <w:t>use as by an exclusive or pre-eminent right</w:t>
      </w:r>
      <w:r w:rsidRPr="00EC79BE">
        <w:rPr>
          <w:rFonts w:eastAsia="Calibri"/>
          <w:sz w:val="14"/>
        </w:rPr>
        <w:t xml:space="preserve">; as, let no man appropriate a common benefit."16 5 Similarly, </w:t>
      </w:r>
      <w:r>
        <w:rPr>
          <w:rFonts w:eastAsia="Calibri"/>
          <w:b/>
          <w:u w:val="single"/>
        </w:rPr>
        <w:t>Black's</w:t>
      </w:r>
      <w:r w:rsidRPr="00EC79BE">
        <w:rPr>
          <w:rFonts w:eastAsia="Calibri"/>
          <w:sz w:val="14"/>
        </w:rPr>
        <w:t xml:space="preserve"> Law Dictionary </w:t>
      </w:r>
      <w:r>
        <w:rPr>
          <w:rFonts w:eastAsia="Calibri"/>
          <w:b/>
          <w:u w:val="single"/>
        </w:rPr>
        <w:t>describes "appropriate" as an act "[t]o make a thing one's own; to make a thing the subject of property</w:t>
      </w:r>
      <w:r w:rsidRPr="00EC79BE">
        <w:rPr>
          <w:rFonts w:eastAsia="Calibri"/>
          <w:sz w:val="14"/>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sidRPr="00EC79BE">
        <w:rPr>
          <w:rFonts w:eastAsia="Calibri"/>
          <w:sz w:val="14"/>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sz w:val="26"/>
          <w:szCs w:val="26"/>
          <w:u w:val="single"/>
        </w:rPr>
        <w:t>common use</w:t>
      </w:r>
      <w:r>
        <w:rPr>
          <w:rFonts w:eastAsia="Calibri"/>
          <w:b/>
          <w:u w:val="single"/>
        </w:rPr>
        <w:t xml:space="preserve"> </w:t>
      </w:r>
      <w:r w:rsidRPr="00EC79BE">
        <w:rPr>
          <w:rFonts w:eastAsia="Calibri"/>
          <w:sz w:val="14"/>
        </w:rPr>
        <w:t xml:space="preserve">of the term "appropriation" with respect to water </w:t>
      </w:r>
      <w:r>
        <w:rPr>
          <w:rFonts w:eastAsia="Calibri"/>
          <w:b/>
          <w:sz w:val="26"/>
          <w:szCs w:val="26"/>
          <w:u w:val="single"/>
        </w:rPr>
        <w:t>illustrates</w:t>
      </w:r>
      <w:r w:rsidRPr="00EC79BE">
        <w:rPr>
          <w:rFonts w:eastAsia="Calibri"/>
          <w:sz w:val="14"/>
        </w:rPr>
        <w:t xml:space="preserve"> two key points: (1) </w:t>
      </w:r>
      <w:r>
        <w:rPr>
          <w:rFonts w:eastAsia="Calibri"/>
          <w:b/>
          <w:sz w:val="26"/>
          <w:szCs w:val="26"/>
          <w:u w:val="single"/>
        </w:rPr>
        <w:t>the term applies to natural resources-e.g., water or minerals</w:t>
      </w:r>
      <w:r>
        <w:rPr>
          <w:rFonts w:eastAsia="Calibri"/>
          <w:b/>
          <w:u w:val="single"/>
        </w:rPr>
        <w:t>-not just real property</w:t>
      </w:r>
      <w:r w:rsidRPr="00EC79BE">
        <w:rPr>
          <w:rFonts w:eastAsia="Calibri"/>
          <w:sz w:val="14"/>
        </w:rPr>
        <w:t xml:space="preserve">, </w:t>
      </w:r>
      <w:r>
        <w:rPr>
          <w:rFonts w:eastAsia="Calibri"/>
          <w:b/>
          <w:u w:val="single"/>
        </w:rPr>
        <w:t>and</w:t>
      </w:r>
      <w:r w:rsidRPr="00EC79BE">
        <w:rPr>
          <w:rFonts w:eastAsia="Calibri"/>
          <w:sz w:val="14"/>
        </w:rPr>
        <w:t xml:space="preserve"> (2) </w:t>
      </w:r>
      <w:r w:rsidRPr="004B6D26">
        <w:rPr>
          <w:rFonts w:eastAsia="Calibri"/>
          <w:b/>
          <w:sz w:val="26"/>
          <w:szCs w:val="26"/>
          <w:highlight w:val="cyan"/>
          <w:u w:val="single"/>
        </w:rPr>
        <w:t>mining space resources</w:t>
      </w:r>
      <w:r>
        <w:rPr>
          <w:rFonts w:eastAsia="Calibri"/>
          <w:b/>
          <w:u w:val="single"/>
        </w:rPr>
        <w:t xml:space="preserve"> and putting them to beneficial use</w:t>
      </w:r>
      <w:r w:rsidRPr="00EC79BE">
        <w:rPr>
          <w:rFonts w:eastAsia="Calibri"/>
          <w:sz w:val="14"/>
        </w:rPr>
        <w:t xml:space="preserve">-e.g., selling or manufacturing the mined resources </w:t>
      </w:r>
      <w:r w:rsidRPr="004B6D26">
        <w:rPr>
          <w:rFonts w:eastAsia="Calibri"/>
          <w:b/>
          <w:sz w:val="26"/>
          <w:szCs w:val="26"/>
          <w:highlight w:val="cyan"/>
          <w:u w:val="single"/>
        </w:rPr>
        <w:t>could reasonably be interpreted as</w:t>
      </w:r>
      <w:r>
        <w:rPr>
          <w:rFonts w:eastAsia="Calibri"/>
          <w:b/>
          <w:sz w:val="26"/>
          <w:szCs w:val="26"/>
          <w:u w:val="single"/>
        </w:rPr>
        <w:t xml:space="preserve"> an "</w:t>
      </w:r>
      <w:r w:rsidRPr="004B6D26">
        <w:rPr>
          <w:rFonts w:eastAsia="Calibri"/>
          <w:b/>
          <w:sz w:val="26"/>
          <w:szCs w:val="26"/>
          <w:highlight w:val="cyan"/>
          <w:u w:val="single"/>
        </w:rPr>
        <w:t>appropriation</w:t>
      </w:r>
      <w:r>
        <w:rPr>
          <w:rFonts w:eastAsia="Calibri"/>
          <w:b/>
          <w:sz w:val="26"/>
          <w:szCs w:val="26"/>
          <w:u w:val="single"/>
        </w:rPr>
        <w:t xml:space="preserve">" </w:t>
      </w:r>
      <w:r w:rsidRPr="004B6D26">
        <w:rPr>
          <w:rFonts w:eastAsia="Calibri"/>
          <w:b/>
          <w:sz w:val="26"/>
          <w:szCs w:val="26"/>
          <w:highlight w:val="cyan"/>
          <w:u w:val="single"/>
        </w:rPr>
        <w:t>of outer space</w:t>
      </w:r>
      <w:r w:rsidRPr="00EC79BE">
        <w:rPr>
          <w:rFonts w:eastAsia="Calibri"/>
          <w:sz w:val="14"/>
        </w:rPr>
        <w:t xml:space="preserve">. While </w:t>
      </w:r>
      <w:r>
        <w:rPr>
          <w:rFonts w:eastAsia="Calibri"/>
          <w:b/>
          <w:u w:val="single"/>
        </w:rPr>
        <w:t xml:space="preserve">the </w:t>
      </w:r>
      <w:r>
        <w:rPr>
          <w:rFonts w:eastAsia="Calibri"/>
          <w:b/>
          <w:u w:val="single"/>
        </w:rPr>
        <w:lastRenderedPageBreak/>
        <w:t>ordinary meaning of "appropriation"</w:t>
      </w:r>
      <w:r w:rsidRPr="00EC79BE">
        <w:rPr>
          <w:rFonts w:eastAsia="Calibri"/>
          <w:sz w:val="14"/>
        </w:rPr>
        <w:t xml:space="preserve"> reasonably</w:t>
      </w:r>
      <w:r>
        <w:rPr>
          <w:rFonts w:eastAsia="Calibri"/>
          <w:b/>
          <w:u w:val="single"/>
        </w:rPr>
        <w:t xml:space="preserve"> includes the taking of natural resources as well as land</w:t>
      </w:r>
      <w:r w:rsidRPr="00EC79BE">
        <w:rPr>
          <w:rFonts w:eastAsia="Calibri"/>
          <w:sz w:val="14"/>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sidRPr="00EC79BE">
        <w:rPr>
          <w:rFonts w:eastAsia="Calibri"/>
          <w:sz w:val="14"/>
        </w:rPr>
        <w:t>, though</w:t>
      </w:r>
      <w:r>
        <w:rPr>
          <w:rFonts w:eastAsia="Calibri"/>
          <w:b/>
          <w:u w:val="single"/>
        </w:rPr>
        <w:t>, by expanding the prohibition to other types not explicitly described</w:t>
      </w:r>
      <w:r w:rsidRPr="00EC79BE">
        <w:rPr>
          <w:rFonts w:eastAsia="Calibri"/>
          <w:sz w:val="14"/>
        </w:rPr>
        <w:t>.168</w:t>
      </w:r>
    </w:p>
    <w:p w14:paraId="5ED7E22D" w14:textId="77777777" w:rsidR="003561AC" w:rsidRDefault="003561AC" w:rsidP="003561AC">
      <w:pPr>
        <w:pStyle w:val="Heading4"/>
        <w:keepNext w:val="0"/>
        <w:keepLines w:val="0"/>
        <w:spacing w:before="240" w:after="40" w:line="303" w:lineRule="auto"/>
        <w:rPr>
          <w:rFonts w:eastAsia="Calibri" w:cs="Calibri"/>
          <w:b w:val="0"/>
          <w:color w:val="000000"/>
        </w:rPr>
      </w:pPr>
      <w:bookmarkStart w:id="3" w:name="_9p41wzjkc29g" w:colFirst="0" w:colLast="0"/>
      <w:bookmarkEnd w:id="3"/>
      <w:r>
        <w:rPr>
          <w:rFonts w:eastAsia="Calibri" w:cs="Calibri"/>
          <w:color w:val="000000"/>
        </w:rPr>
        <w:t>Private entity = majority nonstate</w:t>
      </w:r>
    </w:p>
    <w:p w14:paraId="1B0CB02B" w14:textId="77777777" w:rsidR="003561AC" w:rsidRDefault="003561AC" w:rsidP="003561AC">
      <w:pPr>
        <w:spacing w:line="256" w:lineRule="auto"/>
        <w:rPr>
          <w:rFonts w:eastAsia="Calibri"/>
        </w:rPr>
      </w:pPr>
      <w:proofErr w:type="spellStart"/>
      <w:r>
        <w:rPr>
          <w:rFonts w:eastAsia="Calibri"/>
          <w:b/>
          <w:sz w:val="26"/>
          <w:szCs w:val="26"/>
        </w:rPr>
        <w:t>Warners</w:t>
      </w:r>
      <w:proofErr w:type="spellEnd"/>
      <w:r>
        <w:rPr>
          <w:rFonts w:eastAsia="Calibri"/>
          <w:b/>
          <w:sz w:val="26"/>
          <w:szCs w:val="26"/>
        </w:rPr>
        <w:t xml:space="preserve"> 20 </w:t>
      </w:r>
      <w:r>
        <w:rPr>
          <w:rFonts w:eastAsia="Calibri"/>
        </w:rPr>
        <w:t xml:space="preserve">(Bill, JD Candidate, May 2021, at UIC John Marshall Law School) "Patents 254 Miles up: Jurisdictional Issues Onboard the International Space Station." UIC Review of Intellectual Property Law, vol. 19, no. 4, 2020, p. 365-380. </w:t>
      </w:r>
      <w:proofErr w:type="spellStart"/>
      <w:r>
        <w:rPr>
          <w:rFonts w:eastAsia="Calibri"/>
        </w:rPr>
        <w:t>HeinOnline</w:t>
      </w:r>
      <w:proofErr w:type="spellEnd"/>
      <w:r>
        <w:rPr>
          <w:rFonts w:eastAsia="Calibri"/>
        </w:rPr>
        <w:t>.</w:t>
      </w:r>
    </w:p>
    <w:p w14:paraId="43B83B1B" w14:textId="25264A67" w:rsidR="0096699C" w:rsidRPr="00A0777C" w:rsidRDefault="003561AC" w:rsidP="00A0777C">
      <w:pPr>
        <w:spacing w:line="256" w:lineRule="auto"/>
        <w:rPr>
          <w:rFonts w:eastAsia="Calibri"/>
          <w:sz w:val="12"/>
        </w:rPr>
      </w:pPr>
      <w:r w:rsidRPr="009907C6">
        <w:rPr>
          <w:rFonts w:eastAsia="Calibri"/>
          <w:sz w:val="12"/>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u w:val="single"/>
        </w:rPr>
        <w:t xml:space="preserve">the term </w:t>
      </w:r>
      <w:r w:rsidRPr="004B6D26">
        <w:rPr>
          <w:rFonts w:eastAsia="Calibri"/>
          <w:b/>
          <w:highlight w:val="cyan"/>
          <w:u w:val="single"/>
        </w:rPr>
        <w:t>"private entity"</w:t>
      </w:r>
      <w:r>
        <w:rPr>
          <w:rFonts w:eastAsia="Calibri"/>
          <w:b/>
          <w:u w:val="single"/>
        </w:rPr>
        <w:t xml:space="preserve"> as </w:t>
      </w:r>
      <w:r w:rsidRPr="004B6D26">
        <w:rPr>
          <w:rFonts w:eastAsia="Calibri"/>
          <w:b/>
          <w:highlight w:val="cyan"/>
          <w:u w:val="single"/>
        </w:rPr>
        <w:t xml:space="preserve">an individual, organization, or business which is primarily privately owned </w:t>
      </w:r>
      <w:r>
        <w:rPr>
          <w:rFonts w:eastAsia="Calibri"/>
          <w:b/>
          <w:u w:val="single"/>
        </w:rPr>
        <w:t>and/</w:t>
      </w:r>
      <w:r w:rsidRPr="004B6D26">
        <w:rPr>
          <w:rFonts w:eastAsia="Calibri"/>
          <w:b/>
          <w:highlight w:val="cyan"/>
          <w:u w:val="single"/>
        </w:rPr>
        <w:t>or</w:t>
      </w:r>
      <w:r>
        <w:rPr>
          <w:rFonts w:eastAsia="Calibri"/>
          <w:b/>
          <w:u w:val="single"/>
        </w:rPr>
        <w:t xml:space="preserve"> </w:t>
      </w:r>
      <w:r w:rsidRPr="004B6D26">
        <w:rPr>
          <w:rFonts w:eastAsia="Calibri"/>
          <w:b/>
          <w:highlight w:val="cyan"/>
          <w:u w:val="single"/>
        </w:rPr>
        <w:t>managed by nonstate affiliates</w:t>
      </w:r>
      <w:r w:rsidRPr="009907C6">
        <w:rPr>
          <w:rFonts w:eastAsia="Calibri"/>
          <w:sz w:val="12"/>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5B6D9DFE" w14:textId="5CA1BC0E" w:rsidR="007F0248" w:rsidRPr="00486D5F" w:rsidRDefault="007F0248" w:rsidP="007F0248">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1752F5E3" w14:textId="77777777" w:rsidR="007F0248" w:rsidRPr="00486D5F" w:rsidRDefault="007F0248" w:rsidP="007F0248">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64AFCC6C" w14:textId="77777777" w:rsidR="007F0248" w:rsidRPr="00486D5F" w:rsidRDefault="007F0248" w:rsidP="007F0248">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47422599" w14:textId="77777777" w:rsidR="007F0248" w:rsidRPr="00486D5F" w:rsidRDefault="007F0248" w:rsidP="007F0248">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4FA93AAB" w14:textId="77777777" w:rsidR="007F0248" w:rsidRPr="00486D5F" w:rsidRDefault="007F0248" w:rsidP="007F0248">
      <w:pPr>
        <w:pStyle w:val="Heading4"/>
        <w:rPr>
          <w:lang w:eastAsia="ko-KR"/>
        </w:rPr>
      </w:pPr>
      <w:r>
        <w:t xml:space="preserve">[4] </w:t>
      </w:r>
      <w:r w:rsidRPr="00A0206A">
        <w:rPr>
          <w:lang w:eastAsia="ko-KR"/>
        </w:rPr>
        <w:t xml:space="preserve">TVA </w:t>
      </w:r>
      <w:r>
        <w:rPr>
          <w:lang w:eastAsia="ko-KR"/>
        </w:rPr>
        <w:t xml:space="preserve">– read the </w:t>
      </w:r>
      <w:proofErr w:type="spellStart"/>
      <w:r>
        <w:rPr>
          <w:lang w:eastAsia="ko-KR"/>
        </w:rPr>
        <w:t>aff</w:t>
      </w:r>
      <w:proofErr w:type="spellEnd"/>
      <w:r>
        <w:rPr>
          <w:lang w:eastAsia="ko-KR"/>
        </w:rPr>
        <w:t xml:space="preserve"> as an indite on how space and the exploration of it position themselves onto the disabled body</w:t>
      </w:r>
    </w:p>
    <w:p w14:paraId="2A3C9507" w14:textId="77777777" w:rsidR="007F0248" w:rsidRDefault="007F0248" w:rsidP="007F0248">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23BED589" w14:textId="77777777" w:rsidR="0096699C" w:rsidRDefault="007F0248" w:rsidP="007F0248">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w:t>
      </w:r>
    </w:p>
    <w:p w14:paraId="712DFE63" w14:textId="0DC0425E" w:rsidR="007F0248" w:rsidRDefault="007F0248" w:rsidP="007F0248">
      <w:pPr>
        <w:pStyle w:val="Heading4"/>
      </w:pPr>
      <w:r>
        <w:t xml:space="preserve">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9881016" w14:textId="77777777" w:rsidR="007F0248" w:rsidRDefault="007F0248" w:rsidP="007F0248">
      <w:pPr>
        <w:pStyle w:val="Heading4"/>
        <w:rPr>
          <w:u w:val="single"/>
        </w:rPr>
      </w:pPr>
      <w:r w:rsidRPr="00C767D0">
        <w:rPr>
          <w:u w:val="single"/>
        </w:rPr>
        <w:lastRenderedPageBreak/>
        <w:t>No silencing DA</w:t>
      </w:r>
      <w:r>
        <w:t xml:space="preserve"> - Theory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23DE17ED" w14:textId="381A7C9E" w:rsidR="007F0248" w:rsidRDefault="007F0248" w:rsidP="007F0248">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B2B8C7E" w14:textId="2DB944FE" w:rsidR="00A44595" w:rsidRPr="00A44595" w:rsidRDefault="00A44595" w:rsidP="00A44595">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3B2681FC" w14:textId="758E2E07" w:rsidR="00663178" w:rsidRDefault="00663178" w:rsidP="00663178">
      <w:pPr>
        <w:pStyle w:val="Heading4"/>
      </w:pPr>
      <w:r>
        <w:t xml:space="preserve">Question of what the ballot can solve for – voting neg can rectify a shift in fairness in the round but voting </w:t>
      </w:r>
      <w:proofErr w:type="spellStart"/>
      <w:r>
        <w:t>aff</w:t>
      </w:r>
      <w:proofErr w:type="spellEnd"/>
      <w:r>
        <w:t xml:space="preserve"> cannot do anything to resolve structural issues of </w:t>
      </w:r>
      <w:r w:rsidR="00560CAB">
        <w:t>disability</w:t>
      </w:r>
    </w:p>
    <w:p w14:paraId="1A48A336" w14:textId="28487ED5" w:rsidR="007F0248" w:rsidRDefault="007F0248" w:rsidP="007F0248">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00367591" w14:textId="087444F3" w:rsidR="00404C6B" w:rsidRPr="00404C6B" w:rsidRDefault="00404C6B" w:rsidP="00404C6B">
      <w:pPr>
        <w:pStyle w:val="Heading1"/>
      </w:pPr>
      <w:r>
        <w:lastRenderedPageBreak/>
        <w:t>Case</w:t>
      </w:r>
    </w:p>
    <w:p w14:paraId="77DB3D6F" w14:textId="77777777" w:rsidR="00404C6B" w:rsidRDefault="00404C6B" w:rsidP="00404C6B">
      <w:pPr>
        <w:pStyle w:val="Heading3"/>
      </w:pPr>
      <w:r>
        <w:lastRenderedPageBreak/>
        <w:t>Case Overview</w:t>
      </w:r>
    </w:p>
    <w:p w14:paraId="30D0D38C" w14:textId="77777777" w:rsidR="00404C6B" w:rsidRDefault="00404C6B" w:rsidP="00404C6B">
      <w:pPr>
        <w:pStyle w:val="Heading4"/>
      </w:pPr>
      <w:r>
        <w:t>Negate on presumption:</w:t>
      </w:r>
    </w:p>
    <w:p w14:paraId="56505E07" w14:textId="5FA4438E" w:rsidR="00404C6B" w:rsidRDefault="00156DE3" w:rsidP="00404C6B">
      <w:pPr>
        <w:pStyle w:val="Heading4"/>
      </w:pPr>
      <w:r>
        <w:t>n</w:t>
      </w:r>
      <w:r w:rsidR="00404C6B">
        <w:t xml:space="preserve">(1)  No solvency and turn – debate as a </w:t>
      </w:r>
      <w:r w:rsidR="00404C6B">
        <w:rPr>
          <w:u w:val="single"/>
        </w:rPr>
        <w:t>communicative act</w:t>
      </w:r>
      <w:r w:rsidR="00404C6B">
        <w:t xml:space="preserve"> may be violent, but they’re authors don’t differentiate it from the </w:t>
      </w:r>
      <w:r w:rsidR="00404C6B">
        <w:rPr>
          <w:u w:val="single"/>
        </w:rPr>
        <w:t>rest of the world</w:t>
      </w:r>
      <w:r w:rsidR="00404C6B">
        <w:t xml:space="preserve"> it’s just an institution inside the ableist world. They </w:t>
      </w:r>
      <w:r w:rsidR="00404C6B">
        <w:rPr>
          <w:u w:val="single"/>
        </w:rPr>
        <w:t>misread</w:t>
      </w:r>
      <w:r w:rsidR="00404C6B">
        <w:t xml:space="preserve"> their authors the 1AC is a </w:t>
      </w:r>
      <w:r w:rsidR="00404C6B">
        <w:rPr>
          <w:u w:val="single"/>
        </w:rPr>
        <w:t>“band-aid”</w:t>
      </w:r>
      <w:r w:rsidR="00404C6B">
        <w:t xml:space="preserve"> solution their authors don’t treat debate nihilistically in </w:t>
      </w:r>
      <w:r w:rsidR="00404C6B">
        <w:rPr>
          <w:u w:val="single"/>
        </w:rPr>
        <w:t>isolation</w:t>
      </w:r>
      <w:r w:rsidR="00404C6B">
        <w:t xml:space="preserve"> BUT the world and eradicating debate doesn’t change the </w:t>
      </w:r>
      <w:r w:rsidR="00404C6B">
        <w:rPr>
          <w:u w:val="single"/>
        </w:rPr>
        <w:t>nature</w:t>
      </w:r>
      <w:r w:rsidR="00404C6B">
        <w:t xml:space="preserve"> of the drive that recreates violence in different forms – proves it’s not endurance. ALL they actually do is generate </w:t>
      </w:r>
      <w:r w:rsidR="00404C6B">
        <w:rPr>
          <w:u w:val="single"/>
        </w:rPr>
        <w:t>cruel optimism</w:t>
      </w:r>
      <w:r w:rsidR="00404C6B">
        <w:t xml:space="preserve"> since it creates a </w:t>
      </w:r>
      <w:r w:rsidR="00404C6B">
        <w:rPr>
          <w:u w:val="single"/>
        </w:rPr>
        <w:t>feel good solution</w:t>
      </w:r>
      <w:r w:rsidR="00404C6B">
        <w:t xml:space="preserve"> that places disability in a not yet but maybe to come social order where disabled infiltration of tournaments occurs. </w:t>
      </w:r>
      <w:r w:rsidR="00404C6B" w:rsidRPr="00326220">
        <w:t xml:space="preserve">Their attempt to reform the </w:t>
      </w:r>
      <w:r w:rsidR="00404C6B" w:rsidRPr="00326220">
        <w:rPr>
          <w:u w:val="single"/>
        </w:rPr>
        <w:t>content of debate</w:t>
      </w:r>
      <w:r w:rsidR="00404C6B" w:rsidRPr="00326220">
        <w:t xml:space="preserve"> through </w:t>
      </w:r>
      <w:r w:rsidR="00404C6B">
        <w:t xml:space="preserve">examining the way war goes down in the community </w:t>
      </w:r>
      <w:r w:rsidR="00404C6B" w:rsidRPr="00326220">
        <w:t xml:space="preserve">is </w:t>
      </w:r>
      <w:r w:rsidR="00404C6B" w:rsidRPr="00326220">
        <w:rPr>
          <w:u w:val="single"/>
        </w:rPr>
        <w:t>complicit</w:t>
      </w:r>
      <w:r w:rsidR="00404C6B" w:rsidRPr="00326220">
        <w:t xml:space="preserve"> in an </w:t>
      </w:r>
      <w:r w:rsidR="00404C6B">
        <w:t>ableist</w:t>
      </w:r>
      <w:r w:rsidR="00404C6B" w:rsidRPr="00326220">
        <w:t xml:space="preserve"> world that </w:t>
      </w:r>
      <w:r w:rsidR="00404C6B" w:rsidRPr="00326220">
        <w:rPr>
          <w:u w:val="single"/>
        </w:rPr>
        <w:t>consumes</w:t>
      </w:r>
      <w:r w:rsidR="00404C6B" w:rsidRPr="00326220">
        <w:t xml:space="preserve"> their project as </w:t>
      </w:r>
      <w:r w:rsidR="00404C6B" w:rsidRPr="00326220">
        <w:rPr>
          <w:u w:val="single"/>
        </w:rPr>
        <w:t>false energy</w:t>
      </w:r>
      <w:r w:rsidR="00404C6B">
        <w:t>.</w:t>
      </w:r>
    </w:p>
    <w:p w14:paraId="643406E9" w14:textId="77777777" w:rsidR="00404C6B" w:rsidRPr="008C24FF" w:rsidRDefault="00404C6B" w:rsidP="00404C6B">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3AFA06B7" w14:textId="77777777" w:rsidR="00404C6B" w:rsidRPr="00684FDF" w:rsidRDefault="00404C6B" w:rsidP="00404C6B">
      <w:pPr>
        <w:pStyle w:val="Heading4"/>
      </w:pPr>
      <w:r>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w:t>
      </w:r>
      <w:proofErr w:type="spellStart"/>
      <w:r>
        <w:t>Aff</w:t>
      </w:r>
      <w:proofErr w:type="spellEnd"/>
      <w:r>
        <w:t xml:space="preserve"> would say no to the ADA which has decreased workplace violence, allowed voting rights and increases employment for disabled folk.</w:t>
      </w:r>
    </w:p>
    <w:p w14:paraId="24E06DCD" w14:textId="77777777" w:rsidR="00404C6B" w:rsidRDefault="00404C6B" w:rsidP="00404C6B">
      <w:pPr>
        <w:pStyle w:val="Heading4"/>
        <w:rPr>
          <w:rStyle w:val="Style13ptBold"/>
          <w:rFonts w:asciiTheme="majorHAnsi" w:hAnsiTheme="majorHAnsi"/>
          <w:b/>
        </w:rPr>
      </w:pPr>
      <w:r>
        <w:t xml:space="preserve">2] The disability drive is NOT logical, think of </w:t>
      </w:r>
      <w:proofErr w:type="spellStart"/>
      <w:r>
        <w:t>it’s</w:t>
      </w:r>
      <w:proofErr w:type="spell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50E12AB6" w14:textId="77777777" w:rsidR="00404C6B" w:rsidRDefault="00404C6B" w:rsidP="00404C6B">
      <w:pPr>
        <w:pStyle w:val="Heading4"/>
      </w:pPr>
      <w:r>
        <w:t>3] Disability can’t be ontological, and progress is possible</w:t>
      </w:r>
    </w:p>
    <w:p w14:paraId="69306EC4" w14:textId="77777777" w:rsidR="00404C6B" w:rsidRDefault="00404C6B" w:rsidP="00404C6B">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02164F91" w14:textId="77777777" w:rsidR="00404C6B" w:rsidRDefault="00404C6B" w:rsidP="00404C6B">
      <w:pPr>
        <w:pStyle w:val="Heading4"/>
      </w:pPr>
      <w:r>
        <w:t xml:space="preserve">B] Disability not ontological – only reform can resolve societal prejudices against disabled people. </w:t>
      </w:r>
    </w:p>
    <w:p w14:paraId="2CF7128B" w14:textId="77777777" w:rsidR="00404C6B" w:rsidRDefault="00404C6B" w:rsidP="00404C6B">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1D8F2010" w14:textId="77777777" w:rsidR="00404C6B" w:rsidRPr="00CB3E9D" w:rsidRDefault="00404C6B" w:rsidP="00404C6B">
      <w:r w:rsidRPr="00CB3E9D">
        <w:lastRenderedPageBreak/>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4B6D26">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4B6D26">
        <w:rPr>
          <w:rStyle w:val="StyleUnderline"/>
          <w:highlight w:val="cyan"/>
        </w:rPr>
        <w:t>regardless of one’s abilities or disabilities, all children are “newcomers</w:t>
      </w:r>
      <w:r w:rsidRPr="0057551E">
        <w:rPr>
          <w:rStyle w:val="StyleUnderline"/>
        </w:rPr>
        <w:t xml:space="preserve"> to the world, </w:t>
      </w:r>
      <w:r w:rsidRPr="004B6D26">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4B6D26">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4B6D26">
        <w:rPr>
          <w:rStyle w:val="StyleUnderline"/>
          <w:highlight w:val="cyan"/>
        </w:rPr>
        <w:t>endowed with task</w:t>
      </w:r>
      <w:r w:rsidRPr="0057551E">
        <w:rPr>
          <w:rStyle w:val="StyleUnderline"/>
        </w:rPr>
        <w:t xml:space="preserve"> and purpose in the world; </w:t>
      </w:r>
      <w:r w:rsidRPr="004B6D26">
        <w:rPr>
          <w:rStyle w:val="StyleUnderline"/>
          <w:highlight w:val="cyan"/>
        </w:rPr>
        <w:t>her relationships</w:t>
      </w:r>
      <w:r w:rsidRPr="0057551E">
        <w:rPr>
          <w:rStyle w:val="StyleUnderline"/>
        </w:rPr>
        <w:t xml:space="preserve"> to the world </w:t>
      </w:r>
      <w:r w:rsidRPr="004B6D26">
        <w:rPr>
          <w:rStyle w:val="StyleUnderline"/>
          <w:highlight w:val="cyan"/>
        </w:rPr>
        <w:t>are open rather than closed</w:t>
      </w:r>
      <w:r w:rsidRPr="0057551E">
        <w:rPr>
          <w:rStyle w:val="StyleUnderline"/>
        </w:rPr>
        <w:t xml:space="preserve"> and, like a “newborn” — open to new unforeseen possibilities. The </w:t>
      </w:r>
      <w:r w:rsidRPr="004B6D26">
        <w:rPr>
          <w:rStyle w:val="StyleUnderline"/>
          <w:highlight w:val="cyan"/>
        </w:rPr>
        <w:t>foreclosures to possible actions for Sarah</w:t>
      </w:r>
      <w:r w:rsidRPr="0057551E">
        <w:rPr>
          <w:rStyle w:val="StyleUnderline"/>
        </w:rPr>
        <w:t xml:space="preserve">, then, </w:t>
      </w:r>
      <w:r w:rsidRPr="004B6D26">
        <w:rPr>
          <w:rStyle w:val="StyleUnderline"/>
          <w:highlight w:val="cyan"/>
        </w:rPr>
        <w:t>are not ontological</w:t>
      </w:r>
      <w:r w:rsidRPr="0057551E">
        <w:rPr>
          <w:rStyle w:val="StyleUnderline"/>
        </w:rPr>
        <w:t xml:space="preserve"> in nature; </w:t>
      </w:r>
      <w:r w:rsidRPr="004B6D26">
        <w:rPr>
          <w:rStyle w:val="StyleUnderline"/>
          <w:highlight w:val="cyan"/>
        </w:rPr>
        <w:t>rather</w:t>
      </w:r>
      <w:r w:rsidRPr="0057551E">
        <w:rPr>
          <w:rStyle w:val="StyleUnderline"/>
        </w:rPr>
        <w:t xml:space="preserve">, they are the </w:t>
      </w:r>
      <w:r w:rsidRPr="004B6D26">
        <w:rPr>
          <w:rStyle w:val="StyleUnderline"/>
          <w:highlight w:val="cya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humanity and respond accordingly — </w:t>
      </w:r>
      <w:r w:rsidRPr="004B6D26">
        <w:rPr>
          <w:rStyle w:val="StyleUnderline"/>
          <w:highlight w:val="cyan"/>
        </w:rPr>
        <w:t xml:space="preserve">if we are to grasp </w:t>
      </w:r>
      <w:r w:rsidRPr="002239EB">
        <w:rPr>
          <w:rStyle w:val="StyleUnderline"/>
        </w:rPr>
        <w:t xml:space="preserve">the </w:t>
      </w:r>
      <w:r w:rsidRPr="004B6D26">
        <w:rPr>
          <w:rStyle w:val="StyleUnderline"/>
          <w:highlight w:val="cyan"/>
        </w:rPr>
        <w:t>societal</w:t>
      </w:r>
      <w:r w:rsidRPr="002239EB">
        <w:rPr>
          <w:rStyle w:val="StyleUnderline"/>
        </w:rPr>
        <w:t xml:space="preserve"> </w:t>
      </w:r>
      <w:r w:rsidRPr="004B6D26">
        <w:rPr>
          <w:rStyle w:val="StyleUnderline"/>
          <w:highlight w:val="cyan"/>
        </w:rPr>
        <w:t>prejudices that foreclose Sarah’s possible actions then,</w:t>
      </w:r>
      <w:r w:rsidRPr="002239EB">
        <w:rPr>
          <w:rStyle w:val="StyleUnderline"/>
        </w:rPr>
        <w:t xml:space="preserve"> the </w:t>
      </w:r>
      <w:r w:rsidRPr="004B6D26">
        <w:rPr>
          <w:rStyle w:val="StyleUnderline"/>
          <w:highlight w:val="cyan"/>
        </w:rPr>
        <w:t>educative</w:t>
      </w:r>
      <w:r w:rsidRPr="0057551E">
        <w:rPr>
          <w:rStyle w:val="StyleUnderline"/>
        </w:rPr>
        <w:t xml:space="preserve"> </w:t>
      </w:r>
      <w:r w:rsidRPr="004B6D26">
        <w:rPr>
          <w:rStyle w:val="StyleUnderline"/>
          <w:highlight w:val="cyan"/>
        </w:rPr>
        <w:t>experience of the caregiver needs to be</w:t>
      </w:r>
      <w:r w:rsidRPr="0057551E">
        <w:rPr>
          <w:rStyle w:val="StyleUnderline"/>
        </w:rPr>
        <w:t xml:space="preserve"> included and </w:t>
      </w:r>
      <w:r w:rsidRPr="004B6D26">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16CDCDD2" w14:textId="77777777" w:rsidR="00404C6B" w:rsidRDefault="00404C6B" w:rsidP="00404C6B">
      <w:pPr>
        <w:pStyle w:val="Heading4"/>
      </w:pPr>
      <w:r>
        <w:t xml:space="preserve">C] Disability isn’t ontological – social context determines disability discrimination. </w:t>
      </w:r>
    </w:p>
    <w:p w14:paraId="705DBA1E" w14:textId="77777777" w:rsidR="00404C6B" w:rsidRDefault="00404C6B" w:rsidP="00404C6B">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w:t>
      </w:r>
      <w:r w:rsidRPr="00744727">
        <w:lastRenderedPageBreak/>
        <w:t>odel_of_Disability_Dichotomy_between_Impairment_and_Disability/links/02e7e521b55fa0504d000000.pdf</w:t>
      </w:r>
      <w:r>
        <w:t>)-JJN</w:t>
      </w:r>
    </w:p>
    <w:p w14:paraId="56BA0004" w14:textId="77777777" w:rsidR="00404C6B" w:rsidRPr="004E5399" w:rsidRDefault="00404C6B" w:rsidP="00404C6B">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4B6D26">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4B6D26">
        <w:rPr>
          <w:rStyle w:val="StyleUnderline"/>
          <w:sz w:val="26"/>
          <w:szCs w:val="26"/>
          <w:highlight w:val="cyan"/>
        </w:rPr>
        <w:t>Disabilities should be viewed as embedded in their social context</w:t>
      </w:r>
      <w:r w:rsidRPr="004E5399">
        <w:rPr>
          <w:rStyle w:val="StyleUnderline"/>
          <w:sz w:val="26"/>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4B6D26">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4B6D26">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4B6D26">
        <w:rPr>
          <w:rStyle w:val="StyleUnderline"/>
          <w:sz w:val="26"/>
          <w:szCs w:val="26"/>
          <w:highlight w:val="cyan"/>
        </w:rPr>
        <w:t>is</w:t>
      </w:r>
      <w:r w:rsidRPr="004E5399">
        <w:rPr>
          <w:rStyle w:val="StyleUnderline"/>
          <w:sz w:val="26"/>
          <w:szCs w:val="26"/>
        </w:rPr>
        <w:t xml:space="preserve"> both </w:t>
      </w:r>
      <w:r w:rsidRPr="004B6D26">
        <w:rPr>
          <w:rStyle w:val="StyleUnderline"/>
          <w:sz w:val="26"/>
          <w:szCs w:val="26"/>
          <w:highlight w:val="cyan"/>
        </w:rPr>
        <w:t xml:space="preserve">vague and </w:t>
      </w:r>
      <w:r w:rsidRPr="004E5399">
        <w:rPr>
          <w:rStyle w:val="StyleUnderline"/>
          <w:sz w:val="26"/>
          <w:szCs w:val="26"/>
        </w:rPr>
        <w:t xml:space="preserve">rather </w:t>
      </w:r>
      <w:r w:rsidRPr="004B6D26">
        <w:rPr>
          <w:rStyle w:val="StyleUnderline"/>
          <w:sz w:val="26"/>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4B6D26">
        <w:rPr>
          <w:rStyle w:val="StyleUnderline"/>
          <w:sz w:val="26"/>
          <w:szCs w:val="26"/>
          <w:highlight w:val="cya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xml:space="preserve">,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w:t>
      </w:r>
      <w:r w:rsidRPr="004E5399">
        <w:rPr>
          <w:sz w:val="12"/>
          <w:szCs w:val="26"/>
        </w:rPr>
        <w:lastRenderedPageBreak/>
        <w:t>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4B6D26">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389F81AE" w14:textId="77777777" w:rsidR="00404C6B" w:rsidRDefault="00404C6B" w:rsidP="00404C6B">
      <w:pPr>
        <w:pStyle w:val="Heading4"/>
      </w:pPr>
      <w:r>
        <w:t xml:space="preserve">4] Reject psychoanalysis – </w:t>
      </w:r>
    </w:p>
    <w:p w14:paraId="5E2BE435" w14:textId="7FFD01C0" w:rsidR="00D7301A" w:rsidRPr="002E7DE2" w:rsidRDefault="00D7301A" w:rsidP="00D7301A">
      <w:pPr>
        <w:pStyle w:val="Heading4"/>
        <w:spacing w:line="240" w:lineRule="auto"/>
        <w:rPr>
          <w:rFonts w:asciiTheme="majorHAnsi" w:hAnsiTheme="majorHAnsi" w:cstheme="majorHAnsi"/>
        </w:rPr>
      </w:pPr>
      <w:r w:rsidRPr="002E7DE2">
        <w:rPr>
          <w:rFonts w:asciiTheme="majorHAnsi" w:hAnsiTheme="majorHAnsi" w:cstheme="majorHAnsi"/>
        </w:rPr>
        <w:t>Psychoanalysis is infinitely regressive, not falsifiable, and too abstract</w:t>
      </w:r>
      <w:r>
        <w:rPr>
          <w:rFonts w:asciiTheme="majorHAnsi" w:hAnsiTheme="majorHAnsi" w:cstheme="majorHAnsi"/>
        </w:rPr>
        <w:t xml:space="preserve">. </w:t>
      </w:r>
    </w:p>
    <w:p w14:paraId="54DE9BF2" w14:textId="77777777" w:rsidR="00D7301A" w:rsidRPr="002E7DE2" w:rsidRDefault="00D7301A" w:rsidP="00D7301A">
      <w:pPr>
        <w:spacing w:line="240" w:lineRule="auto"/>
        <w:rPr>
          <w:rFonts w:asciiTheme="majorHAnsi" w:eastAsia="Calibri" w:hAnsiTheme="majorHAnsi" w:cstheme="majorHAnsi"/>
          <w:sz w:val="16"/>
        </w:rPr>
      </w:pPr>
      <w:r w:rsidRPr="002E7DE2">
        <w:rPr>
          <w:rStyle w:val="Style13ptBold"/>
          <w:rFonts w:asciiTheme="majorHAnsi" w:hAnsiTheme="majorHAnsi" w:cstheme="majorHAnsi"/>
          <w:szCs w:val="26"/>
        </w:rPr>
        <w:t>Gordon 1</w:t>
      </w:r>
      <w:r w:rsidRPr="002E7DE2">
        <w:rPr>
          <w:rFonts w:asciiTheme="majorHAnsi" w:eastAsia="Calibri" w:hAnsiTheme="majorHAnsi" w:cstheme="majorHAnsi"/>
          <w:sz w:val="16"/>
        </w:rPr>
        <w:t>---</w:t>
      </w:r>
      <w:r w:rsidRPr="002E7DE2">
        <w:rPr>
          <w:rFonts w:asciiTheme="majorHAnsi" w:hAnsiTheme="majorHAnsi" w:cstheme="majorHAnsi"/>
          <w:sz w:val="16"/>
        </w:rPr>
        <w:t>Paul Gordon, accomplished psychotherapist, “Psychoanalysis and Racism: The Politics of Defeat,” RACE &amp; CLASS v. 42 n. 4, 2001, pp. 17-34.</w:t>
      </w:r>
    </w:p>
    <w:p w14:paraId="7B1172D2" w14:textId="28392CC5" w:rsidR="00D7301A" w:rsidRDefault="00D7301A" w:rsidP="00D7301A">
      <w:pPr>
        <w:spacing w:line="240" w:lineRule="auto"/>
        <w:rPr>
          <w:rFonts w:asciiTheme="majorHAnsi" w:eastAsia="Calibri" w:hAnsiTheme="majorHAnsi" w:cstheme="majorHAnsi"/>
          <w:sz w:val="16"/>
        </w:rPr>
      </w:pPr>
      <w:r w:rsidRPr="002E7DE2">
        <w:rPr>
          <w:rFonts w:asciiTheme="majorHAnsi" w:eastAsia="Calibri" w:hAnsiTheme="majorHAnsi" w:cstheme="majorHAnsi"/>
          <w:sz w:val="16"/>
        </w:rPr>
        <w:t xml:space="preserve">But in the thirty years since </w:t>
      </w:r>
      <w:proofErr w:type="spellStart"/>
      <w:r w:rsidRPr="002E7DE2">
        <w:rPr>
          <w:rFonts w:asciiTheme="majorHAnsi" w:eastAsia="Calibri" w:hAnsiTheme="majorHAnsi" w:cstheme="majorHAnsi"/>
          <w:sz w:val="16"/>
        </w:rPr>
        <w:t>Kovel</w:t>
      </w:r>
      <w:proofErr w:type="spellEnd"/>
      <w:r w:rsidRPr="002E7DE2">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2E7DE2">
        <w:rPr>
          <w:rFonts w:asciiTheme="majorHAnsi" w:eastAsia="Calibri" w:hAnsiTheme="majorHAnsi" w:cstheme="majorHAnsi"/>
          <w:sz w:val="16"/>
        </w:rPr>
        <w:t>oating</w:t>
      </w:r>
      <w:proofErr w:type="spellEnd"/>
      <w:r w:rsidRPr="002E7DE2">
        <w:rPr>
          <w:rFonts w:asciiTheme="majorHAnsi" w:eastAsia="Calibri" w:hAnsiTheme="majorHAnsi" w:cstheme="majorHAnsi"/>
          <w:sz w:val="16"/>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in marrying </w:t>
      </w:r>
      <w:r w:rsidRPr="004B6D26">
        <w:rPr>
          <w:rStyle w:val="StyleUnderline"/>
          <w:rFonts w:asciiTheme="majorHAnsi" w:hAnsiTheme="majorHAnsi" w:cstheme="majorHAnsi"/>
          <w:highlight w:val="cyan"/>
        </w:rPr>
        <w:t xml:space="preserve">psychoanalysis </w:t>
      </w:r>
      <w:r w:rsidRPr="002E7DE2">
        <w:rPr>
          <w:rStyle w:val="StyleUnderline"/>
          <w:rFonts w:asciiTheme="majorHAnsi" w:hAnsiTheme="majorHAnsi" w:cstheme="majorHAnsi"/>
        </w:rPr>
        <w:t xml:space="preserve">and postmodernism, on the basis of claiming to be both scholarly and action oriented, it </w:t>
      </w:r>
      <w:r w:rsidRPr="004B6D26">
        <w:rPr>
          <w:rStyle w:val="StyleUnderline"/>
          <w:rFonts w:asciiTheme="majorHAnsi" w:hAnsiTheme="majorHAnsi" w:cstheme="majorHAnsi"/>
          <w:highlight w:val="cyan"/>
        </w:rPr>
        <w:t>degrades scholarship and</w:t>
      </w:r>
      <w:r w:rsidRPr="002E7DE2">
        <w:rPr>
          <w:rStyle w:val="StyleUnderline"/>
          <w:rFonts w:asciiTheme="majorHAnsi" w:hAnsiTheme="majorHAnsi" w:cstheme="majorHAnsi"/>
        </w:rPr>
        <w:t xml:space="preserve"> undermines </w:t>
      </w:r>
      <w:r w:rsidRPr="004B6D26">
        <w:rPr>
          <w:rStyle w:val="StyleUnderline"/>
          <w:rFonts w:asciiTheme="majorHAnsi" w:hAnsiTheme="majorHAnsi" w:cstheme="majorHAnsi"/>
          <w:highlight w:val="cyan"/>
        </w:rPr>
        <w:t>action, and ends in discourse analysis</w:t>
      </w:r>
      <w:r w:rsidRPr="002E7DE2">
        <w:rPr>
          <w:rFonts w:asciiTheme="majorHAnsi" w:eastAsia="Calibri" w:hAnsiTheme="majorHAnsi" w:cstheme="majorHAnsi"/>
          <w:b/>
          <w:u w:val="single"/>
        </w:rPr>
        <w:t xml:space="preserve"> a language</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in which metaphor passes for reality</w:t>
      </w:r>
      <w:r w:rsidRPr="002E7DE2">
        <w:rPr>
          <w:rFonts w:asciiTheme="majorHAnsi" w:eastAsia="Calibri" w:hAnsiTheme="majorHAnsi" w:cstheme="majorHAnsi"/>
          <w:u w:val="single"/>
        </w:rPr>
        <w:t>.</w:t>
      </w:r>
      <w:r w:rsidRPr="002E7DE2">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w:t>
      </w:r>
      <w:proofErr w:type="spellStart"/>
      <w:r w:rsidRPr="002E7DE2">
        <w:rPr>
          <w:rFonts w:asciiTheme="majorHAnsi" w:eastAsia="Calibri" w:hAnsiTheme="majorHAnsi" w:cstheme="majorHAnsi"/>
          <w:sz w:val="16"/>
        </w:rPr>
        <w:t>ing</w:t>
      </w:r>
      <w:proofErr w:type="spellEnd"/>
      <w:r w:rsidRPr="002E7DE2">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2E7DE2">
        <w:rPr>
          <w:rFonts w:asciiTheme="majorHAnsi" w:eastAsia="Calibri" w:hAnsiTheme="majorHAnsi" w:cstheme="majorHAnsi"/>
          <w:sz w:val="16"/>
        </w:rPr>
        <w:t>personalised</w:t>
      </w:r>
      <w:proofErr w:type="spellEnd"/>
      <w:r w:rsidRPr="002E7DE2">
        <w:rPr>
          <w:rFonts w:asciiTheme="majorHAnsi" w:eastAsia="Calibri" w:hAnsiTheme="majorHAnsi" w:cstheme="majorHAnsi"/>
          <w:sz w:val="16"/>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w:t>
      </w:r>
      <w:r w:rsidRPr="002E7DE2">
        <w:rPr>
          <w:rFonts w:asciiTheme="majorHAnsi" w:eastAsia="Calibri" w:hAnsiTheme="majorHAnsi" w:cstheme="majorHAnsi"/>
          <w:sz w:val="16"/>
        </w:rPr>
        <w:lastRenderedPageBreak/>
        <w:t xml:space="preserve">traumatic memory or event?' 47 </w:t>
      </w:r>
      <w:r w:rsidRPr="002E7DE2">
        <w:rPr>
          <w:rStyle w:val="StyleUnderline"/>
          <w:rFonts w:asciiTheme="majorHAnsi" w:hAnsiTheme="majorHAnsi" w:cstheme="majorHAnsi"/>
        </w:rPr>
        <w:t>The problem with</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application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psychoanalysis to social institutions</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is that</w:t>
      </w:r>
      <w:r w:rsidRPr="002E7DE2">
        <w:rPr>
          <w:rFonts w:asciiTheme="majorHAnsi" w:eastAsia="Calibri" w:hAnsiTheme="majorHAnsi" w:cstheme="majorHAnsi"/>
          <w:u w:val="single"/>
        </w:rPr>
        <w:t xml:space="preserve"> </w:t>
      </w:r>
      <w:r w:rsidRPr="004B6D26">
        <w:rPr>
          <w:rStyle w:val="StyleUnderline"/>
          <w:rFonts w:asciiTheme="majorHAnsi" w:hAnsiTheme="majorHAnsi" w:cstheme="majorHAnsi"/>
          <w:highlight w:val="cyan"/>
        </w:rPr>
        <w:t>there can be no testing</w:t>
      </w:r>
      <w:r w:rsidRPr="002E7DE2">
        <w:rPr>
          <w:rStyle w:val="StyleUnderline"/>
          <w:rFonts w:asciiTheme="majorHAnsi" w:hAnsiTheme="majorHAnsi" w:cstheme="majorHAnsi"/>
        </w:rPr>
        <w:t xml:space="preserve"> of the claims made.</w:t>
      </w:r>
      <w:r w:rsidRPr="002E7DE2">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2E7DE2">
        <w:rPr>
          <w:rStyle w:val="StyleUnderline"/>
          <w:rFonts w:asciiTheme="majorHAnsi" w:hAnsiTheme="majorHAnsi" w:cstheme="majorHAnsi"/>
        </w:rPr>
        <w:t>The</w:t>
      </w:r>
      <w:r w:rsidRPr="002E7DE2">
        <w:rPr>
          <w:rFonts w:asciiTheme="majorHAnsi" w:eastAsia="Calibri" w:hAnsiTheme="majorHAnsi" w:cstheme="majorHAnsi"/>
          <w:u w:val="single"/>
        </w:rPr>
        <w:t xml:space="preserve"> </w:t>
      </w:r>
      <w:r w:rsidRPr="004B6D26">
        <w:rPr>
          <w:rStyle w:val="StyleUnderline"/>
          <w:rFonts w:asciiTheme="majorHAnsi" w:hAnsiTheme="majorHAnsi" w:cstheme="majorHAnsi"/>
          <w:highlight w:val="cyan"/>
        </w:rPr>
        <w:t xml:space="preserve">pioneers </w:t>
      </w:r>
      <w:r w:rsidRPr="002E7DE2">
        <w:rPr>
          <w:rStyle w:val="StyleUnderline"/>
          <w:rFonts w:asciiTheme="majorHAnsi" w:hAnsiTheme="majorHAnsi" w:cstheme="majorHAnsi"/>
        </w:rPr>
        <w:t>of psychoanalysis,</w:t>
      </w:r>
      <w:r w:rsidRPr="002E7DE2">
        <w:rPr>
          <w:rFonts w:asciiTheme="majorHAnsi" w:eastAsia="Calibri" w:hAnsiTheme="majorHAnsi" w:cstheme="majorHAnsi"/>
          <w:sz w:val="16"/>
        </w:rPr>
        <w:t xml:space="preserve"> from Freud onwards, </w:t>
      </w:r>
      <w:r w:rsidRPr="002E7DE2">
        <w:rPr>
          <w:rStyle w:val="StyleUnderline"/>
          <w:rFonts w:asciiTheme="majorHAnsi" w:hAnsiTheme="majorHAnsi" w:cstheme="majorHAnsi"/>
        </w:rPr>
        <w:t>all</w:t>
      </w:r>
      <w:r w:rsidRPr="002E7DE2">
        <w:rPr>
          <w:rFonts w:asciiTheme="majorHAnsi" w:eastAsia="Calibri" w:hAnsiTheme="majorHAnsi" w:cstheme="majorHAnsi"/>
          <w:u w:val="single"/>
        </w:rPr>
        <w:t xml:space="preserve"> </w:t>
      </w:r>
      <w:r w:rsidRPr="004B6D26">
        <w:rPr>
          <w:rStyle w:val="StyleUnderline"/>
          <w:rFonts w:asciiTheme="majorHAnsi" w:hAnsiTheme="majorHAnsi" w:cstheme="majorHAnsi"/>
          <w:highlight w:val="cyan"/>
        </w:rPr>
        <w:t>derived</w:t>
      </w:r>
      <w:r w:rsidRPr="004B6D26">
        <w:rPr>
          <w:rFonts w:asciiTheme="majorHAnsi" w:eastAsia="Calibri" w:hAnsiTheme="majorHAnsi" w:cstheme="majorHAnsi"/>
          <w:highlight w:val="cyan"/>
          <w:u w:val="single"/>
        </w:rPr>
        <w:t xml:space="preserve"> </w:t>
      </w:r>
      <w:r w:rsidRPr="004B6D26">
        <w:rPr>
          <w:rStyle w:val="StyleUnderline"/>
          <w:rFonts w:asciiTheme="majorHAnsi" w:hAnsiTheme="majorHAnsi" w:cstheme="majorHAnsi"/>
          <w:highlight w:val="cyan"/>
        </w:rPr>
        <w:t>their</w:t>
      </w:r>
      <w:r w:rsidRPr="004B6D26">
        <w:rPr>
          <w:rFonts w:asciiTheme="majorHAnsi" w:eastAsia="Calibri" w:hAnsiTheme="majorHAnsi" w:cstheme="majorHAnsi"/>
          <w:highlight w:val="cyan"/>
          <w:u w:val="single"/>
        </w:rPr>
        <w:t xml:space="preserve"> </w:t>
      </w:r>
      <w:r w:rsidRPr="004B6D26">
        <w:rPr>
          <w:rStyle w:val="StyleUnderline"/>
          <w:rFonts w:asciiTheme="majorHAnsi" w:hAnsiTheme="majorHAnsi" w:cstheme="majorHAnsi"/>
          <w:highlight w:val="cyan"/>
        </w:rPr>
        <w:t>ideas in the context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their</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work with individual </w:t>
      </w:r>
      <w:r w:rsidRPr="004B6D26">
        <w:rPr>
          <w:rStyle w:val="StyleUnderline"/>
          <w:rFonts w:asciiTheme="majorHAnsi" w:hAnsiTheme="majorHAnsi" w:cstheme="majorHAnsi"/>
          <w:highlight w:val="cyan"/>
        </w:rPr>
        <w:t>patients</w:t>
      </w:r>
      <w:r w:rsidRPr="002E7DE2">
        <w:rPr>
          <w:rStyle w:val="StyleUnderline"/>
          <w:rFonts w:asciiTheme="majorHAnsi" w:hAnsiTheme="majorHAnsi" w:cstheme="majorHAnsi"/>
        </w:rPr>
        <w:t xml:space="preserve"> and their ideas can be examined in the everyday laboratory of the therapeutic encounter</w:t>
      </w:r>
      <w:r w:rsidRPr="002E7DE2">
        <w:rPr>
          <w:rFonts w:asciiTheme="majorHAnsi" w:eastAsia="Calibri" w:hAnsiTheme="majorHAnsi" w:cstheme="majorHAnsi"/>
          <w:sz w:val="16"/>
        </w:rPr>
        <w:t xml:space="preserve"> where the validity of an interpretation, for example, is a matter for dialogue between therapist and patient</w:t>
      </w:r>
      <w:r w:rsidRPr="002E7DE2">
        <w:rPr>
          <w:rFonts w:asciiTheme="majorHAnsi" w:eastAsia="Calibri" w:hAnsiTheme="majorHAnsi" w:cstheme="majorHAnsi"/>
          <w:u w:val="single"/>
        </w:rPr>
        <w:t xml:space="preserve">. </w:t>
      </w:r>
      <w:r w:rsidRPr="004B6D26">
        <w:rPr>
          <w:rStyle w:val="StyleUnderline"/>
          <w:rFonts w:asciiTheme="majorHAnsi" w:hAnsiTheme="majorHAnsi" w:cstheme="majorHAnsi"/>
          <w:highlight w:val="cyan"/>
        </w:rPr>
        <w:t xml:space="preserve">Outside </w:t>
      </w:r>
      <w:r w:rsidRPr="002E7DE2">
        <w:rPr>
          <w:rStyle w:val="StyleUnderline"/>
          <w:rFonts w:asciiTheme="majorHAnsi" w:hAnsiTheme="majorHAnsi" w:cstheme="majorHAnsi"/>
        </w:rPr>
        <w:t xml:space="preserve">of the consulting room, </w:t>
      </w:r>
      <w:r w:rsidRPr="004B6D26">
        <w:rPr>
          <w:rStyle w:val="StyleUnderline"/>
          <w:rFonts w:asciiTheme="majorHAnsi" w:hAnsiTheme="majorHAnsi" w:cstheme="majorHAnsi"/>
          <w:highlight w:val="cyan"/>
        </w:rPr>
        <w:t xml:space="preserve">there can be no </w:t>
      </w:r>
      <w:r w:rsidRPr="004B6D26">
        <w:rPr>
          <w:rFonts w:asciiTheme="majorHAnsi" w:eastAsia="Calibri" w:hAnsiTheme="majorHAnsi" w:cstheme="majorHAnsi"/>
          <w:b/>
          <w:highlight w:val="cyan"/>
          <w:u w:val="single"/>
        </w:rPr>
        <w:t>such</w:t>
      </w:r>
      <w:r w:rsidRPr="004B6D26">
        <w:rPr>
          <w:rFonts w:asciiTheme="majorHAnsi" w:eastAsia="Calibri" w:hAnsiTheme="majorHAnsi" w:cstheme="majorHAnsi"/>
          <w:highlight w:val="cyan"/>
          <w:u w:val="single"/>
        </w:rPr>
        <w:t xml:space="preserve"> </w:t>
      </w:r>
      <w:r w:rsidRPr="004B6D26">
        <w:rPr>
          <w:rStyle w:val="StyleUnderline"/>
          <w:rFonts w:asciiTheme="majorHAnsi" w:hAnsiTheme="majorHAnsi" w:cstheme="majorHAnsi"/>
          <w:highlight w:val="cyan"/>
        </w:rPr>
        <w:t>verification process</w:t>
      </w:r>
      <w:r w:rsidRPr="002E7DE2">
        <w:rPr>
          <w:rStyle w:val="StyleUnderline"/>
          <w:rFonts w:asciiTheme="majorHAnsi" w:hAnsiTheme="majorHAnsi" w:cstheme="majorHAnsi"/>
        </w:rPr>
        <w:t xml:space="preserve">, and the further one moves from the individual </w:t>
      </w:r>
      <w:r w:rsidRPr="002E7DE2">
        <w:rPr>
          <w:rFonts w:asciiTheme="majorHAnsi" w:eastAsia="Calibri" w:hAnsiTheme="majorHAnsi" w:cstheme="majorHAnsi"/>
          <w:b/>
          <w:u w:val="single"/>
        </w:rPr>
        <w:t>patient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less purchase psychoanalytic</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ideas can</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have</w:t>
      </w:r>
      <w:r w:rsidRPr="002E7DE2">
        <w:rPr>
          <w:rFonts w:asciiTheme="majorHAnsi" w:eastAsia="Calibri" w:hAnsiTheme="majorHAnsi" w:cstheme="majorHAnsi"/>
          <w:u w:val="single"/>
        </w:rPr>
        <w:t xml:space="preserve">. </w:t>
      </w:r>
      <w:r w:rsidRPr="004B6D26">
        <w:rPr>
          <w:rStyle w:val="Emphasis"/>
          <w:rFonts w:asciiTheme="majorHAnsi" w:hAnsiTheme="majorHAnsi" w:cstheme="majorHAnsi"/>
          <w:bCs/>
          <w:highlight w:val="cyan"/>
        </w:rPr>
        <w:t xml:space="preserve">Outside the </w:t>
      </w:r>
      <w:r w:rsidRPr="002E7DE2">
        <w:rPr>
          <w:rStyle w:val="Emphasis"/>
          <w:rFonts w:asciiTheme="majorHAnsi" w:hAnsiTheme="majorHAnsi" w:cstheme="majorHAnsi"/>
          <w:bCs/>
        </w:rPr>
        <w:t xml:space="preserve">therapeutic </w:t>
      </w:r>
      <w:r w:rsidRPr="004B6D26">
        <w:rPr>
          <w:rStyle w:val="Emphasis"/>
          <w:rFonts w:asciiTheme="majorHAnsi" w:hAnsiTheme="majorHAnsi" w:cstheme="majorHAnsi"/>
          <w:bCs/>
          <w:highlight w:val="cyan"/>
        </w:rPr>
        <w:t xml:space="preserve">encounter, anything </w:t>
      </w:r>
      <w:r w:rsidRPr="002E7DE2">
        <w:rPr>
          <w:rStyle w:val="Emphasis"/>
          <w:rFonts w:asciiTheme="majorHAnsi" w:hAnsiTheme="majorHAnsi" w:cstheme="majorHAnsi"/>
          <w:bCs/>
        </w:rPr>
        <w:t xml:space="preserve">and everything </w:t>
      </w:r>
      <w:r w:rsidRPr="004B6D26">
        <w:rPr>
          <w:rStyle w:val="Emphasis"/>
          <w:rFonts w:asciiTheme="majorHAnsi" w:hAnsiTheme="majorHAnsi" w:cstheme="majorHAnsi"/>
          <w:bCs/>
          <w:highlight w:val="cyan"/>
        </w:rPr>
        <w:t>can be true</w:t>
      </w:r>
      <w:r w:rsidRPr="002E7DE2">
        <w:rPr>
          <w:rStyle w:val="Emphasis"/>
          <w:rFonts w:asciiTheme="majorHAnsi" w:hAnsiTheme="majorHAnsi" w:cstheme="majorHAnsi"/>
          <w:bCs/>
        </w:rPr>
        <w:t>, psychoanalytically speaking</w:t>
      </w:r>
      <w:r w:rsidRPr="002E7DE2">
        <w:rPr>
          <w:rStyle w:val="StyleUnderline"/>
          <w:rFonts w:asciiTheme="majorHAnsi" w:hAnsiTheme="majorHAnsi" w:cstheme="majorHAnsi"/>
        </w:rPr>
        <w:t>.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if everything is true, then nothing can be false and therefore nothing can be true.</w:t>
      </w:r>
      <w:r w:rsidRPr="002E7DE2">
        <w:rPr>
          <w:rFonts w:asciiTheme="majorHAnsi" w:eastAsia="Calibri" w:hAnsiTheme="majorHAnsi" w:cstheme="majorHAnsi"/>
          <w:sz w:val="16"/>
        </w:rPr>
        <w:t xml:space="preserve"> An example of Cohen's method is to be found in his 1993 working paper, `Home rules', subtitled `Some </w:t>
      </w:r>
      <w:proofErr w:type="spellStart"/>
      <w:r w:rsidRPr="002E7DE2">
        <w:rPr>
          <w:rFonts w:asciiTheme="majorHAnsi" w:eastAsia="Calibri" w:hAnsiTheme="majorHAnsi" w:cstheme="majorHAnsi"/>
          <w:sz w:val="16"/>
        </w:rPr>
        <w:t>re¯ections</w:t>
      </w:r>
      <w:proofErr w:type="spellEnd"/>
      <w:r w:rsidRPr="002E7DE2">
        <w:rPr>
          <w:rFonts w:asciiTheme="majorHAnsi" w:eastAsia="Calibri" w:hAnsiTheme="majorHAnsi" w:cstheme="majorHAnsi"/>
          <w:sz w:val="16"/>
        </w:rPr>
        <w:t xml:space="preserve"> on racism and nation- </w:t>
      </w:r>
      <w:proofErr w:type="spellStart"/>
      <w:r w:rsidRPr="002E7DE2">
        <w:rPr>
          <w:rFonts w:asciiTheme="majorHAnsi" w:eastAsia="Calibri" w:hAnsiTheme="majorHAnsi" w:cstheme="majorHAnsi"/>
          <w:sz w:val="16"/>
        </w:rPr>
        <w:t>alism</w:t>
      </w:r>
      <w:proofErr w:type="spellEnd"/>
      <w:r w:rsidRPr="002E7DE2">
        <w:rPr>
          <w:rFonts w:asciiTheme="majorHAnsi" w:eastAsia="Calibri" w:hAnsiTheme="majorHAnsi" w:cstheme="maj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2E7DE2">
        <w:rPr>
          <w:rStyle w:val="StyleUnderline"/>
          <w:rFonts w:asciiTheme="majorHAnsi" w:hAnsiTheme="majorHAnsi" w:cstheme="majorHAnsi"/>
        </w:rPr>
        <w:t>a kind of free association, mixed with deconstruction, leads not to analysis, not even to psychoanalysis, but to . . . well, just more free association, an endless, indeed one might say pointless, play on words. This approach</w:t>
      </w:r>
      <w:r w:rsidRPr="002E7DE2">
        <w:rPr>
          <w:rFonts w:asciiTheme="majorHAnsi" w:eastAsia="Calibri" w:hAnsiTheme="majorHAnsi" w:cstheme="majorHAnsi"/>
          <w:sz w:val="16"/>
        </w:rPr>
        <w:t xml:space="preserve"> may well throw up some interesting associations along the way, connections one had never thought of but it </w:t>
      </w:r>
      <w:r w:rsidRPr="002E7DE2">
        <w:rPr>
          <w:rStyle w:val="StyleUnderline"/>
          <w:rFonts w:asciiTheme="majorHAnsi" w:hAnsiTheme="majorHAnsi" w:cstheme="majorHAnsi"/>
        </w:rPr>
        <w:t xml:space="preserve">is </w:t>
      </w:r>
      <w:r w:rsidRPr="002E7DE2">
        <w:rPr>
          <w:rStyle w:val="Emphasis"/>
          <w:rFonts w:asciiTheme="majorHAnsi" w:hAnsiTheme="majorHAnsi" w:cstheme="majorHAnsi"/>
          <w:bCs/>
        </w:rPr>
        <w:t>not to be confused with political analysis</w:t>
      </w:r>
      <w:r w:rsidRPr="002E7DE2">
        <w:rPr>
          <w:rFonts w:asciiTheme="majorHAnsi" w:eastAsia="Calibri" w:hAnsiTheme="majorHAnsi" w:cstheme="majorHAnsi"/>
          <w:sz w:val="16"/>
        </w:rPr>
        <w:t>. In `Home rules', anything and everything to do with `home' can and does ®</w:t>
      </w:r>
      <w:proofErr w:type="spellStart"/>
      <w:r w:rsidRPr="002E7DE2">
        <w:rPr>
          <w:rFonts w:asciiTheme="majorHAnsi" w:eastAsia="Calibri" w:hAnsiTheme="majorHAnsi" w:cstheme="majorHAnsi"/>
          <w:sz w:val="16"/>
        </w:rPr>
        <w:t>nd</w:t>
      </w:r>
      <w:proofErr w:type="spellEnd"/>
      <w:r w:rsidRPr="002E7DE2">
        <w:rPr>
          <w:rFonts w:asciiTheme="majorHAnsi" w:eastAsia="Calibri" w:hAnsiTheme="majorHAnsi" w:cstheme="majorHAnsi"/>
          <w:sz w:val="16"/>
        </w:rPr>
        <w:t xml:space="preserve"> a place here and, as I indicated above, even the popular ®</w:t>
      </w:r>
      <w:proofErr w:type="spellStart"/>
      <w:r w:rsidRPr="002E7DE2">
        <w:rPr>
          <w:rFonts w:asciiTheme="majorHAnsi" w:eastAsia="Calibri" w:hAnsiTheme="majorHAnsi" w:cstheme="majorHAnsi"/>
          <w:sz w:val="16"/>
        </w:rPr>
        <w:t>lm</w:t>
      </w:r>
      <w:proofErr w:type="spellEnd"/>
      <w:r w:rsidRPr="002E7DE2">
        <w:rPr>
          <w:rFonts w:asciiTheme="majorHAnsi" w:eastAsia="Calibri" w:hAnsiTheme="majorHAnsi" w:cstheme="majorHAnsi"/>
          <w:sz w:val="16"/>
        </w:rPr>
        <w:t xml:space="preserve"> Home Alone is pressed into service as a story about `racial' invasion.</w:t>
      </w:r>
    </w:p>
    <w:p w14:paraId="34774B86" w14:textId="2636629A" w:rsidR="00C649DE" w:rsidRPr="002E7DE2" w:rsidRDefault="00C649DE" w:rsidP="00C649DE">
      <w:pPr>
        <w:pStyle w:val="Heading4"/>
      </w:pPr>
      <w:r>
        <w:t xml:space="preserve">YES YOUR PYSCHO – saying you integrate other theories doesn’t change that the underlying ‘science’ of </w:t>
      </w:r>
      <w:proofErr w:type="spellStart"/>
      <w:r>
        <w:t>pyscho</w:t>
      </w:r>
      <w:proofErr w:type="spellEnd"/>
      <w:r>
        <w:t xml:space="preserve"> is fake</w:t>
      </w:r>
    </w:p>
    <w:p w14:paraId="116622C7" w14:textId="676ECF4F" w:rsidR="00404C6B" w:rsidRPr="00D73616" w:rsidRDefault="00404C6B" w:rsidP="00D73616">
      <w:pPr>
        <w:pStyle w:val="Heading3"/>
      </w:pPr>
      <w:r w:rsidRPr="00D73616">
        <w:lastRenderedPageBreak/>
        <w:t xml:space="preserve"> AT: Debate Bad</w:t>
      </w:r>
    </w:p>
    <w:p w14:paraId="1650F37A" w14:textId="77777777" w:rsidR="00404C6B" w:rsidRDefault="00404C6B" w:rsidP="00404C6B">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3A99583A" w14:textId="77777777" w:rsidR="00404C6B" w:rsidRDefault="00404C6B" w:rsidP="00404C6B">
      <w:pPr>
        <w:pStyle w:val="Heading4"/>
      </w:pPr>
      <w:r>
        <w:t xml:space="preserve">2] 20 years of empirics through debate bad </w:t>
      </w:r>
      <w:proofErr w:type="spellStart"/>
      <w:r>
        <w:t>kritiks</w:t>
      </w:r>
      <w:proofErr w:type="spellEnd"/>
      <w:r>
        <w:t xml:space="preserve"> flow negative. </w:t>
      </w:r>
    </w:p>
    <w:p w14:paraId="27DA78CC" w14:textId="77777777" w:rsidR="00404C6B" w:rsidRDefault="00404C6B" w:rsidP="00404C6B">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0358E7C8" w14:textId="77777777" w:rsidR="00404C6B" w:rsidRPr="002630C6" w:rsidRDefault="00404C6B" w:rsidP="00404C6B">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14:paraId="04C08394" w14:textId="77777777" w:rsidR="00404C6B" w:rsidRDefault="00404C6B" w:rsidP="00404C6B">
      <w:pPr>
        <w:pStyle w:val="Heading3"/>
      </w:pPr>
      <w:r>
        <w:lastRenderedPageBreak/>
        <w:t>LBL – St. Pierre 13</w:t>
      </w:r>
    </w:p>
    <w:p w14:paraId="688486C6" w14:textId="77777777" w:rsidR="00404C6B" w:rsidRDefault="00404C6B" w:rsidP="00404C6B">
      <w:pPr>
        <w:pStyle w:val="Heading4"/>
      </w:pPr>
      <w:r>
        <w:t>1] This card does not exist online.</w:t>
      </w:r>
    </w:p>
    <w:p w14:paraId="3F335B1B" w14:textId="77777777" w:rsidR="00404C6B" w:rsidRDefault="00404C6B" w:rsidP="00404C6B">
      <w:pPr>
        <w:pStyle w:val="Heading4"/>
        <w:rPr>
          <w:rFonts w:cs="Calibri"/>
        </w:rPr>
      </w:pPr>
      <w:r>
        <w:rPr>
          <w:rFonts w:cs="Calibri"/>
        </w:rPr>
        <w:t xml:space="preserve">2] </w:t>
      </w:r>
      <w:r w:rsidRPr="002F3221">
        <w:rPr>
          <w:rFonts w:cs="Calibri"/>
        </w:rPr>
        <w:t>This is a DA to your performance because it indicates that by becoming a public act of expression, the 1AC forces you to tie your success to your identity—we argue through that you should be free of that.</w:t>
      </w:r>
    </w:p>
    <w:p w14:paraId="303AFA58" w14:textId="77777777" w:rsidR="00404C6B" w:rsidRDefault="00404C6B" w:rsidP="00404C6B">
      <w:pPr>
        <w:pStyle w:val="Heading4"/>
        <w:rPr>
          <w:rFonts w:cs="Calibri"/>
        </w:rPr>
      </w:pPr>
      <w:r>
        <w:rPr>
          <w:rFonts w:cs="Calibri"/>
        </w:rPr>
        <w:t xml:space="preserve">3] St. Pierre is very </w:t>
      </w:r>
      <w:proofErr w:type="spellStart"/>
      <w:r>
        <w:rPr>
          <w:rFonts w:cs="Calibri"/>
        </w:rPr>
        <w:t>deleuzian</w:t>
      </w:r>
      <w:proofErr w:type="spellEnd"/>
      <w:r>
        <w:rPr>
          <w:rFonts w:cs="Calibri"/>
        </w:rPr>
        <w:t xml:space="preserve">. </w:t>
      </w:r>
      <w:r w:rsidRPr="00266A8C">
        <w:rPr>
          <w:rFonts w:cs="Calibri"/>
        </w:rPr>
        <w:t xml:space="preserve">Affective labor means that disability is fluid and contingent—if your actions and existence in the space are shaped by your labor and relations with others there is always the possibility for change – takes out all of their ontology claims. </w:t>
      </w:r>
    </w:p>
    <w:p w14:paraId="61A2CC25" w14:textId="77777777" w:rsidR="00404C6B" w:rsidRPr="00030948" w:rsidRDefault="00404C6B" w:rsidP="00404C6B">
      <w:pPr>
        <w:pStyle w:val="Heading4"/>
        <w:rPr>
          <w:rFonts w:cs="Calibri"/>
        </w:rPr>
      </w:pPr>
      <w:r>
        <w:rPr>
          <w:rFonts w:cs="Calibri"/>
        </w:rPr>
        <w:t xml:space="preserve">4] </w:t>
      </w:r>
      <w:proofErr w:type="spellStart"/>
      <w:r w:rsidRPr="00266A8C">
        <w:rPr>
          <w:rFonts w:cs="Calibri"/>
        </w:rPr>
        <w:t>Perfcon</w:t>
      </w:r>
      <w:proofErr w:type="spellEnd"/>
      <w:r w:rsidRPr="00266A8C">
        <w:rPr>
          <w:rFonts w:cs="Calibri"/>
        </w:rPr>
        <w:t xml:space="preserve"> – you are within this debate space using communicative technologies and spreading at 300+ WPM which means you bite into the form of communication that you critique – outweighs – A) It’s premeditated murder which is a link turn and a reason to drop you B) Resolvability: you’ve made contradictory claims so we don’t know how to resolve them which outweighs since it takes it out of the debaters’ hands.</w:t>
      </w:r>
    </w:p>
    <w:p w14:paraId="3D7EA0E7" w14:textId="77777777" w:rsidR="00404C6B" w:rsidRPr="007034DF" w:rsidRDefault="00404C6B" w:rsidP="00404C6B"/>
    <w:p w14:paraId="3DEF8241" w14:textId="77777777" w:rsidR="00404C6B" w:rsidRDefault="00404C6B" w:rsidP="00404C6B">
      <w:pPr>
        <w:pStyle w:val="Heading3"/>
      </w:pPr>
      <w:r>
        <w:lastRenderedPageBreak/>
        <w:t xml:space="preserve">AT </w:t>
      </w:r>
      <w:proofErr w:type="spellStart"/>
      <w:r>
        <w:t>Mollow</w:t>
      </w:r>
      <w:proofErr w:type="spellEnd"/>
      <w:r>
        <w:t xml:space="preserve"> 15</w:t>
      </w:r>
    </w:p>
    <w:p w14:paraId="2864C444" w14:textId="77777777" w:rsidR="00404C6B" w:rsidRDefault="00404C6B" w:rsidP="00404C6B">
      <w:pPr>
        <w:pStyle w:val="Heading4"/>
      </w:pPr>
      <w:r>
        <w:t xml:space="preserve">1] Even if it’s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3CCA3793" w14:textId="77777777" w:rsidR="00404C6B" w:rsidRDefault="00404C6B" w:rsidP="00404C6B">
      <w:pPr>
        <w:pStyle w:val="Heading4"/>
      </w:pPr>
      <w:r>
        <w:t xml:space="preserve">2] Any </w:t>
      </w:r>
      <w:proofErr w:type="spellStart"/>
      <w:r>
        <w:t>arg</w:t>
      </w:r>
      <w:proofErr w:type="spellEnd"/>
      <w:r>
        <w:t xml:space="preserve"> that defines what </w:t>
      </w:r>
      <w:proofErr w:type="spellStart"/>
      <w:r>
        <w:t>indivuals</w:t>
      </w:r>
      <w:proofErr w:type="spellEnd"/>
      <w:r>
        <w:t xml:space="preserve"> can read or how they engage based on identity is causes </w:t>
      </w:r>
      <w:proofErr w:type="spellStart"/>
      <w:r>
        <w:t>authenticiy</w:t>
      </w:r>
      <w:proofErr w:type="spellEnd"/>
      <w:r>
        <w:t xml:space="preserve"> testing. Begs the question of who is disabled enough and people pretending to be disabled, this causes physic </w:t>
      </w:r>
      <w:proofErr w:type="spellStart"/>
      <w:r>
        <w:t>violenc</w:t>
      </w:r>
      <w:proofErr w:type="spellEnd"/>
      <w:r>
        <w:t xml:space="preserve"> and turns their violence posited in the 1AC</w:t>
      </w:r>
    </w:p>
    <w:p w14:paraId="34C2D832" w14:textId="77777777" w:rsidR="00404C6B" w:rsidRDefault="00404C6B" w:rsidP="00404C6B">
      <w:pPr>
        <w:pStyle w:val="Heading4"/>
      </w:pPr>
      <w:r>
        <w:t xml:space="preserve">3] Paternalism  DA-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disabled debaters and reproduces stereotypes that disabled debaters can only win on identity based arguments</w:t>
      </w:r>
    </w:p>
    <w:p w14:paraId="31ECCF2E" w14:textId="77777777" w:rsidR="00404C6B" w:rsidRDefault="00404C6B" w:rsidP="00404C6B">
      <w:pPr>
        <w:pStyle w:val="Heading4"/>
      </w:pPr>
      <w:r>
        <w:t xml:space="preserve">4] </w:t>
      </w:r>
      <w:proofErr w:type="spellStart"/>
      <w:r>
        <w:t>Args</w:t>
      </w:r>
      <w:proofErr w:type="spellEnd"/>
      <w:r>
        <w:t xml:space="preserve"> in round cant remedy structural fairness, only procedural </w:t>
      </w:r>
      <w:proofErr w:type="spellStart"/>
      <w:r>
        <w:t>fairnes</w:t>
      </w:r>
      <w:proofErr w:type="spellEnd"/>
      <w:r>
        <w:t xml:space="preserve">,  a ballot for me can signal my </w:t>
      </w:r>
      <w:proofErr w:type="spellStart"/>
      <w:r>
        <w:t>inabillity</w:t>
      </w:r>
      <w:proofErr w:type="spellEnd"/>
      <w:r>
        <w:t xml:space="preserve"> to debate in this round but doesn’t solve </w:t>
      </w:r>
      <w:proofErr w:type="spellStart"/>
      <w:r>
        <w:t>ablesit</w:t>
      </w:r>
      <w:proofErr w:type="spellEnd"/>
      <w:r>
        <w:t xml:space="preserve"> violence.</w:t>
      </w:r>
    </w:p>
    <w:p w14:paraId="64D4E975" w14:textId="77777777" w:rsidR="00404C6B" w:rsidRDefault="00404C6B" w:rsidP="00404C6B"/>
    <w:p w14:paraId="570D0DDC" w14:textId="77777777" w:rsidR="00404C6B" w:rsidRDefault="00404C6B" w:rsidP="00404C6B">
      <w:pPr>
        <w:pStyle w:val="Heading3"/>
      </w:pPr>
      <w:r>
        <w:lastRenderedPageBreak/>
        <w:t>LBL – Primary and Secondary Pity</w:t>
      </w:r>
    </w:p>
    <w:p w14:paraId="2AD9A164" w14:textId="77777777" w:rsidR="00404C6B" w:rsidRDefault="00404C6B" w:rsidP="00404C6B">
      <w:pPr>
        <w:pStyle w:val="Heading4"/>
      </w:pPr>
      <w:r>
        <w:t xml:space="preserve">1] They have NOT warranted the disability drive – </w:t>
      </w:r>
      <w:proofErr w:type="spellStart"/>
      <w:r>
        <w:t>Mollow</w:t>
      </w:r>
      <w:proofErr w:type="spellEnd"/>
      <w:r>
        <w:t xml:space="preserve"> says the disability drive structures pity because it involves a drive towards disability, pity is the impact of that not the other way around proven by the idea that “one cannot bear not to look at disability” – if they have no justified the drive then they do not get access to ontology.</w:t>
      </w:r>
    </w:p>
    <w:p w14:paraId="7A114574" w14:textId="77777777" w:rsidR="00404C6B" w:rsidRPr="006460B6" w:rsidRDefault="00404C6B" w:rsidP="00404C6B">
      <w:pPr>
        <w:pStyle w:val="Heading4"/>
      </w:pPr>
      <w:r>
        <w:t xml:space="preserve">2] </w:t>
      </w:r>
      <w:r w:rsidRPr="006460B6">
        <w:t>There’s no reason this drive structures an ontological condition for the disabled body—the fact that we react in a certain way does not mean we have complete control over the disabled body.</w:t>
      </w:r>
    </w:p>
    <w:p w14:paraId="76BD8ED6" w14:textId="7FA220B9" w:rsidR="00E42E4C" w:rsidRDefault="00D73616" w:rsidP="00D73616">
      <w:pPr>
        <w:pStyle w:val="Heading2"/>
      </w:pPr>
      <w:r>
        <w:lastRenderedPageBreak/>
        <w:t>UV</w:t>
      </w:r>
    </w:p>
    <w:p w14:paraId="09CE482E" w14:textId="16227017" w:rsidR="00D73616" w:rsidRDefault="007F5E9F" w:rsidP="007F5E9F">
      <w:pPr>
        <w:pStyle w:val="Heading3"/>
      </w:pPr>
      <w:proofErr w:type="spellStart"/>
      <w:r>
        <w:lastRenderedPageBreak/>
        <w:t>Conquergood</w:t>
      </w:r>
      <w:proofErr w:type="spellEnd"/>
    </w:p>
    <w:p w14:paraId="4232DF59" w14:textId="6A354C56" w:rsidR="007F5E9F" w:rsidRDefault="007F5E9F" w:rsidP="007F5E9F">
      <w:pPr>
        <w:pStyle w:val="Heading4"/>
      </w:pPr>
      <w:r>
        <w:t xml:space="preserve">1] Relies on them winning that </w:t>
      </w:r>
      <w:proofErr w:type="spellStart"/>
      <w:r>
        <w:t>frwk</w:t>
      </w:r>
      <w:proofErr w:type="spellEnd"/>
      <w:r>
        <w:t xml:space="preserve"> is a form of western knowledge – I don’t indite your specific </w:t>
      </w:r>
      <w:proofErr w:type="spellStart"/>
      <w:r>
        <w:t>aff</w:t>
      </w:r>
      <w:proofErr w:type="spellEnd"/>
      <w:r>
        <w:t xml:space="preserve"> or your reading it or the knowledge I just say not in this space right now</w:t>
      </w:r>
    </w:p>
    <w:p w14:paraId="19BE5CFB" w14:textId="7191E18D" w:rsidR="007F5E9F" w:rsidRDefault="007F5E9F" w:rsidP="007F5E9F">
      <w:pPr>
        <w:pStyle w:val="Heading4"/>
      </w:pPr>
      <w:r>
        <w:t xml:space="preserve">2] </w:t>
      </w:r>
      <w:proofErr w:type="spellStart"/>
      <w:r>
        <w:t>Frwk</w:t>
      </w:r>
      <w:proofErr w:type="spellEnd"/>
      <w:r>
        <w:t xml:space="preserve"> is not me imposing a norm on you rather it is an agreed upon rule within the community I say you should follow, </w:t>
      </w:r>
      <w:proofErr w:type="spellStart"/>
      <w:r>
        <w:t>anayone</w:t>
      </w:r>
      <w:proofErr w:type="spellEnd"/>
      <w:r>
        <w:t xml:space="preserve"> can read </w:t>
      </w:r>
      <w:proofErr w:type="spellStart"/>
      <w:r>
        <w:t>frwk</w:t>
      </w:r>
      <w:proofErr w:type="spellEnd"/>
      <w:r>
        <w:t xml:space="preserve"> on anyone</w:t>
      </w:r>
    </w:p>
    <w:p w14:paraId="0486D8F6" w14:textId="2EA92D0F" w:rsidR="001C33B5" w:rsidRPr="001C33B5" w:rsidRDefault="001C33B5" w:rsidP="001C33B5">
      <w:pPr>
        <w:pStyle w:val="Heading4"/>
      </w:pPr>
      <w:r>
        <w:t>3] This card is about undocumented immigrants being exported because they lack passports, it is not the same thing.</w:t>
      </w:r>
    </w:p>
    <w:p w14:paraId="71CC00A7" w14:textId="2B325F09" w:rsidR="007F5E9F" w:rsidRDefault="007F5E9F" w:rsidP="007F5E9F">
      <w:pPr>
        <w:pStyle w:val="Heading3"/>
      </w:pPr>
      <w:r>
        <w:lastRenderedPageBreak/>
        <w:t>Delgado</w:t>
      </w:r>
    </w:p>
    <w:p w14:paraId="467493CB" w14:textId="4B31A94C" w:rsidR="001C33B5" w:rsidRDefault="001C33B5" w:rsidP="001C33B5">
      <w:pPr>
        <w:pStyle w:val="Heading4"/>
      </w:pPr>
      <w:r>
        <w:t>1] Not specific to the debate space</w:t>
      </w:r>
    </w:p>
    <w:p w14:paraId="4B38A3DF" w14:textId="349F3F35" w:rsidR="001C33B5" w:rsidRDefault="001C33B5" w:rsidP="001C33B5">
      <w:pPr>
        <w:pStyle w:val="Heading4"/>
      </w:pPr>
      <w:r>
        <w:t xml:space="preserve">2] Even if you prove unfairness is </w:t>
      </w:r>
      <w:proofErr w:type="spellStart"/>
      <w:r>
        <w:t>inev</w:t>
      </w:r>
      <w:proofErr w:type="spellEnd"/>
      <w:r>
        <w:t xml:space="preserve"> – we should strive to be as fair as possible better to have 80/20 than 100% unfair but 50/50 is best</w:t>
      </w:r>
    </w:p>
    <w:p w14:paraId="5C489823" w14:textId="0AA3B523" w:rsidR="001C33B5" w:rsidRDefault="001C7F1F" w:rsidP="001C7F1F">
      <w:pPr>
        <w:pStyle w:val="Heading4"/>
      </w:pPr>
      <w:r>
        <w:t>3] Presumes that my claims to fairness allow me to oppress and impose my will onto the debate space in some way which they haven’t proven</w:t>
      </w:r>
    </w:p>
    <w:p w14:paraId="4568B07E" w14:textId="005BB264" w:rsidR="001C7F1F" w:rsidRPr="001C7F1F" w:rsidRDefault="001C7F1F" w:rsidP="001C7F1F">
      <w:pPr>
        <w:pStyle w:val="Heading4"/>
      </w:pPr>
      <w:r>
        <w:t>4] C/A debate good stuff from above – if debate is good then fairness is too</w:t>
      </w:r>
    </w:p>
    <w:p w14:paraId="208E79B6" w14:textId="78CF3CF9" w:rsidR="007F5E9F" w:rsidRDefault="007F5E9F" w:rsidP="007F5E9F">
      <w:pPr>
        <w:pStyle w:val="Heading3"/>
      </w:pPr>
      <w:r>
        <w:lastRenderedPageBreak/>
        <w:t>Antonio</w:t>
      </w:r>
    </w:p>
    <w:p w14:paraId="416318C3" w14:textId="2E301084" w:rsidR="008759B7" w:rsidRDefault="008759B7" w:rsidP="008759B7">
      <w:pPr>
        <w:pStyle w:val="Heading4"/>
      </w:pPr>
      <w:r>
        <w:t>1] C/a Alliances DA from above</w:t>
      </w:r>
    </w:p>
    <w:p w14:paraId="04F66788" w14:textId="04283272" w:rsidR="00EF035D" w:rsidRDefault="00EF035D" w:rsidP="00EF035D">
      <w:pPr>
        <w:pStyle w:val="Heading4"/>
      </w:pPr>
      <w:r>
        <w:t>2] Not spec to debate</w:t>
      </w:r>
    </w:p>
    <w:p w14:paraId="1523E196" w14:textId="533FFCE9" w:rsidR="00563E05" w:rsidRDefault="00563E05" w:rsidP="00563E05">
      <w:pPr>
        <w:pStyle w:val="Heading4"/>
      </w:pPr>
      <w:r>
        <w:t xml:space="preserve">3] This card as highlighted says nothing, it just says people over invest into positions which equally applies to the </w:t>
      </w:r>
      <w:proofErr w:type="spellStart"/>
      <w:r>
        <w:t>aff</w:t>
      </w:r>
      <w:proofErr w:type="spellEnd"/>
      <w:r>
        <w:t xml:space="preserve"> as to the neg</w:t>
      </w:r>
    </w:p>
    <w:p w14:paraId="58D6526E" w14:textId="447532EB" w:rsidR="00F97EFC" w:rsidRPr="00F97EFC" w:rsidRDefault="00F97EFC" w:rsidP="00F97EFC">
      <w:pPr>
        <w:pStyle w:val="Heading4"/>
      </w:pPr>
      <w:r>
        <w:t>4] considering consequences of actions is good – it allows to not take actions with horrific consequences</w:t>
      </w:r>
    </w:p>
    <w:p w14:paraId="00CACDB9" w14:textId="6A3B812E" w:rsidR="007F5E9F" w:rsidRDefault="007F5E9F" w:rsidP="00F97EFC">
      <w:pPr>
        <w:pStyle w:val="Heading2"/>
      </w:pPr>
      <w:r>
        <w:lastRenderedPageBreak/>
        <w:t>Theory Inco</w:t>
      </w:r>
    </w:p>
    <w:p w14:paraId="07D7B82D" w14:textId="11ECB9DB" w:rsidR="00F97EFC" w:rsidRDefault="00F97EFC" w:rsidP="00F97EFC">
      <w:pPr>
        <w:pStyle w:val="Heading3"/>
      </w:pPr>
      <w:r>
        <w:lastRenderedPageBreak/>
        <w:t>OV</w:t>
      </w:r>
    </w:p>
    <w:p w14:paraId="41A2BE3B" w14:textId="6EB4A5B8" w:rsidR="00F97EFC" w:rsidRDefault="00F97EFC" w:rsidP="00F97EFC">
      <w:pPr>
        <w:pStyle w:val="Heading4"/>
      </w:pPr>
      <w:r>
        <w:t>If theory is incoherent vote neg on face – you don’t care about fairness why should we</w:t>
      </w:r>
    </w:p>
    <w:p w14:paraId="23466747" w14:textId="5BAB277A" w:rsidR="006C7901" w:rsidRDefault="006C7901" w:rsidP="006C7901">
      <w:pPr>
        <w:pStyle w:val="Heading4"/>
      </w:pPr>
      <w:r>
        <w:t xml:space="preserve">Perm do the </w:t>
      </w:r>
      <w:proofErr w:type="spellStart"/>
      <w:r>
        <w:t>aff</w:t>
      </w:r>
      <w:proofErr w:type="spellEnd"/>
      <w:r>
        <w:t>- you see how this gets ridiculous</w:t>
      </w:r>
    </w:p>
    <w:p w14:paraId="50166D14" w14:textId="1ED1789A" w:rsidR="00692412" w:rsidRPr="00692412" w:rsidRDefault="00692412" w:rsidP="00692412">
      <w:pPr>
        <w:pStyle w:val="Heading4"/>
      </w:pPr>
      <w:r>
        <w:t>1NC paradigm issues answers these all</w:t>
      </w:r>
    </w:p>
    <w:p w14:paraId="1B1446A4" w14:textId="6B2552F7" w:rsidR="00F97EFC" w:rsidRPr="00F97EFC" w:rsidRDefault="00F97EFC" w:rsidP="00F97EFC">
      <w:pPr>
        <w:pStyle w:val="Heading3"/>
      </w:pPr>
      <w:r>
        <w:lastRenderedPageBreak/>
        <w:t>LBL</w:t>
      </w:r>
    </w:p>
    <w:p w14:paraId="5366499A" w14:textId="2165000A" w:rsidR="007F5E9F" w:rsidRDefault="00931C5E" w:rsidP="00931C5E">
      <w:pPr>
        <w:pStyle w:val="Heading4"/>
      </w:pPr>
      <w:r>
        <w:t>1] A) this doesn’t make any sense – this just flows neg, if its determined off abuse vote neg because you were abusive b) evaluate the round through a CI model on the T shell</w:t>
      </w:r>
      <w:r w:rsidR="00780087">
        <w:t xml:space="preserve"> c) you can evaluate rounds even with theory???</w:t>
      </w:r>
    </w:p>
    <w:p w14:paraId="6993F0EE" w14:textId="3D4D1FE6" w:rsidR="00931C5E" w:rsidRDefault="004A1AD7" w:rsidP="004A1AD7">
      <w:pPr>
        <w:pStyle w:val="Heading4"/>
      </w:pPr>
      <w:r>
        <w:t xml:space="preserve">2] a) </w:t>
      </w:r>
      <w:proofErr w:type="spellStart"/>
      <w:r>
        <w:t>evalling</w:t>
      </w:r>
      <w:proofErr w:type="spellEnd"/>
      <w:r>
        <w:t xml:space="preserve"> off the flow rather than the theory is true for every form of debate – no one wants to read </w:t>
      </w:r>
      <w:proofErr w:type="spellStart"/>
      <w:r>
        <w:t>deleuze</w:t>
      </w:r>
      <w:proofErr w:type="spellEnd"/>
      <w:r>
        <w:t xml:space="preserve"> articles to decide a </w:t>
      </w:r>
      <w:proofErr w:type="spellStart"/>
      <w:r>
        <w:t>phil</w:t>
      </w:r>
      <w:proofErr w:type="spellEnd"/>
      <w:r>
        <w:t xml:space="preserve"> debate b) norms are true as proven in debate – if I win it then it’s a better norm</w:t>
      </w:r>
    </w:p>
    <w:p w14:paraId="52CD84F5" w14:textId="15603875" w:rsidR="004A1AD7" w:rsidRDefault="00FB2FBB" w:rsidP="00FB2FBB">
      <w:pPr>
        <w:pStyle w:val="Heading4"/>
      </w:pPr>
      <w:r>
        <w:t>3] a) If the rule is that much worse you should be able to win it b) this is just a reason for you to be better at theory or at best a reasonability claim not a reason to get rid of it all together</w:t>
      </w:r>
    </w:p>
    <w:p w14:paraId="276293AF" w14:textId="568B911B" w:rsidR="00FB2FBB" w:rsidRDefault="00FB2FBB" w:rsidP="00FB2FBB">
      <w:pPr>
        <w:pStyle w:val="Heading4"/>
      </w:pPr>
      <w:r>
        <w:t xml:space="preserve">4] </w:t>
      </w:r>
      <w:r w:rsidR="006116F0">
        <w:t xml:space="preserve">A) empirically denied – debates have happened with it B) </w:t>
      </w:r>
      <w:proofErr w:type="spellStart"/>
      <w:r w:rsidR="006116F0">
        <w:t>its</w:t>
      </w:r>
      <w:proofErr w:type="spellEnd"/>
      <w:r w:rsidR="006116F0">
        <w:t xml:space="preserve"> obviously not a binding rule like </w:t>
      </w:r>
      <w:proofErr w:type="spellStart"/>
      <w:r w:rsidR="006116F0">
        <w:t>ev</w:t>
      </w:r>
      <w:proofErr w:type="spellEnd"/>
      <w:r w:rsidR="006116F0">
        <w:t xml:space="preserve"> ethics rather just what we think would be better C) games such as horse or games like monopoly with house rules disprove</w:t>
      </w:r>
    </w:p>
    <w:p w14:paraId="434AAB26" w14:textId="17E3C520" w:rsidR="006116F0" w:rsidRDefault="003100C6" w:rsidP="003100C6">
      <w:pPr>
        <w:pStyle w:val="Heading4"/>
      </w:pPr>
      <w:r>
        <w:t xml:space="preserve">5] a) if its marginally better than nothing then you have created a better norm b) your burden to prove there is a best version of the </w:t>
      </w:r>
      <w:proofErr w:type="spellStart"/>
      <w:r>
        <w:t>interp</w:t>
      </w:r>
      <w:proofErr w:type="spellEnd"/>
      <w:r>
        <w:t xml:space="preserve"> C) this is true for everything – If you don’t have the best K but a good one you would still win</w:t>
      </w:r>
    </w:p>
    <w:p w14:paraId="180E144D" w14:textId="17B3D078" w:rsidR="003100C6" w:rsidRDefault="00450CEE" w:rsidP="00450CEE">
      <w:pPr>
        <w:pStyle w:val="Heading4"/>
      </w:pPr>
      <w:r>
        <w:t>6] a) this doesn’t understand theory – we limit some arguments, no one wants to get rid of all arguments. B) you limit some arguments but use arguments too</w:t>
      </w:r>
    </w:p>
    <w:p w14:paraId="685144E9" w14:textId="1B4AA92D" w:rsidR="00C740F4" w:rsidRDefault="00C740F4" w:rsidP="00C740F4">
      <w:pPr>
        <w:pStyle w:val="Heading1"/>
      </w:pPr>
      <w:r>
        <w:lastRenderedPageBreak/>
        <w:t>RFD</w:t>
      </w:r>
    </w:p>
    <w:p w14:paraId="1A48F360" w14:textId="77777777" w:rsidR="00C740F4" w:rsidRPr="00C740F4" w:rsidRDefault="00C740F4" w:rsidP="00C740F4">
      <w:pPr>
        <w:pStyle w:val="Heading4"/>
      </w:pPr>
    </w:p>
    <w:sectPr w:rsidR="00C740F4" w:rsidRPr="00C740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12E"/>
    <w:rsid w:val="00117316"/>
    <w:rsid w:val="001209B4"/>
    <w:rsid w:val="00156D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3B5"/>
    <w:rsid w:val="001C7F1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0C6"/>
    <w:rsid w:val="003106B3"/>
    <w:rsid w:val="0031385D"/>
    <w:rsid w:val="003171AB"/>
    <w:rsid w:val="003223B2"/>
    <w:rsid w:val="00322A67"/>
    <w:rsid w:val="00330E13"/>
    <w:rsid w:val="00335A23"/>
    <w:rsid w:val="00340707"/>
    <w:rsid w:val="00341C61"/>
    <w:rsid w:val="00351841"/>
    <w:rsid w:val="003561A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C6B"/>
    <w:rsid w:val="00407AFF"/>
    <w:rsid w:val="0041155D"/>
    <w:rsid w:val="004170BF"/>
    <w:rsid w:val="004270E3"/>
    <w:rsid w:val="004348DC"/>
    <w:rsid w:val="00434921"/>
    <w:rsid w:val="00442018"/>
    <w:rsid w:val="00446567"/>
    <w:rsid w:val="00447B10"/>
    <w:rsid w:val="00450CEE"/>
    <w:rsid w:val="00452EE4"/>
    <w:rsid w:val="00452F0B"/>
    <w:rsid w:val="004536D6"/>
    <w:rsid w:val="00457224"/>
    <w:rsid w:val="0047482C"/>
    <w:rsid w:val="00475436"/>
    <w:rsid w:val="0048047E"/>
    <w:rsid w:val="00482AF9"/>
    <w:rsid w:val="00492989"/>
    <w:rsid w:val="00496BB2"/>
    <w:rsid w:val="004A1AD7"/>
    <w:rsid w:val="004B37B4"/>
    <w:rsid w:val="004B6D26"/>
    <w:rsid w:val="004B72B4"/>
    <w:rsid w:val="004C0314"/>
    <w:rsid w:val="004C0D3D"/>
    <w:rsid w:val="004C213E"/>
    <w:rsid w:val="004C376C"/>
    <w:rsid w:val="004C657F"/>
    <w:rsid w:val="004D17D8"/>
    <w:rsid w:val="004D52D8"/>
    <w:rsid w:val="004E355B"/>
    <w:rsid w:val="005028E5"/>
    <w:rsid w:val="00503735"/>
    <w:rsid w:val="0051085D"/>
    <w:rsid w:val="00516A88"/>
    <w:rsid w:val="00522065"/>
    <w:rsid w:val="005224F2"/>
    <w:rsid w:val="00533F1C"/>
    <w:rsid w:val="00536D8B"/>
    <w:rsid w:val="005379C3"/>
    <w:rsid w:val="005519C2"/>
    <w:rsid w:val="005523E0"/>
    <w:rsid w:val="0055320F"/>
    <w:rsid w:val="0055699B"/>
    <w:rsid w:val="0056020A"/>
    <w:rsid w:val="00560CAB"/>
    <w:rsid w:val="00563D3D"/>
    <w:rsid w:val="00563E05"/>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6F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178"/>
    <w:rsid w:val="00674A78"/>
    <w:rsid w:val="00692412"/>
    <w:rsid w:val="00696A16"/>
    <w:rsid w:val="006A4840"/>
    <w:rsid w:val="006A52A0"/>
    <w:rsid w:val="006A7E1D"/>
    <w:rsid w:val="006C3A56"/>
    <w:rsid w:val="006C7901"/>
    <w:rsid w:val="006D13F4"/>
    <w:rsid w:val="006D6AED"/>
    <w:rsid w:val="006E6D0B"/>
    <w:rsid w:val="006F126E"/>
    <w:rsid w:val="006F32C9"/>
    <w:rsid w:val="006F3834"/>
    <w:rsid w:val="006F5693"/>
    <w:rsid w:val="006F5D4C"/>
    <w:rsid w:val="00703A80"/>
    <w:rsid w:val="00717B01"/>
    <w:rsid w:val="007227D9"/>
    <w:rsid w:val="0072491F"/>
    <w:rsid w:val="00725598"/>
    <w:rsid w:val="007374A1"/>
    <w:rsid w:val="00752712"/>
    <w:rsid w:val="00753A84"/>
    <w:rsid w:val="007611F5"/>
    <w:rsid w:val="007619E4"/>
    <w:rsid w:val="00761E75"/>
    <w:rsid w:val="0076495E"/>
    <w:rsid w:val="00765FC8"/>
    <w:rsid w:val="00775694"/>
    <w:rsid w:val="0078008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248"/>
    <w:rsid w:val="007F5E9F"/>
    <w:rsid w:val="00803A12"/>
    <w:rsid w:val="00805417"/>
    <w:rsid w:val="008266F9"/>
    <w:rsid w:val="008267E2"/>
    <w:rsid w:val="00826A9B"/>
    <w:rsid w:val="00834842"/>
    <w:rsid w:val="00840E7B"/>
    <w:rsid w:val="008536AF"/>
    <w:rsid w:val="00853D40"/>
    <w:rsid w:val="008564FC"/>
    <w:rsid w:val="00864E76"/>
    <w:rsid w:val="00872581"/>
    <w:rsid w:val="0087459D"/>
    <w:rsid w:val="008759B7"/>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C5E"/>
    <w:rsid w:val="00932C71"/>
    <w:rsid w:val="009509D5"/>
    <w:rsid w:val="009538F5"/>
    <w:rsid w:val="00957187"/>
    <w:rsid w:val="00960255"/>
    <w:rsid w:val="009603E1"/>
    <w:rsid w:val="00961C9D"/>
    <w:rsid w:val="00963065"/>
    <w:rsid w:val="0096699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77C"/>
    <w:rsid w:val="00A22670"/>
    <w:rsid w:val="00A24B35"/>
    <w:rsid w:val="00A271BA"/>
    <w:rsid w:val="00A27F86"/>
    <w:rsid w:val="00A431C6"/>
    <w:rsid w:val="00A4459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9DE"/>
    <w:rsid w:val="00C72AFE"/>
    <w:rsid w:val="00C740F4"/>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301A"/>
    <w:rsid w:val="00D73616"/>
    <w:rsid w:val="00D77956"/>
    <w:rsid w:val="00D80F0C"/>
    <w:rsid w:val="00D872A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35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EFC"/>
    <w:rsid w:val="00FA56F6"/>
    <w:rsid w:val="00FB2FBB"/>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F70E2"/>
  <w14:defaultImageDpi w14:val="300"/>
  <w15:docId w15:val="{1CDEB94A-E982-C14A-A859-034B1BC4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02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3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A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703A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703A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A80"/>
  </w:style>
  <w:style w:type="character" w:customStyle="1" w:styleId="Heading1Char">
    <w:name w:val="Heading 1 Char"/>
    <w:aliases w:val="Pocket Char"/>
    <w:basedOn w:val="DefaultParagraphFont"/>
    <w:link w:val="Heading1"/>
    <w:uiPriority w:val="9"/>
    <w:rsid w:val="00703A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A8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9"/>
    <w:rsid w:val="00703A8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03A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A80"/>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703A80"/>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703A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3A80"/>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703A80"/>
    <w:rPr>
      <w:color w:val="auto"/>
      <w:u w:val="none"/>
    </w:rPr>
  </w:style>
  <w:style w:type="paragraph" w:styleId="DocumentMap">
    <w:name w:val="Document Map"/>
    <w:basedOn w:val="Normal"/>
    <w:link w:val="DocumentMapChar"/>
    <w:uiPriority w:val="99"/>
    <w:semiHidden/>
    <w:unhideWhenUsed/>
    <w:rsid w:val="00703A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A80"/>
    <w:rPr>
      <w:rFonts w:ascii="Lucida Grande" w:hAnsi="Lucida Grande" w:cs="Lucida Grande"/>
    </w:rPr>
  </w:style>
  <w:style w:type="paragraph" w:customStyle="1" w:styleId="textbold">
    <w:name w:val="text bold"/>
    <w:basedOn w:val="Normal"/>
    <w:link w:val="Emphasis"/>
    <w:uiPriority w:val="20"/>
    <w:qFormat/>
    <w:rsid w:val="007F024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7F02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5235</Words>
  <Characters>29846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33</cp:revision>
  <dcterms:created xsi:type="dcterms:W3CDTF">2022-04-23T23:17:00Z</dcterms:created>
  <dcterms:modified xsi:type="dcterms:W3CDTF">2022-04-24T00:36:00Z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