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FA7AD" w14:textId="4A1B8CE6" w:rsidR="00C42272" w:rsidRPr="000B64B9" w:rsidRDefault="00067501" w:rsidP="00067501">
      <w:pPr>
        <w:pStyle w:val="Heading1"/>
        <w:rPr>
          <w:rFonts w:asciiTheme="minorHAnsi" w:hAnsiTheme="minorHAnsi" w:cstheme="minorHAnsi"/>
        </w:rPr>
      </w:pPr>
      <w:r w:rsidRPr="000B64B9">
        <w:rPr>
          <w:rFonts w:asciiTheme="minorHAnsi" w:hAnsiTheme="minorHAnsi" w:cstheme="minorHAnsi"/>
        </w:rPr>
        <w:t>1NC</w:t>
      </w:r>
    </w:p>
    <w:p w14:paraId="1DF931AB" w14:textId="3A0555F1" w:rsidR="00067501" w:rsidRPr="000B64B9" w:rsidRDefault="00067501" w:rsidP="00067501">
      <w:pPr>
        <w:pStyle w:val="Heading2"/>
        <w:rPr>
          <w:rFonts w:asciiTheme="minorHAnsi" w:hAnsiTheme="minorHAnsi" w:cstheme="minorHAnsi"/>
        </w:rPr>
      </w:pPr>
      <w:r w:rsidRPr="000B64B9">
        <w:rPr>
          <w:rFonts w:asciiTheme="minorHAnsi" w:hAnsiTheme="minorHAnsi" w:cstheme="minorHAnsi"/>
        </w:rPr>
        <w:t>1</w:t>
      </w:r>
    </w:p>
    <w:p w14:paraId="79BEE247" w14:textId="342F14D4" w:rsidR="00067501" w:rsidRPr="000B64B9" w:rsidRDefault="00067501" w:rsidP="00067501">
      <w:pPr>
        <w:pStyle w:val="Heading3"/>
        <w:rPr>
          <w:rFonts w:asciiTheme="minorHAnsi" w:hAnsiTheme="minorHAnsi" w:cstheme="minorHAnsi"/>
        </w:rPr>
      </w:pPr>
      <w:r w:rsidRPr="000B64B9">
        <w:rPr>
          <w:rFonts w:asciiTheme="minorHAnsi" w:hAnsiTheme="minorHAnsi" w:cstheme="minorHAnsi"/>
        </w:rPr>
        <w:t>OFF</w:t>
      </w:r>
    </w:p>
    <w:p w14:paraId="6A154E4E" w14:textId="77777777" w:rsidR="000B64B9" w:rsidRPr="000B64B9" w:rsidRDefault="000B64B9" w:rsidP="000B64B9">
      <w:pPr>
        <w:pStyle w:val="Heading4"/>
        <w:rPr>
          <w:rFonts w:asciiTheme="minorHAnsi" w:hAnsiTheme="minorHAnsi" w:cstheme="minorHAnsi"/>
        </w:rPr>
      </w:pPr>
      <w:bookmarkStart w:id="0" w:name="_Hlk82283148"/>
      <w:proofErr w:type="spellStart"/>
      <w:r w:rsidRPr="000B64B9">
        <w:rPr>
          <w:rFonts w:asciiTheme="minorHAnsi" w:hAnsiTheme="minorHAnsi" w:cstheme="minorHAnsi"/>
        </w:rPr>
        <w:t>Interp</w:t>
      </w:r>
      <w:proofErr w:type="spellEnd"/>
      <w:r w:rsidRPr="000B64B9">
        <w:rPr>
          <w:rFonts w:asciiTheme="minorHAnsi" w:hAnsiTheme="minorHAnsi" w:cstheme="minorHAnsi"/>
        </w:rPr>
        <w:t>: Debaters must disclose round reports on the 2020-2021 NDCA LD wiki for every round they have debated this season. Round reports disclose which positions (AC, NC, K, T, Theory, etc.) were read/gone for in every speech.</w:t>
      </w:r>
    </w:p>
    <w:p w14:paraId="4E69E8DE" w14:textId="3DBCD694" w:rsidR="000B64B9" w:rsidRDefault="000B64B9" w:rsidP="000B64B9">
      <w:pPr>
        <w:pStyle w:val="Heading4"/>
        <w:rPr>
          <w:rFonts w:asciiTheme="minorHAnsi" w:hAnsiTheme="minorHAnsi" w:cstheme="minorHAnsi"/>
        </w:rPr>
      </w:pPr>
      <w:r w:rsidRPr="000B64B9">
        <w:rPr>
          <w:rFonts w:asciiTheme="minorHAnsi" w:hAnsiTheme="minorHAnsi" w:cstheme="minorHAnsi"/>
        </w:rPr>
        <w:t xml:space="preserve">Violation: screenshot in the doc </w:t>
      </w:r>
      <w:r w:rsidR="000A3B28">
        <w:rPr>
          <w:rFonts w:asciiTheme="minorHAnsi" w:hAnsiTheme="minorHAnsi" w:cstheme="minorHAnsi"/>
        </w:rPr>
        <w:t>– they didn’t disclose all for Mid America Cup</w:t>
      </w:r>
      <w:r w:rsidR="000A3B28">
        <w:rPr>
          <w:noProof/>
        </w:rPr>
        <w:drawing>
          <wp:inline distT="0" distB="0" distL="0" distR="0" wp14:anchorId="7D7D12EA" wp14:editId="697C0EC0">
            <wp:extent cx="5943600" cy="337502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375025"/>
                    </a:xfrm>
                    <a:prstGeom prst="rect">
                      <a:avLst/>
                    </a:prstGeom>
                    <a:noFill/>
                    <a:ln>
                      <a:noFill/>
                    </a:ln>
                  </pic:spPr>
                </pic:pic>
              </a:graphicData>
            </a:graphic>
          </wp:inline>
        </w:drawing>
      </w:r>
      <w:r w:rsidRPr="000B64B9">
        <w:rPr>
          <w:rFonts w:asciiTheme="minorHAnsi" w:hAnsiTheme="minorHAnsi" w:cstheme="minorHAnsi"/>
        </w:rPr>
        <w:t xml:space="preserve"> </w:t>
      </w:r>
      <w:r w:rsidR="000A3B28">
        <w:rPr>
          <w:noProof/>
        </w:rPr>
        <w:drawing>
          <wp:inline distT="0" distB="0" distL="0" distR="0" wp14:anchorId="3D18CAC4" wp14:editId="079C3571">
            <wp:extent cx="8221980" cy="4406525"/>
            <wp:effectExtent l="0" t="0" r="7620" b="0"/>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7363" cy="4409410"/>
                    </a:xfrm>
                    <a:prstGeom prst="rect">
                      <a:avLst/>
                    </a:prstGeom>
                    <a:noFill/>
                    <a:ln>
                      <a:noFill/>
                    </a:ln>
                  </pic:spPr>
                </pic:pic>
              </a:graphicData>
            </a:graphic>
          </wp:inline>
        </w:drawing>
      </w:r>
    </w:p>
    <w:p w14:paraId="054537A1" w14:textId="5D7D3C1B" w:rsidR="000A3B28" w:rsidRPr="000A3B28" w:rsidRDefault="000A3B28" w:rsidP="000A3B28">
      <w:hyperlink r:id="rId10" w:history="1">
        <w:r w:rsidRPr="00B37883">
          <w:rPr>
            <w:rStyle w:val="Hyperlink"/>
          </w:rPr>
          <w:t>https://www.tabroom.com/index/tourn/postings/entry_record.mhtml?tourn_id=20873&amp;entry_id=3671369</w:t>
        </w:r>
      </w:hyperlink>
      <w:r>
        <w:t xml:space="preserve"> here’s a link to prove they debated 2 </w:t>
      </w:r>
      <w:proofErr w:type="spellStart"/>
      <w:r>
        <w:t>aff</w:t>
      </w:r>
      <w:proofErr w:type="spellEnd"/>
      <w:r>
        <w:t xml:space="preserve"> rounds at Valley but only disclosed 1 – they also debated 2 neg rounds and disclosed 1 </w:t>
      </w:r>
    </w:p>
    <w:p w14:paraId="50176104"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Standards:</w:t>
      </w:r>
    </w:p>
    <w:p w14:paraId="2BF1C486"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 xml:space="preserve">1] Level Playing Field – big schools can go around and collect </w:t>
      </w:r>
      <w:proofErr w:type="gramStart"/>
      <w:r w:rsidRPr="000B64B9">
        <w:rPr>
          <w:rFonts w:asciiTheme="minorHAnsi" w:hAnsiTheme="minorHAnsi" w:cstheme="minorHAnsi"/>
        </w:rPr>
        <w:t>flows</w:t>
      </w:r>
      <w:proofErr w:type="gramEnd"/>
      <w:r w:rsidRPr="000B64B9">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750D1BFF" w14:textId="77777777" w:rsidR="000B64B9" w:rsidRPr="000B64B9" w:rsidRDefault="000B64B9" w:rsidP="000B64B9">
      <w:pPr>
        <w:pStyle w:val="Heading4"/>
        <w:rPr>
          <w:rFonts w:asciiTheme="minorHAnsi" w:hAnsiTheme="minorHAnsi" w:cstheme="minorHAnsi"/>
        </w:rPr>
      </w:pPr>
      <w:r w:rsidRPr="000B64B9">
        <w:rPr>
          <w:rFonts w:asciiTheme="minorHAnsi" w:eastAsiaTheme="minorHAnsi" w:hAnsiTheme="minorHAnsi" w:cstheme="minorHAnsi"/>
          <w:szCs w:val="26"/>
        </w:rPr>
        <w:t>2]</w:t>
      </w:r>
      <w:r w:rsidRPr="000B64B9">
        <w:rPr>
          <w:rFonts w:asciiTheme="minorHAnsi" w:eastAsiaTheme="minorHAnsi" w:hAnsiTheme="minorHAnsi" w:cstheme="minorHAnsi"/>
          <w:sz w:val="22"/>
        </w:rPr>
        <w:t xml:space="preserve"> </w:t>
      </w:r>
      <w:r w:rsidRPr="000B64B9">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0B64B9">
        <w:rPr>
          <w:rFonts w:asciiTheme="minorHAnsi" w:hAnsiTheme="minorHAnsi" w:cstheme="minorHAnsi"/>
        </w:rPr>
        <w:t>affs</w:t>
      </w:r>
      <w:proofErr w:type="spellEnd"/>
      <w:r w:rsidRPr="000B64B9">
        <w:rPr>
          <w:rFonts w:asciiTheme="minorHAnsi" w:hAnsiTheme="minorHAnsi" w:cstheme="minorHAnsi"/>
        </w:rPr>
        <w:t xml:space="preserve"> – helps compensate for kids who can't afford coaches to prep out </w:t>
      </w:r>
      <w:proofErr w:type="spellStart"/>
      <w:r w:rsidRPr="000B64B9">
        <w:rPr>
          <w:rFonts w:asciiTheme="minorHAnsi" w:hAnsiTheme="minorHAnsi" w:cstheme="minorHAnsi"/>
        </w:rPr>
        <w:t>affs</w:t>
      </w:r>
      <w:proofErr w:type="spellEnd"/>
      <w:r w:rsidRPr="000B64B9">
        <w:rPr>
          <w:rFonts w:asciiTheme="minorHAnsi" w:hAnsiTheme="minorHAnsi" w:cstheme="minorHAnsi"/>
        </w:rPr>
        <w:t>.</w:t>
      </w:r>
    </w:p>
    <w:p w14:paraId="12F8053E"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 – key to good clash</w:t>
      </w:r>
    </w:p>
    <w:p w14:paraId="588015B5" w14:textId="494DD9D9"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[1] DTD on disclosure – a) disclosure cannot be drop the argument because it would just drop you because you’re the norm b) deterrence</w:t>
      </w:r>
    </w:p>
    <w:p w14:paraId="44CD96EC"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 xml:space="preserve">[2] Reject all responses to disclosure – they selectively comply with our norm because they disclose some docs that meet our criteria which proves we can’t verify what norms they </w:t>
      </w:r>
      <w:proofErr w:type="gramStart"/>
      <w:r w:rsidRPr="000B64B9">
        <w:rPr>
          <w:rFonts w:asciiTheme="minorHAnsi" w:hAnsiTheme="minorHAnsi" w:cstheme="minorHAnsi"/>
        </w:rPr>
        <w:t>actually agree</w:t>
      </w:r>
      <w:proofErr w:type="gramEnd"/>
      <w:r w:rsidRPr="000B64B9">
        <w:rPr>
          <w:rFonts w:asciiTheme="minorHAnsi" w:hAnsiTheme="minorHAnsi" w:cstheme="minorHAnsi"/>
        </w:rPr>
        <w:t xml:space="preserve"> with.</w:t>
      </w:r>
    </w:p>
    <w:p w14:paraId="1E23B13B" w14:textId="64341956"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 xml:space="preserve">[3] No RVI </w:t>
      </w:r>
      <w:r w:rsidR="00B0348A">
        <w:rPr>
          <w:rFonts w:asciiTheme="minorHAnsi" w:hAnsiTheme="minorHAnsi" w:cstheme="minorHAnsi"/>
        </w:rPr>
        <w:t xml:space="preserve">– a) baiting b) illogical c) norming </w:t>
      </w:r>
    </w:p>
    <w:p w14:paraId="5A52E193"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 xml:space="preserve">[4] CI – 1] reasonability is arbitrary – impossible to know what is reasonable until you establish a </w:t>
      </w:r>
      <w:proofErr w:type="spellStart"/>
      <w:r w:rsidRPr="000B64B9">
        <w:rPr>
          <w:rFonts w:asciiTheme="minorHAnsi" w:hAnsiTheme="minorHAnsi" w:cstheme="minorHAnsi"/>
        </w:rPr>
        <w:t>brightline</w:t>
      </w:r>
      <w:proofErr w:type="spellEnd"/>
      <w:r w:rsidRPr="000B64B9">
        <w:rPr>
          <w:rFonts w:asciiTheme="minorHAnsi" w:hAnsiTheme="minorHAnsi" w:cstheme="minorHAnsi"/>
        </w:rPr>
        <w:t xml:space="preserve"> 2] bites judge intervention </w:t>
      </w:r>
      <w:proofErr w:type="spellStart"/>
      <w:r w:rsidRPr="000B64B9">
        <w:rPr>
          <w:rFonts w:asciiTheme="minorHAnsi" w:hAnsiTheme="minorHAnsi" w:cstheme="minorHAnsi"/>
        </w:rPr>
        <w:t>cuz</w:t>
      </w:r>
      <w:proofErr w:type="spellEnd"/>
      <w:r w:rsidRPr="000B64B9">
        <w:rPr>
          <w:rFonts w:asciiTheme="minorHAnsi" w:hAnsiTheme="minorHAnsi" w:cstheme="minorHAnsi"/>
        </w:rPr>
        <w:t xml:space="preserve"> they </w:t>
      </w:r>
      <w:proofErr w:type="gramStart"/>
      <w:r w:rsidRPr="000B64B9">
        <w:rPr>
          <w:rFonts w:asciiTheme="minorHAnsi" w:hAnsiTheme="minorHAnsi" w:cstheme="minorHAnsi"/>
        </w:rPr>
        <w:t>have to</w:t>
      </w:r>
      <w:proofErr w:type="gramEnd"/>
      <w:r w:rsidRPr="000B64B9">
        <w:rPr>
          <w:rFonts w:asciiTheme="minorHAnsi" w:hAnsiTheme="minorHAnsi" w:cstheme="minorHAnsi"/>
        </w:rPr>
        <w:t xml:space="preserve"> gut check what they think is good 3] reasonability collapses </w:t>
      </w:r>
      <w:proofErr w:type="spellStart"/>
      <w:r w:rsidRPr="000B64B9">
        <w:rPr>
          <w:rFonts w:asciiTheme="minorHAnsi" w:hAnsiTheme="minorHAnsi" w:cstheme="minorHAnsi"/>
        </w:rPr>
        <w:t>cuz</w:t>
      </w:r>
      <w:proofErr w:type="spellEnd"/>
      <w:r w:rsidRPr="000B64B9">
        <w:rPr>
          <w:rFonts w:asciiTheme="minorHAnsi" w:hAnsiTheme="minorHAnsi" w:cstheme="minorHAnsi"/>
        </w:rPr>
        <w:t xml:space="preserve"> u use offense defense to evaluate offense under the BL 4] norms – you can sidestep norms by selectively choosing a different </w:t>
      </w:r>
      <w:proofErr w:type="spellStart"/>
      <w:r w:rsidRPr="000B64B9">
        <w:rPr>
          <w:rFonts w:asciiTheme="minorHAnsi" w:hAnsiTheme="minorHAnsi" w:cstheme="minorHAnsi"/>
        </w:rPr>
        <w:t>brightline</w:t>
      </w:r>
      <w:proofErr w:type="spellEnd"/>
      <w:r w:rsidRPr="000B64B9">
        <w:rPr>
          <w:rFonts w:asciiTheme="minorHAnsi" w:hAnsiTheme="minorHAnsi" w:cstheme="minorHAnsi"/>
        </w:rPr>
        <w:t xml:space="preserve"> you meet every round. </w:t>
      </w:r>
    </w:p>
    <w:p w14:paraId="38A4A6A2"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[5] Disclosure outweighs – it’s key to assessing the honesty of the form of your argumentation and how you presented arguments which means it precludes 1nc claims.</w:t>
      </w:r>
    </w:p>
    <w:p w14:paraId="1F9973B7" w14:textId="77777777" w:rsidR="000B64B9" w:rsidRPr="000B64B9" w:rsidRDefault="000B64B9" w:rsidP="000B64B9">
      <w:pPr>
        <w:pStyle w:val="Heading4"/>
        <w:rPr>
          <w:rFonts w:asciiTheme="minorHAnsi" w:hAnsiTheme="minorHAnsi" w:cstheme="minorHAnsi"/>
        </w:rPr>
      </w:pPr>
      <w:r w:rsidRPr="000B64B9">
        <w:rPr>
          <w:rFonts w:asciiTheme="minorHAnsi" w:hAnsiTheme="minorHAnsi" w:cstheme="minorHAnsi"/>
        </w:rPr>
        <w:t xml:space="preserve">[6] Fairness is a voter because debate is a game governed by rules and you can’t tell who </w:t>
      </w:r>
      <w:proofErr w:type="gramStart"/>
      <w:r w:rsidRPr="000B64B9">
        <w:rPr>
          <w:rFonts w:asciiTheme="minorHAnsi" w:hAnsiTheme="minorHAnsi" w:cstheme="minorHAnsi"/>
        </w:rPr>
        <w:t>actually won</w:t>
      </w:r>
      <w:proofErr w:type="gramEnd"/>
      <w:r w:rsidRPr="000B64B9">
        <w:rPr>
          <w:rFonts w:asciiTheme="minorHAnsi" w:hAnsiTheme="minorHAnsi" w:cstheme="minorHAnsi"/>
        </w:rPr>
        <w:t xml:space="preserve"> if the layer was skewed.</w:t>
      </w:r>
    </w:p>
    <w:bookmarkEnd w:id="0"/>
    <w:p w14:paraId="0D3ED9A4" w14:textId="355AD1CE" w:rsidR="00067501" w:rsidRDefault="00B0348A" w:rsidP="00B0348A">
      <w:pPr>
        <w:pStyle w:val="Heading2"/>
      </w:pPr>
      <w:r>
        <w:t>2</w:t>
      </w:r>
    </w:p>
    <w:p w14:paraId="782F8A2C" w14:textId="615DCA04" w:rsidR="00B0348A" w:rsidRDefault="00B0348A" w:rsidP="00B0348A">
      <w:pPr>
        <w:pStyle w:val="Heading3"/>
      </w:pPr>
      <w:r>
        <w:t>OFF</w:t>
      </w:r>
    </w:p>
    <w:p w14:paraId="034DF044" w14:textId="77777777" w:rsidR="007D57A0" w:rsidRDefault="007D57A0" w:rsidP="007D57A0">
      <w:pPr>
        <w:pStyle w:val="Heading4"/>
      </w:pPr>
      <w:r>
        <w:t xml:space="preserve">The WTO has been seen as ineffective but </w:t>
      </w:r>
      <w:proofErr w:type="gramStart"/>
      <w:r>
        <w:t>has the opportunity to</w:t>
      </w:r>
      <w:proofErr w:type="gramEnd"/>
      <w:r>
        <w:t xml:space="preserve"> bounce back with strong international buy in</w:t>
      </w:r>
    </w:p>
    <w:p w14:paraId="60071441" w14:textId="77777777" w:rsidR="007D57A0" w:rsidRDefault="007D57A0" w:rsidP="007D57A0">
      <w:pPr>
        <w:spacing w:after="0" w:line="240" w:lineRule="auto"/>
      </w:pPr>
      <w:r w:rsidRPr="00DC7E68">
        <w:t xml:space="preserve">Ngozi </w:t>
      </w:r>
      <w:proofErr w:type="spellStart"/>
      <w:r w:rsidRPr="00AA126D">
        <w:rPr>
          <w:rStyle w:val="Style13ptBold"/>
        </w:rPr>
        <w:t>Okonjo</w:t>
      </w:r>
      <w:proofErr w:type="spellEnd"/>
      <w:r w:rsidRPr="00AA126D">
        <w:rPr>
          <w:rStyle w:val="Style13ptBold"/>
        </w:rPr>
        <w:t>-Iweala</w:t>
      </w:r>
      <w:r w:rsidRPr="00DC7E68">
        <w:t xml:space="preserve">, </w:t>
      </w:r>
      <w:r w:rsidRPr="000B5E0C">
        <w:rPr>
          <w:rStyle w:val="Style13ptBold"/>
        </w:rPr>
        <w:t>20</w:t>
      </w:r>
      <w:r w:rsidRPr="00DC7E68">
        <w:t>, Reviving the WTO, https://www.brookings.edu/opinions/reviving-the-wto/, Brookings,</w:t>
      </w:r>
      <w:r w:rsidRPr="00D933E4">
        <w:t xml:space="preserve"> Ngozi </w:t>
      </w:r>
      <w:proofErr w:type="spellStart"/>
      <w:r w:rsidRPr="00D933E4">
        <w:t>Okonjo</w:t>
      </w:r>
      <w:proofErr w:type="spellEnd"/>
      <w:r w:rsidRPr="00D933E4">
        <w:t>-Iweala is a nonresident distinguished fellow with the Africa Growth Initiative in the Global Economy and Development program at Brookings. She is an economist and international development expert with over 30 years of experience.</w:t>
      </w:r>
    </w:p>
    <w:p w14:paraId="0AA0DA42" w14:textId="77777777" w:rsidR="007D57A0" w:rsidRPr="00D933E4" w:rsidRDefault="007D57A0" w:rsidP="007D57A0">
      <w:pPr>
        <w:spacing w:after="0" w:line="240" w:lineRule="auto"/>
        <w:rPr>
          <w:rFonts w:ascii="Times New Roman" w:eastAsia="Times New Roman" w:hAnsi="Times New Roman" w:cs="Times New Roman"/>
          <w:sz w:val="24"/>
        </w:rPr>
      </w:pPr>
    </w:p>
    <w:p w14:paraId="57E1DBE2" w14:textId="77777777" w:rsidR="007D57A0" w:rsidRPr="00C64E70" w:rsidRDefault="007D57A0" w:rsidP="007D57A0">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w:t>
      </w:r>
      <w:proofErr w:type="gramStart"/>
      <w:r w:rsidRPr="00C64E70">
        <w:rPr>
          <w:sz w:val="12"/>
        </w:rPr>
        <w:t>in order to</w:t>
      </w:r>
      <w:proofErr w:type="gramEnd"/>
      <w:r w:rsidRPr="00C64E70">
        <w:rPr>
          <w:sz w:val="12"/>
        </w:rPr>
        <w:t xml:space="preserve"> remain relevant. Recent months have brought further challenges. The WTO’s appellate body, which adjudicates trade disputes among member countries, effectively </w:t>
      </w:r>
      <w:hyperlink r:id="rId11"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w:t>
      </w:r>
      <w:proofErr w:type="spellStart"/>
      <w:r w:rsidRPr="007456AE">
        <w:rPr>
          <w:rStyle w:val="Emphasis"/>
          <w:highlight w:val="cyan"/>
        </w:rPr>
        <w:t>Azevêdo</w:t>
      </w:r>
      <w:proofErr w:type="spellEnd"/>
      <w:r w:rsidRPr="007456AE">
        <w:rPr>
          <w:rStyle w:val="Emphasis"/>
          <w:highlight w:val="cyan"/>
        </w:rPr>
        <w:t xml:space="preserve"> </w:t>
      </w:r>
      <w:hyperlink r:id="rId12"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 xml:space="preserve">Whoever </w:t>
      </w:r>
      <w:proofErr w:type="spellStart"/>
      <w:r w:rsidRPr="00AA126D">
        <w:rPr>
          <w:rStyle w:val="Emphasis"/>
        </w:rPr>
        <w:t>Azevêdo’s</w:t>
      </w:r>
      <w:proofErr w:type="spellEnd"/>
      <w:r w:rsidRPr="00AA126D">
        <w:rPr>
          <w:rStyle w:val="Emphasis"/>
        </w:rPr>
        <w:t xml:space="preserve">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3" w:history="1">
        <w:r w:rsidRPr="00C64E70">
          <w:rPr>
            <w:rStyle w:val="Hyperlink"/>
            <w:sz w:val="12"/>
          </w:rPr>
          <w:t>Trade Facilitation Agreement</w:t>
        </w:r>
      </w:hyperlink>
      <w:r w:rsidRPr="00C64E70">
        <w:rPr>
          <w:sz w:val="12"/>
        </w:rPr>
        <w:t xml:space="preserve">, which entered into force in February 2017, and the 2015 </w:t>
      </w:r>
      <w:hyperlink r:id="rId14"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w:t>
      </w:r>
      <w:proofErr w:type="gramStart"/>
      <w:r w:rsidRPr="00C64E70">
        <w:rPr>
          <w:sz w:val="12"/>
        </w:rPr>
        <w:t>in order to</w:t>
      </w:r>
      <w:proofErr w:type="gramEnd"/>
      <w:r w:rsidRPr="00C64E70">
        <w:rPr>
          <w:sz w:val="12"/>
        </w:rPr>
        <w:t xml:space="preserve">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w:t>
      </w:r>
      <w:proofErr w:type="gramStart"/>
      <w:r w:rsidRPr="00C64E70">
        <w:rPr>
          <w:sz w:val="12"/>
        </w:rPr>
        <w:t>in a position</w:t>
      </w:r>
      <w:proofErr w:type="gramEnd"/>
      <w:r w:rsidRPr="00C64E70">
        <w:rPr>
          <w:sz w:val="12"/>
        </w:rPr>
        <w:t xml:space="preserve"> to do so. </w:t>
      </w:r>
      <w:proofErr w:type="gramStart"/>
      <w:r w:rsidRPr="00C64E70">
        <w:rPr>
          <w:sz w:val="12"/>
        </w:rPr>
        <w:t>Least-developed</w:t>
      </w:r>
      <w:proofErr w:type="gramEnd"/>
      <w:r w:rsidRPr="00C64E70">
        <w:rPr>
          <w:sz w:val="12"/>
        </w:rPr>
        <w:t xml:space="preserve">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 xml:space="preserve">in this </w:t>
      </w:r>
      <w:proofErr w:type="gramStart"/>
      <w:r w:rsidRPr="00C64E70">
        <w:rPr>
          <w:rStyle w:val="Emphasis"/>
        </w:rPr>
        <w:t>endeavor, because</w:t>
      </w:r>
      <w:proofErr w:type="gramEnd"/>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w:t>
      </w:r>
      <w:proofErr w:type="gramStart"/>
      <w:r w:rsidRPr="00C64E70">
        <w:rPr>
          <w:sz w:val="12"/>
        </w:rPr>
        <w:t>development, and</w:t>
      </w:r>
      <w:proofErr w:type="gramEnd"/>
      <w:r w:rsidRPr="00C64E70">
        <w:rPr>
          <w:sz w:val="12"/>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0EBD5900" w14:textId="77777777" w:rsidR="007D57A0" w:rsidRPr="00DC7E68" w:rsidRDefault="007D57A0" w:rsidP="007D57A0">
      <w:pPr>
        <w:pStyle w:val="Heading4"/>
      </w:pPr>
      <w:r>
        <w:t xml:space="preserve">Intellectual property rights cannot be discriminated </w:t>
      </w:r>
      <w:proofErr w:type="gramStart"/>
      <w:r>
        <w:t>on the basis of</w:t>
      </w:r>
      <w:proofErr w:type="gramEnd"/>
      <w:r>
        <w:t xml:space="preserve"> field, or place of invention</w:t>
      </w:r>
    </w:p>
    <w:p w14:paraId="110C1E0F" w14:textId="77777777" w:rsidR="007D57A0" w:rsidRPr="00DC7E68" w:rsidRDefault="007D57A0" w:rsidP="007D57A0">
      <w:r w:rsidRPr="00DC7E68">
        <w:rPr>
          <w:rStyle w:val="Style13ptBold"/>
        </w:rPr>
        <w:t>WTO</w:t>
      </w:r>
      <w:r w:rsidRPr="00DC7E68">
        <w:t xml:space="preserve"> </w:t>
      </w:r>
      <w:hyperlink r:id="rId15"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18E9DCC0" w14:textId="77777777" w:rsidR="007D57A0" w:rsidRDefault="007D57A0" w:rsidP="007D57A0">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 xml:space="preserve">Subject to the provisions of paragraphs 2 and 3, patents shall be available for any inventions, whether products or processes, in all fields of technology, </w:t>
      </w:r>
      <w:proofErr w:type="gramStart"/>
      <w:r w:rsidRPr="003461E4">
        <w:rPr>
          <w:rFonts w:ascii="Museo Sans 300" w:eastAsia="Times New Roman" w:hAnsi="Museo Sans 300" w:cs="Times New Roman"/>
          <w:color w:val="000000"/>
          <w:sz w:val="14"/>
          <w:szCs w:val="21"/>
        </w:rPr>
        <w:t>provided that</w:t>
      </w:r>
      <w:proofErr w:type="gramEnd"/>
      <w:r w:rsidRPr="003461E4">
        <w:rPr>
          <w:rFonts w:ascii="Museo Sans 300" w:eastAsia="Times New Roman" w:hAnsi="Museo Sans 300" w:cs="Times New Roman"/>
          <w:color w:val="000000"/>
          <w:sz w:val="14"/>
          <w:szCs w:val="21"/>
        </w:rPr>
        <w:t xml:space="preserve"> they are new, involve an inventive step and are capable of industrial application. </w:t>
      </w:r>
      <w:hyperlink r:id="rId16"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5EC6672C" w14:textId="77777777" w:rsidR="007D57A0" w:rsidRDefault="007D57A0" w:rsidP="007D57A0">
      <w:pPr>
        <w:pStyle w:val="Heading4"/>
      </w:pPr>
      <w:r>
        <w:t>The WTO’s appellate body no longer exists to mediate disputes, without immediate buy in by states, and no mechanism to make disobedient states obey, the system collapses</w:t>
      </w:r>
    </w:p>
    <w:p w14:paraId="13C29A93" w14:textId="7433466E" w:rsidR="007D57A0" w:rsidRPr="006A6CCE" w:rsidRDefault="007D57A0" w:rsidP="006A6CCE">
      <w:pPr>
        <w:spacing w:after="0" w:line="240" w:lineRule="auto"/>
        <w:rPr>
          <w:rStyle w:val="Emphasis"/>
          <w:rFonts w:ascii="Times New Roman" w:eastAsia="Times New Roman" w:hAnsi="Times New Roman" w:cs="Times New Roman"/>
          <w:b w:val="0"/>
          <w:iCs w:val="0"/>
          <w:sz w:val="24"/>
          <w:u w:val="none"/>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 xml:space="preserve">Communications </w:t>
      </w:r>
      <w:proofErr w:type="gramStart"/>
      <w:r w:rsidRPr="00EE158F">
        <w:t>Manager;</w:t>
      </w:r>
      <w:proofErr w:type="gramEnd"/>
      <w:r w:rsidRPr="00EE158F">
        <w:t xml:space="preserve"> Project Lead, Common Futures Conversations</w:t>
      </w:r>
    </w:p>
    <w:p w14:paraId="2BB0AB15" w14:textId="77777777" w:rsidR="007D57A0" w:rsidRPr="00C638D5" w:rsidRDefault="007D57A0" w:rsidP="007D57A0">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3A00884" w14:textId="77777777" w:rsidR="007D57A0" w:rsidRDefault="007D57A0" w:rsidP="007D57A0">
      <w:pPr>
        <w:pStyle w:val="Heading4"/>
      </w:pPr>
      <w:r>
        <w:t>A major country operating outside WTO consensus wrecks global trade norms</w:t>
      </w:r>
    </w:p>
    <w:p w14:paraId="1D737929" w14:textId="77777777" w:rsidR="007D57A0" w:rsidRDefault="007D57A0" w:rsidP="007D57A0">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7" w:history="1">
        <w:r w:rsidRPr="00F41676">
          <w:rPr>
            <w:rStyle w:val="Hyperlink"/>
          </w:rPr>
          <w:t>https://www.cato.org/free-trade-bulletin/unnecessary-proposal-wto-waiver-intellectual-property-rights-covid-19-vaccines]/Kankee</w:t>
        </w:r>
      </w:hyperlink>
    </w:p>
    <w:p w14:paraId="71FBDF20" w14:textId="77777777" w:rsidR="007D57A0" w:rsidRPr="00F96F48" w:rsidRDefault="007D57A0" w:rsidP="007D57A0">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w:t>
      </w:r>
      <w:proofErr w:type="gramStart"/>
      <w:r w:rsidRPr="00F96F48">
        <w:rPr>
          <w:sz w:val="16"/>
        </w:rPr>
        <w:t xml:space="preserve">definitely </w:t>
      </w:r>
      <w:r w:rsidRPr="007456AE">
        <w:rPr>
          <w:rStyle w:val="StyleUnderline"/>
          <w:highlight w:val="cyan"/>
        </w:rPr>
        <w:t>would</w:t>
      </w:r>
      <w:proofErr w:type="gramEnd"/>
      <w:r w:rsidRPr="007456AE">
        <w:rPr>
          <w:rStyle w:val="StyleUnderline"/>
          <w:highlight w:val="cya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5315FE99" w14:textId="77777777" w:rsidR="007D57A0" w:rsidRPr="00976E44" w:rsidRDefault="007D57A0" w:rsidP="007D57A0">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DD51AFD" w14:textId="77777777" w:rsidR="007D57A0" w:rsidRPr="00976E44" w:rsidRDefault="007D57A0" w:rsidP="007D57A0">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3790280" w14:textId="77777777" w:rsidR="007D57A0" w:rsidRDefault="007D57A0" w:rsidP="007D57A0">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461B0E2" w14:textId="77777777" w:rsidR="007D57A0" w:rsidRDefault="007D57A0" w:rsidP="007D57A0">
      <w:pPr>
        <w:pStyle w:val="Heading4"/>
      </w:pPr>
      <w:r>
        <w:t xml:space="preserve">Nuclear war causes extinction – mass starvation and ice age. </w:t>
      </w:r>
    </w:p>
    <w:p w14:paraId="02CB936A" w14:textId="77777777" w:rsidR="007D57A0" w:rsidRPr="00AB1E6E" w:rsidRDefault="007D57A0" w:rsidP="007D57A0">
      <w:r w:rsidRPr="00AB1E6E">
        <w:rPr>
          <w:b/>
          <w:bCs/>
          <w:sz w:val="26"/>
          <w:szCs w:val="26"/>
        </w:rPr>
        <w:t>Starr 15</w:t>
      </w:r>
      <w:r>
        <w:t xml:space="preserve"> </w:t>
      </w:r>
      <w:r w:rsidRPr="00AB1E6E">
        <w:rPr>
          <w:sz w:val="18"/>
          <w:szCs w:val="18"/>
        </w:rPr>
        <w:t xml:space="preserve">(Steven Starr 15. “Nuclear War: An Unrecognized Mass Extinction Event Waiting </w:t>
      </w:r>
      <w:proofErr w:type="gramStart"/>
      <w:r w:rsidRPr="00AB1E6E">
        <w:rPr>
          <w:sz w:val="18"/>
          <w:szCs w:val="18"/>
        </w:rPr>
        <w:t>To</w:t>
      </w:r>
      <w:proofErr w:type="gramEnd"/>
      <w:r w:rsidRPr="00AB1E6E">
        <w:rPr>
          <w:sz w:val="18"/>
          <w:szCs w:val="18"/>
        </w:rPr>
        <w:t xml:space="preserve"> Happen.” </w:t>
      </w:r>
      <w:proofErr w:type="spellStart"/>
      <w:r w:rsidRPr="00AB1E6E">
        <w:rPr>
          <w:sz w:val="18"/>
          <w:szCs w:val="18"/>
        </w:rPr>
        <w:t>Ratical</w:t>
      </w:r>
      <w:proofErr w:type="spellEnd"/>
      <w:r w:rsidRPr="00AB1E6E">
        <w:rPr>
          <w:sz w:val="18"/>
          <w:szCs w:val="18"/>
        </w:rPr>
        <w:t xml:space="preserve">. March 2015. </w:t>
      </w:r>
      <w:hyperlink r:id="rId18" w:history="1">
        <w:r w:rsidRPr="00AB1E6E">
          <w:rPr>
            <w:rStyle w:val="Hyperlink"/>
            <w:sz w:val="18"/>
            <w:szCs w:val="18"/>
          </w:rPr>
          <w:t>https://ratical.org/radiation/NuclearExtinction/StevenStarr022815.html</w:t>
        </w:r>
      </w:hyperlink>
      <w:r w:rsidRPr="00AB1E6E">
        <w:rPr>
          <w:sz w:val="18"/>
          <w:szCs w:val="18"/>
        </w:rPr>
        <w:t>) TG</w:t>
      </w:r>
    </w:p>
    <w:p w14:paraId="56E2FDA8" w14:textId="77777777" w:rsidR="007D57A0" w:rsidRPr="006E32E8" w:rsidRDefault="007D57A0" w:rsidP="007D57A0">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9"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20"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661BE493" w14:textId="22278CCA" w:rsidR="007D57A0" w:rsidRDefault="006A6CCE" w:rsidP="006A6CCE">
      <w:pPr>
        <w:pStyle w:val="Heading2"/>
      </w:pPr>
      <w:r>
        <w:t>3</w:t>
      </w:r>
    </w:p>
    <w:p w14:paraId="6250DC80" w14:textId="18A9BD6E" w:rsidR="006A6CCE" w:rsidRDefault="006A6CCE" w:rsidP="006A6CCE">
      <w:pPr>
        <w:pStyle w:val="Heading3"/>
      </w:pPr>
      <w:r>
        <w:t>OFF</w:t>
      </w:r>
    </w:p>
    <w:p w14:paraId="22CD508E" w14:textId="77777777" w:rsidR="00E62A79" w:rsidRDefault="00E62A79" w:rsidP="00E62A79">
      <w:pPr>
        <w:pStyle w:val="Heading4"/>
      </w:pPr>
      <w:r>
        <w:t>Interpretation – the affirmative must specify the value and value criterion in the 1AC. For example, they must say something like “my value is morality/justice”</w:t>
      </w:r>
    </w:p>
    <w:p w14:paraId="39982EBA" w14:textId="77777777" w:rsidR="00E62A79" w:rsidRDefault="00E62A79" w:rsidP="00E62A79">
      <w:pPr>
        <w:pStyle w:val="Heading4"/>
      </w:pPr>
      <w:r>
        <w:t>Violation – they don’t</w:t>
      </w:r>
    </w:p>
    <w:p w14:paraId="1E4578ED" w14:textId="77777777" w:rsidR="00E62A79" w:rsidRDefault="00E62A79" w:rsidP="00E62A79">
      <w:pPr>
        <w:pStyle w:val="Heading4"/>
      </w:pPr>
      <w:r>
        <w:t>Vote neg</w:t>
      </w:r>
    </w:p>
    <w:p w14:paraId="6A3CF064" w14:textId="77777777" w:rsidR="00E62A79" w:rsidRDefault="00E62A79" w:rsidP="00E62A79">
      <w:pPr>
        <w:pStyle w:val="Heading4"/>
      </w:pPr>
      <w:r>
        <w:t xml:space="preserve">[1] </w:t>
      </w:r>
      <w:r w:rsidRPr="003757F7">
        <w:rPr>
          <w:u w:val="single"/>
        </w:rPr>
        <w:t>Resolvability</w:t>
      </w:r>
      <w:r>
        <w:t xml:space="preserve"> – not knowing what the overarching goal makes the debate irresolvable because the judge doesn’t know what to filter through frameworks – independent voter because every round needs a winner </w:t>
      </w:r>
    </w:p>
    <w:p w14:paraId="3EDF136E" w14:textId="77777777" w:rsidR="00E62A79" w:rsidRDefault="00E62A79" w:rsidP="00E62A79">
      <w:pPr>
        <w:rPr>
          <w:sz w:val="18"/>
          <w:szCs w:val="18"/>
        </w:rPr>
      </w:pPr>
      <w:r w:rsidRPr="00F26BB4">
        <w:rPr>
          <w:rFonts w:eastAsiaTheme="majorEastAsia" w:cstheme="majorBidi"/>
          <w:b/>
          <w:iCs/>
          <w:sz w:val="26"/>
        </w:rPr>
        <w:t>Halvorson Koshy 13</w:t>
      </w:r>
      <w:r>
        <w:t xml:space="preserve"> </w:t>
      </w:r>
      <w:r>
        <w:rPr>
          <w:sz w:val="18"/>
          <w:szCs w:val="18"/>
        </w:rPr>
        <w:t>[D</w:t>
      </w:r>
      <w:r w:rsidRPr="00F26BB4">
        <w:rPr>
          <w:sz w:val="18"/>
          <w:szCs w:val="18"/>
        </w:rPr>
        <w:t xml:space="preserve">r. Seth Halvorson &amp; Cherian Koshy, 2013 </w:t>
      </w:r>
      <w:r w:rsidRPr="001655D2">
        <w:rPr>
          <w:b/>
          <w:bCs/>
          <w:sz w:val="18"/>
          <w:szCs w:val="18"/>
          <w:u w:val="single"/>
        </w:rPr>
        <w:t>by the National Speech &amp; Debate Association</w:t>
      </w:r>
      <w:r w:rsidRPr="00F26BB4">
        <w:rPr>
          <w:sz w:val="18"/>
          <w:szCs w:val="18"/>
        </w:rPr>
        <w:t xml:space="preserve"> All rights reserved, DR. SETH HALVORSON Ph.D., Columbia University (NY) CHERIAN KOSHY, National Speech &amp; Debate Association; formerly of Apple Valley HS (MN), Dr. Halvorson and Mr. Koshy both debated for Apple Valley High School in Minnesota during the 1990s and were the two Minnesota State Champions from Apple Valley during that decade. Over the course of the last 15 years, both Dr. Halvorson and Mr. Koshy have spent summers traveling the country, teaching students about Lincoln-Douglas debate. Each summer, they work with hundreds of students who are interested in developing their skills and learning about LD debate. </w:t>
      </w:r>
      <w:r w:rsidRPr="00AB3F34">
        <w:rPr>
          <w:b/>
          <w:bCs/>
          <w:sz w:val="18"/>
          <w:szCs w:val="18"/>
          <w:u w:val="single"/>
        </w:rPr>
        <w:t>They also coach teams throughout the year, and the students they have coached have been immensely successful on the local, state, regional, and national levels, including impressive finishes at the Tournament of Champions and National Speech &amp; Debate Tournament</w:t>
      </w:r>
      <w:r w:rsidRPr="00F26BB4">
        <w:rPr>
          <w:sz w:val="18"/>
          <w:szCs w:val="18"/>
        </w:rPr>
        <w:t xml:space="preserve">. Over the course of the last 15 years, they have taught thousands of students how to debate, including many current coaches and judges in the activity. In 2006, after spending several summers together, they designed a series of instructional materials they believe will be useful for students, coaches, parents, and judges new to the activity of competitive debate. In 2008, the second edition of the text was published including updated material and information., </w:t>
      </w:r>
      <w:hyperlink r:id="rId21" w:history="1">
        <w:r w:rsidRPr="00F26BB4">
          <w:rPr>
            <w:rStyle w:val="Hyperlink"/>
            <w:sz w:val="18"/>
            <w:szCs w:val="18"/>
          </w:rPr>
          <w:t>https://www.speechanddebate.org/wp-content/uploads/Lincoln-Douglas-Debate-Textbook.pdf //</w:t>
        </w:r>
      </w:hyperlink>
      <w:r w:rsidRPr="00F26BB4">
        <w:rPr>
          <w:sz w:val="18"/>
          <w:szCs w:val="18"/>
        </w:rPr>
        <w:t xml:space="preserve"> LEX JB</w:t>
      </w:r>
      <w:r>
        <w:rPr>
          <w:sz w:val="18"/>
          <w:szCs w:val="18"/>
        </w:rPr>
        <w:t>]</w:t>
      </w:r>
    </w:p>
    <w:p w14:paraId="0EF93A68" w14:textId="77777777" w:rsidR="00E62A79" w:rsidRDefault="00E62A79" w:rsidP="00E62A79">
      <w:pPr>
        <w:rPr>
          <w:sz w:val="16"/>
        </w:rPr>
      </w:pPr>
      <w:r w:rsidRPr="00F26BB4">
        <w:rPr>
          <w:b/>
          <w:bCs/>
          <w:highlight w:val="green"/>
          <w:u w:val="single"/>
        </w:rPr>
        <w:t>A value is an ideal</w:t>
      </w:r>
      <w:r w:rsidRPr="00F26BB4">
        <w:rPr>
          <w:sz w:val="16"/>
        </w:rPr>
        <w:t xml:space="preserve"> held by individuals, societies, governments, etc. </w:t>
      </w:r>
      <w:r w:rsidRPr="00F26BB4">
        <w:rPr>
          <w:b/>
          <w:bCs/>
          <w:u w:val="single"/>
        </w:rPr>
        <w:t xml:space="preserve">that serves </w:t>
      </w:r>
      <w:r w:rsidRPr="00F26BB4">
        <w:rPr>
          <w:b/>
          <w:bCs/>
          <w:highlight w:val="green"/>
          <w:u w:val="single"/>
        </w:rPr>
        <w:t>as the highest goal to be</w:t>
      </w:r>
      <w:r w:rsidRPr="00695E0E">
        <w:rPr>
          <w:b/>
          <w:bCs/>
          <w:u w:val="single"/>
        </w:rPr>
        <w:t xml:space="preserve"> protected, respected, maximized, advanced, or </w:t>
      </w:r>
      <w:r w:rsidRPr="00F26BB4">
        <w:rPr>
          <w:b/>
          <w:bCs/>
          <w:highlight w:val="green"/>
          <w:u w:val="single"/>
        </w:rPr>
        <w:t>achieved</w:t>
      </w:r>
      <w:r w:rsidRPr="00F26BB4">
        <w:rPr>
          <w:sz w:val="16"/>
        </w:rPr>
        <w:t xml:space="preserve">. In general, </w:t>
      </w:r>
      <w:r w:rsidRPr="00F26BB4">
        <w:rPr>
          <w:b/>
          <w:bCs/>
          <w:u w:val="single"/>
        </w:rPr>
        <w:t>th</w:t>
      </w:r>
      <w:r w:rsidRPr="00F26BB4">
        <w:rPr>
          <w:b/>
          <w:bCs/>
          <w:highlight w:val="green"/>
          <w:u w:val="single"/>
        </w:rPr>
        <w:t>e debater will establish a value which focuses</w:t>
      </w:r>
      <w:r w:rsidRPr="00F26BB4">
        <w:rPr>
          <w:b/>
          <w:bCs/>
          <w:u w:val="single"/>
        </w:rPr>
        <w:t xml:space="preserve"> the central questions of the resolution and</w:t>
      </w:r>
      <w:r w:rsidRPr="00F26BB4">
        <w:rPr>
          <w:sz w:val="16"/>
        </w:rPr>
        <w:t xml:space="preserve"> will </w:t>
      </w:r>
      <w:r w:rsidRPr="00F26BB4">
        <w:rPr>
          <w:b/>
          <w:bCs/>
          <w:u w:val="single"/>
        </w:rPr>
        <w:t xml:space="preserve">serve as a </w:t>
      </w:r>
      <w:r w:rsidRPr="00F26BB4">
        <w:rPr>
          <w:b/>
          <w:bCs/>
          <w:highlight w:val="green"/>
          <w:u w:val="single"/>
        </w:rPr>
        <w:t>foundation for argumentation.</w:t>
      </w:r>
      <w:r w:rsidRPr="00F26BB4">
        <w:rPr>
          <w:sz w:val="16"/>
        </w:rPr>
        <w:t xml:space="preserve"> The value premise must specifically relate to the agent of action in the resolution.</w:t>
      </w:r>
    </w:p>
    <w:p w14:paraId="0A425A49" w14:textId="77777777" w:rsidR="00E62A79" w:rsidRDefault="00E62A79" w:rsidP="00E62A79">
      <w:pPr>
        <w:pStyle w:val="Heading4"/>
      </w:pPr>
      <w:r>
        <w:t xml:space="preserve">[2] </w:t>
      </w:r>
      <w:r w:rsidRPr="003757F7">
        <w:rPr>
          <w:u w:val="single"/>
        </w:rPr>
        <w:t>Inclusion</w:t>
      </w:r>
      <w:r>
        <w:t xml:space="preserve"> – novice or traditional debaters always use values and the lack of one excludes them from the space because a) I would be confused if I didn’t know the overarching goal of the debate b) value debates are core questions of novice and traditional debates, their </w:t>
      </w:r>
      <w:proofErr w:type="spellStart"/>
      <w:r>
        <w:t>counterinterp</w:t>
      </w:r>
      <w:proofErr w:type="spellEnd"/>
      <w:r>
        <w:t xml:space="preserve"> will justify excluding certain circuits, but mine allows for all of them to engage. Also, any answer to this shell is just a reason to go do policy or PF, values and value criterions are unique to LD which is a reason why it outweighs – proves no regress. </w:t>
      </w:r>
    </w:p>
    <w:p w14:paraId="2E8E6655" w14:textId="77777777" w:rsidR="00E62A79" w:rsidRPr="004E43C0" w:rsidRDefault="00E62A79" w:rsidP="00E62A79">
      <w:pPr>
        <w:pStyle w:val="Heading4"/>
      </w:pPr>
      <w:r>
        <w:t xml:space="preserve">[3] </w:t>
      </w:r>
      <w:r w:rsidRPr="003757F7">
        <w:rPr>
          <w:u w:val="single"/>
        </w:rPr>
        <w:t>Strat skew</w:t>
      </w:r>
      <w:r>
        <w:t xml:space="preserve"> – two internal links a) absent a specified value you can shift </w:t>
      </w:r>
      <w:proofErr w:type="spellStart"/>
      <w:r>
        <w:t>ie</w:t>
      </w:r>
      <w:proofErr w:type="spellEnd"/>
      <w:r>
        <w:t>. values can implicate to negative util which would take out case turns like “</w:t>
      </w:r>
      <w:r w:rsidRPr="00695E0E">
        <w:rPr>
          <w:u w:val="single"/>
        </w:rPr>
        <w:t>death good</w:t>
      </w:r>
      <w:r>
        <w:t xml:space="preserve">”, </w:t>
      </w:r>
      <w:r w:rsidRPr="00695E0E">
        <w:rPr>
          <w:u w:val="single"/>
        </w:rPr>
        <w:t>permissibility triggers</w:t>
      </w:r>
      <w:r>
        <w:t xml:space="preserve"> based on a value, also things like </w:t>
      </w:r>
      <w:proofErr w:type="spellStart"/>
      <w:r w:rsidRPr="00695E0E">
        <w:rPr>
          <w:u w:val="single"/>
        </w:rPr>
        <w:t>logcon</w:t>
      </w:r>
      <w:proofErr w:type="spellEnd"/>
      <w:r>
        <w:t xml:space="preserve"> require a conception of value, hijacks to </w:t>
      </w:r>
      <w:r w:rsidRPr="00695E0E">
        <w:rPr>
          <w:u w:val="single"/>
        </w:rPr>
        <w:t>role of the ballots</w:t>
      </w:r>
      <w:r>
        <w:t xml:space="preserve">, answers to </w:t>
      </w:r>
      <w:r w:rsidRPr="00D72E25">
        <w:rPr>
          <w:u w:val="single"/>
        </w:rPr>
        <w:t>TJFs</w:t>
      </w:r>
      <w:r>
        <w:t xml:space="preserve"> – that’s a unique reason why it has to be in the 1AC and also in circuit debate b) I can’t respond to your value in the 1NC which moots 7 minutes of value debate. </w:t>
      </w:r>
    </w:p>
    <w:p w14:paraId="27F88D1E" w14:textId="77777777" w:rsidR="00E62A79" w:rsidRPr="00313B02" w:rsidRDefault="00E62A79" w:rsidP="00E62A79">
      <w:pPr>
        <w:pStyle w:val="Heading4"/>
      </w:pPr>
      <w:r>
        <w:t xml:space="preserve">Specifying my own value in the 1NC or specifying in the 1AR doesn’t solve because a) if it was in the 1AC, I would have the NC to respond to the value b) causes a 4-6-3 </w:t>
      </w:r>
      <w:proofErr w:type="spellStart"/>
      <w:r>
        <w:t>timeskew</w:t>
      </w:r>
      <w:proofErr w:type="spellEnd"/>
      <w:r>
        <w:t xml:space="preserve"> on the value debate, and you would be reactive to my value and shift in the 1AR after encouraging a strategic error c) it’s not my burden to dictate your affirmative, the </w:t>
      </w:r>
      <w:proofErr w:type="spellStart"/>
      <w:r>
        <w:t>aff</w:t>
      </w:r>
      <w:proofErr w:type="spellEnd"/>
      <w:r>
        <w:t xml:space="preserve"> is the stasis point for contestation which justifies affirmatives having everything in the </w:t>
      </w:r>
      <w:proofErr w:type="spellStart"/>
      <w:r>
        <w:t>aff</w:t>
      </w:r>
      <w:proofErr w:type="spellEnd"/>
      <w:r>
        <w:t>, not the NC to have it</w:t>
      </w:r>
    </w:p>
    <w:p w14:paraId="5B666E67" w14:textId="66181E5B" w:rsidR="00204874" w:rsidRDefault="00204874" w:rsidP="00204874">
      <w:pPr>
        <w:pStyle w:val="Heading2"/>
      </w:pPr>
      <w:r>
        <w:t>Case</w:t>
      </w:r>
    </w:p>
    <w:p w14:paraId="0E857AC8" w14:textId="50A3BB96" w:rsidR="006A4357" w:rsidRDefault="006A4357" w:rsidP="00204874">
      <w:pPr>
        <w:pStyle w:val="Heading3"/>
      </w:pPr>
      <w:r>
        <w:t>UV</w:t>
      </w:r>
    </w:p>
    <w:p w14:paraId="346040A3" w14:textId="6B9C6A34" w:rsidR="00A32575" w:rsidRPr="00A32575" w:rsidRDefault="00A32575" w:rsidP="00A32575">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since the shell was read earlier</w:t>
      </w:r>
    </w:p>
    <w:p w14:paraId="78290894" w14:textId="77777777" w:rsidR="00A32575" w:rsidRDefault="00A32575" w:rsidP="00A32575">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5F14231A" w14:textId="77777777" w:rsidR="006A4357" w:rsidRDefault="006A4357" w:rsidP="006A4357">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2293929C" w14:textId="77777777" w:rsidR="006A4357" w:rsidRPr="00970CF9" w:rsidRDefault="006A4357" w:rsidP="006A4357">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126C2F4F" w14:textId="77777777" w:rsidR="006A4357" w:rsidRPr="00970CF9" w:rsidRDefault="006A4357" w:rsidP="006A4357">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1DA21B72" w14:textId="005ADD3A" w:rsidR="006A4357" w:rsidRPr="006A4357" w:rsidRDefault="006A4357" w:rsidP="006A4357">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46516359" w14:textId="1D6032B1" w:rsidR="00204874" w:rsidRDefault="00204874" w:rsidP="00204874">
      <w:pPr>
        <w:pStyle w:val="Heading3"/>
      </w:pPr>
      <w:r>
        <w:t>TL</w:t>
      </w:r>
    </w:p>
    <w:p w14:paraId="0C14BD1E" w14:textId="77777777" w:rsidR="00204874" w:rsidRPr="00550EB1" w:rsidRDefault="00204874" w:rsidP="00204874">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12A7E56B" w14:textId="77777777" w:rsidR="00204874" w:rsidRPr="00550EB1" w:rsidRDefault="00204874" w:rsidP="00204874">
      <w:r w:rsidRPr="00550EB1">
        <w:rPr>
          <w:rStyle w:val="Style13ptBold"/>
        </w:rPr>
        <w:t>Lamp 19</w:t>
      </w:r>
      <w:r w:rsidRPr="00550EB1">
        <w:t xml:space="preserve"> [Nicholas; Assistant Professor of Law at Queen’s University; “What Just Happened at the WTO? Everything You Need to Know, Brink News,” 12/16/19; </w:t>
      </w:r>
      <w:hyperlink r:id="rId22" w:history="1">
        <w:r w:rsidRPr="00550EB1">
          <w:rPr>
            <w:rStyle w:val="Hyperlink"/>
          </w:rPr>
          <w:t>https://www.brinknews.com/what-just-happened-at-the-wto-everything-you-need-to-know/</w:t>
        </w:r>
      </w:hyperlink>
      <w:r w:rsidRPr="00550EB1">
        <w:t>] Justin</w:t>
      </w:r>
    </w:p>
    <w:p w14:paraId="4E18F237" w14:textId="77777777" w:rsidR="00204874" w:rsidRPr="00550EB1" w:rsidRDefault="00204874" w:rsidP="00204874">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2E111899" w14:textId="77777777" w:rsidR="00204874" w:rsidRPr="00550EB1" w:rsidRDefault="00204874" w:rsidP="00204874">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F15A2D6" w14:textId="46320951" w:rsidR="00204874" w:rsidRPr="00204874" w:rsidRDefault="00204874" w:rsidP="00204874">
      <w:pPr>
        <w:rPr>
          <w:b/>
          <w:iCs/>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1DA12271" w14:textId="77777777" w:rsidR="001B364B" w:rsidRDefault="001B364B" w:rsidP="001B364B">
      <w:pPr>
        <w:pStyle w:val="Heading3"/>
      </w:pPr>
      <w:r>
        <w:t>Adv 1</w:t>
      </w:r>
    </w:p>
    <w:p w14:paraId="49B31DB8" w14:textId="77777777" w:rsidR="001B364B" w:rsidRDefault="001B364B" w:rsidP="001B364B">
      <w:pPr>
        <w:pStyle w:val="Heading4"/>
        <w:rPr>
          <w:rStyle w:val="Style13ptBold"/>
          <w:b/>
          <w:bCs w:val="0"/>
        </w:rPr>
      </w:pPr>
      <w:r>
        <w:t xml:space="preserve">OFF </w:t>
      </w:r>
      <w:proofErr w:type="spellStart"/>
      <w:r w:rsidRPr="00204874">
        <w:rPr>
          <w:rStyle w:val="Style13ptBold"/>
          <w:b/>
          <w:bCs w:val="0"/>
        </w:rPr>
        <w:t>Kneip</w:t>
      </w:r>
      <w:proofErr w:type="spellEnd"/>
    </w:p>
    <w:p w14:paraId="7787FF6C" w14:textId="77777777" w:rsidR="001B364B" w:rsidRPr="00F72EDB" w:rsidRDefault="001B364B" w:rsidP="001B364B">
      <w:pPr>
        <w:pStyle w:val="Heading4"/>
      </w:pPr>
      <w:r w:rsidRPr="00F72EDB">
        <w:t>Waiver greenlights counterfeit medicine –</w:t>
      </w:r>
      <w:r>
        <w:t xml:space="preserve"> </w:t>
      </w:r>
      <w:r w:rsidRPr="00F72EDB">
        <w:t xml:space="preserve">turns </w:t>
      </w:r>
      <w:r>
        <w:t>c</w:t>
      </w:r>
      <w:r w:rsidRPr="00F72EDB">
        <w:t>ase</w:t>
      </w:r>
      <w:r>
        <w:t xml:space="preserve"> and increases skep</w:t>
      </w:r>
    </w:p>
    <w:p w14:paraId="375EBB6F" w14:textId="77777777" w:rsidR="001B364B" w:rsidRPr="007534FF" w:rsidRDefault="001B364B" w:rsidP="001B364B">
      <w:r w:rsidRPr="007534FF">
        <w:rPr>
          <w:rStyle w:val="Style13ptBold"/>
        </w:rPr>
        <w:t>Conrad 5-18</w:t>
      </w:r>
      <w:r>
        <w:t xml:space="preserve"> </w:t>
      </w:r>
      <w:r w:rsidRPr="007534FF">
        <w:t>John Conrad 5-18-2021 "Waiving intellectual property rights is not in the best interests of patients"</w:t>
      </w:r>
      <w:r>
        <w:t xml:space="preserve"> </w:t>
      </w:r>
      <w:hyperlink r:id="rId2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8496C10" w14:textId="77777777" w:rsidR="001B364B" w:rsidRPr="00F72EDB" w:rsidRDefault="001B364B" w:rsidP="001B364B">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counterfeit vaccine</w:t>
      </w:r>
      <w:r>
        <w:rPr>
          <w:sz w:val="26"/>
          <w:szCs w:val="26"/>
          <w:highlight w:val="green"/>
          <w:u w:val="single"/>
        </w:rPr>
        <w:t xml:space="preserve"> </w:t>
      </w: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w:t>
      </w:r>
      <w:proofErr w:type="gramStart"/>
      <w:r w:rsidRPr="00F72EDB">
        <w:rPr>
          <w:szCs w:val="26"/>
        </w:rPr>
        <w:t>off of</w:t>
      </w:r>
      <w:proofErr w:type="gramEnd"/>
      <w:r w:rsidRPr="00F72EDB">
        <w:rPr>
          <w:szCs w:val="26"/>
        </w:rPr>
        <w:t xml:space="preserve">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43C37A61" w14:textId="77777777" w:rsidR="001B364B" w:rsidRDefault="001B364B" w:rsidP="001B364B">
      <w:pPr>
        <w:pStyle w:val="Heading4"/>
        <w:rPr>
          <w:rStyle w:val="Style13ptBold"/>
          <w:b/>
          <w:bCs w:val="0"/>
        </w:rPr>
      </w:pPr>
      <w:r>
        <w:t xml:space="preserve">OFF </w:t>
      </w:r>
      <w:proofErr w:type="spellStart"/>
      <w:r w:rsidRPr="006E0195">
        <w:rPr>
          <w:rStyle w:val="Style13ptBold"/>
          <w:b/>
          <w:bCs w:val="0"/>
        </w:rPr>
        <w:t>Cossu</w:t>
      </w:r>
      <w:proofErr w:type="spellEnd"/>
    </w:p>
    <w:p w14:paraId="3D3AA98A" w14:textId="77777777" w:rsidR="001B364B" w:rsidRDefault="001B364B" w:rsidP="001B364B">
      <w:r>
        <w:t xml:space="preserve">WTO </w:t>
      </w:r>
      <w:proofErr w:type="spellStart"/>
      <w:r>
        <w:t>sovles</w:t>
      </w:r>
      <w:proofErr w:type="spellEnd"/>
      <w:r>
        <w:t xml:space="preserve"> which proves the DA</w:t>
      </w:r>
    </w:p>
    <w:p w14:paraId="0E86E5DB" w14:textId="77777777" w:rsidR="001B364B" w:rsidRDefault="001B364B" w:rsidP="001B364B">
      <w:r>
        <w:t xml:space="preserve">No brink – it </w:t>
      </w:r>
      <w:proofErr w:type="gramStart"/>
      <w:r>
        <w:t>says</w:t>
      </w:r>
      <w:proofErr w:type="gramEnd"/>
      <w:r>
        <w:t xml:space="preserve"> US lost influence not that it collapses – err neg </w:t>
      </w:r>
    </w:p>
    <w:p w14:paraId="682CCA6A" w14:textId="77777777" w:rsidR="001B364B" w:rsidRDefault="001B364B" w:rsidP="001B364B">
      <w:proofErr w:type="gramStart"/>
      <w:r>
        <w:t>Also</w:t>
      </w:r>
      <w:proofErr w:type="gramEnd"/>
      <w:r>
        <w:t xml:space="preserve"> </w:t>
      </w:r>
      <w:proofErr w:type="spellStart"/>
      <w:r>
        <w:t>plpan</w:t>
      </w:r>
      <w:proofErr w:type="spellEnd"/>
      <w:r>
        <w:t xml:space="preserve"> doesn’t solve – if its only during pandemics after it’s over they will lose liberalism and influence </w:t>
      </w:r>
      <w:proofErr w:type="spellStart"/>
      <w:r>
        <w:t>bc</w:t>
      </w:r>
      <w:proofErr w:type="spellEnd"/>
      <w:r>
        <w:t xml:space="preserve"> </w:t>
      </w:r>
      <w:proofErr w:type="spellStart"/>
      <w:r>
        <w:t>theyre</w:t>
      </w:r>
      <w:proofErr w:type="spellEnd"/>
      <w:r>
        <w:t xml:space="preserve"> not helping anymore but </w:t>
      </w:r>
      <w:proofErr w:type="spellStart"/>
      <w:r>
        <w:t>itll</w:t>
      </w:r>
      <w:proofErr w:type="spellEnd"/>
      <w:r>
        <w:t xml:space="preserve"> be worse </w:t>
      </w:r>
      <w:proofErr w:type="spellStart"/>
      <w:r>
        <w:t>bc</w:t>
      </w:r>
      <w:proofErr w:type="spellEnd"/>
      <w:r>
        <w:t xml:space="preserve"> it would mean the US is breaking a promise which causes more escalation </w:t>
      </w:r>
    </w:p>
    <w:p w14:paraId="195E25C4" w14:textId="77777777" w:rsidR="001B364B" w:rsidRPr="006E0195" w:rsidRDefault="001B364B" w:rsidP="001B364B">
      <w:r>
        <w:t xml:space="preserve">Independently – inherency </w:t>
      </w:r>
      <w:proofErr w:type="spellStart"/>
      <w:r>
        <w:t>evdiecen</w:t>
      </w:r>
      <w:proofErr w:type="spellEnd"/>
      <w:r>
        <w:t xml:space="preserve"> says that </w:t>
      </w:r>
      <w:proofErr w:type="spellStart"/>
      <w:r>
        <w:t>china</w:t>
      </w:r>
      <w:proofErr w:type="spellEnd"/>
      <w:r>
        <w:t xml:space="preserve"> is donating which means the </w:t>
      </w:r>
      <w:proofErr w:type="spellStart"/>
      <w:r>
        <w:t>squo</w:t>
      </w:r>
      <w:proofErr w:type="spellEnd"/>
      <w:r>
        <w:t xml:space="preserve"> solves the covid adv </w:t>
      </w:r>
      <w:proofErr w:type="spellStart"/>
      <w:r>
        <w:t>bc</w:t>
      </w:r>
      <w:proofErr w:type="spellEnd"/>
      <w:r>
        <w:t xml:space="preserve"> people are donating without IP reduced</w:t>
      </w:r>
    </w:p>
    <w:p w14:paraId="3515C55C" w14:textId="0A794440" w:rsidR="00204874" w:rsidRDefault="00204874" w:rsidP="00204874">
      <w:pPr>
        <w:pStyle w:val="Heading3"/>
      </w:pPr>
      <w:r>
        <w:t xml:space="preserve">Adv </w:t>
      </w:r>
      <w:r w:rsidR="00200D2C">
        <w:t>2</w:t>
      </w:r>
    </w:p>
    <w:p w14:paraId="3A0CB5DA" w14:textId="77777777" w:rsidR="009140B8" w:rsidRDefault="009140B8" w:rsidP="009140B8">
      <w:pPr>
        <w:pStyle w:val="Heading4"/>
      </w:pPr>
      <w:r>
        <w:t xml:space="preserve">Both Moderna and Pfizer </w:t>
      </w:r>
      <w:r w:rsidRPr="00430AB5">
        <w:rPr>
          <w:u w:val="single"/>
        </w:rPr>
        <w:t>haven’t even received patents</w:t>
      </w:r>
      <w:r>
        <w:t xml:space="preserve">. That means the affirmative </w:t>
      </w:r>
      <w:r w:rsidRPr="00430AB5">
        <w:rPr>
          <w:u w:val="single"/>
        </w:rPr>
        <w:t>will not influence</w:t>
      </w:r>
      <w:r>
        <w:t xml:space="preserve"> these vaccines insofar as </w:t>
      </w:r>
      <w:r w:rsidRPr="00430AB5">
        <w:rPr>
          <w:u w:val="single"/>
        </w:rPr>
        <w:t>they aren’t</w:t>
      </w:r>
      <w:r>
        <w:t xml:space="preserve"> even currently </w:t>
      </w:r>
      <w:r w:rsidRPr="00430AB5">
        <w:rPr>
          <w:u w:val="single"/>
        </w:rPr>
        <w:t>protected</w:t>
      </w:r>
      <w:r>
        <w:t xml:space="preserve">. </w:t>
      </w:r>
    </w:p>
    <w:p w14:paraId="14A932C8" w14:textId="77777777" w:rsidR="009140B8" w:rsidRPr="00430AB5" w:rsidRDefault="009140B8" w:rsidP="009140B8">
      <w:r w:rsidRPr="00430AB5">
        <w:rPr>
          <w:rStyle w:val="Heading4Char"/>
        </w:rPr>
        <w:t>Ito 8-1</w:t>
      </w:r>
      <w:r>
        <w:t xml:space="preserve"> </w:t>
      </w:r>
      <w:r w:rsidRPr="00430AB5">
        <w:rPr>
          <w:sz w:val="18"/>
          <w:szCs w:val="18"/>
        </w:rPr>
        <w:t>[</w:t>
      </w:r>
      <w:proofErr w:type="spellStart"/>
      <w:r w:rsidRPr="00430AB5">
        <w:rPr>
          <w:sz w:val="18"/>
          <w:szCs w:val="18"/>
        </w:rPr>
        <w:t>Banri</w:t>
      </w:r>
      <w:proofErr w:type="spellEnd"/>
      <w:r w:rsidRPr="00430AB5">
        <w:rPr>
          <w:sz w:val="18"/>
          <w:szCs w:val="18"/>
        </w:rPr>
        <w:t xml:space="preserve"> Ito, 8-1-2021, "Impacts of the vaccine intellectual property rights waiver on global supply," No Publication, </w:t>
      </w:r>
      <w:hyperlink r:id="rId24" w:history="1">
        <w:r w:rsidRPr="00430AB5">
          <w:rPr>
            <w:rStyle w:val="Hyperlink"/>
            <w:sz w:val="18"/>
            <w:szCs w:val="18"/>
          </w:rPr>
          <w:t>https://voxeu.org/article/impacts-vaccine-intellectual-property-rights-waiver-global-supply //</w:t>
        </w:r>
      </w:hyperlink>
      <w:r w:rsidRPr="00430AB5">
        <w:rPr>
          <w:sz w:val="18"/>
          <w:szCs w:val="18"/>
        </w:rPr>
        <w:t xml:space="preserve"> JB]</w:t>
      </w:r>
    </w:p>
    <w:p w14:paraId="3A0DDA2E" w14:textId="77777777" w:rsidR="009140B8" w:rsidRPr="00430AB5" w:rsidRDefault="009140B8" w:rsidP="009140B8">
      <w:pPr>
        <w:rPr>
          <w:sz w:val="16"/>
        </w:rPr>
      </w:pPr>
      <w:r w:rsidRPr="00430AB5">
        <w:rPr>
          <w:b/>
          <w:bCs/>
          <w:highlight w:val="green"/>
          <w:u w:val="single"/>
        </w:rPr>
        <w:t>Regarding</w:t>
      </w:r>
      <w:r w:rsidRPr="00430AB5">
        <w:rPr>
          <w:b/>
          <w:bCs/>
          <w:u w:val="single"/>
        </w:rPr>
        <w:t xml:space="preserve"> waivers of </w:t>
      </w:r>
      <w:r w:rsidRPr="00430AB5">
        <w:rPr>
          <w:b/>
          <w:bCs/>
          <w:highlight w:val="green"/>
          <w:u w:val="single"/>
        </w:rPr>
        <w:t>vaccine patents</w:t>
      </w:r>
      <w:r w:rsidRPr="00430AB5">
        <w:rPr>
          <w:sz w:val="16"/>
        </w:rPr>
        <w:t xml:space="preserve">, there have been some voluntary initiatives. On 8 October, soon after </w:t>
      </w:r>
      <w:r w:rsidRPr="00430AB5">
        <w:rPr>
          <w:b/>
          <w:bCs/>
          <w:u w:val="single"/>
        </w:rPr>
        <w:t xml:space="preserve">South Africa and India proposed a waiver of the TRIPS agreement on 2 October 2020, </w:t>
      </w:r>
      <w:r w:rsidRPr="00430AB5">
        <w:rPr>
          <w:b/>
          <w:bCs/>
          <w:highlight w:val="green"/>
          <w:u w:val="single"/>
        </w:rPr>
        <w:t>Moderna</w:t>
      </w:r>
      <w:r w:rsidRPr="00430AB5">
        <w:rPr>
          <w:b/>
          <w:bCs/>
          <w:u w:val="single"/>
        </w:rPr>
        <w:t xml:space="preserve">, a US pharmaceutical company, </w:t>
      </w:r>
      <w:r w:rsidRPr="00430AB5">
        <w:rPr>
          <w:b/>
          <w:bCs/>
          <w:highlight w:val="green"/>
          <w:u w:val="single"/>
        </w:rPr>
        <w:t>expressed</w:t>
      </w:r>
      <w:r w:rsidRPr="00430AB5">
        <w:rPr>
          <w:b/>
          <w:bCs/>
          <w:u w:val="single"/>
        </w:rPr>
        <w:t xml:space="preserve"> its </w:t>
      </w:r>
      <w:r w:rsidRPr="00430AB5">
        <w:rPr>
          <w:b/>
          <w:bCs/>
          <w:highlight w:val="green"/>
          <w:u w:val="single"/>
        </w:rPr>
        <w:t>intention not to exercise</w:t>
      </w:r>
      <w:r w:rsidRPr="00430AB5">
        <w:rPr>
          <w:b/>
          <w:bCs/>
          <w:u w:val="single"/>
        </w:rPr>
        <w:t xml:space="preserve"> its </w:t>
      </w:r>
      <w:r w:rsidRPr="00430AB5">
        <w:rPr>
          <w:b/>
          <w:bCs/>
          <w:highlight w:val="green"/>
          <w:u w:val="single"/>
        </w:rPr>
        <w:t>patent rights on</w:t>
      </w:r>
      <w:r w:rsidRPr="00430AB5">
        <w:rPr>
          <w:b/>
          <w:bCs/>
          <w:u w:val="single"/>
        </w:rPr>
        <w:t xml:space="preserve"> its </w:t>
      </w:r>
      <w:r w:rsidRPr="00430AB5">
        <w:rPr>
          <w:b/>
          <w:bCs/>
          <w:highlight w:val="green"/>
          <w:u w:val="single"/>
        </w:rPr>
        <w:t>COVID-19 vaccine</w:t>
      </w:r>
      <w:r w:rsidRPr="00430AB5">
        <w:rPr>
          <w:sz w:val="16"/>
        </w:rPr>
        <w:t>.</w:t>
      </w:r>
      <w:r w:rsidRPr="00430AB5">
        <w:rPr>
          <w:sz w:val="16"/>
          <w:vertAlign w:val="superscript"/>
        </w:rPr>
        <w:t>1</w:t>
      </w:r>
      <w:r w:rsidRPr="00430AB5">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103673F4" w14:textId="01F53C63" w:rsidR="00200D2C" w:rsidRPr="009140B8" w:rsidRDefault="009140B8" w:rsidP="00200D2C">
      <w:pPr>
        <w:rPr>
          <w:sz w:val="16"/>
        </w:rPr>
      </w:pPr>
      <w:r w:rsidRPr="00430AB5">
        <w:rPr>
          <w:b/>
          <w:bCs/>
          <w:u w:val="single"/>
        </w:rPr>
        <w:t>With</w:t>
      </w:r>
      <w:r w:rsidRPr="00430AB5">
        <w:rPr>
          <w:sz w:val="16"/>
        </w:rPr>
        <w:t xml:space="preserve"> respect to the </w:t>
      </w:r>
      <w:r w:rsidRPr="00430AB5">
        <w:rPr>
          <w:b/>
          <w:bCs/>
          <w:u w:val="single"/>
        </w:rPr>
        <w:t xml:space="preserve">COVID-19 vaccines developed by </w:t>
      </w:r>
      <w:r w:rsidRPr="00430AB5">
        <w:rPr>
          <w:b/>
          <w:bCs/>
          <w:highlight w:val="green"/>
          <w:u w:val="single"/>
        </w:rPr>
        <w:t>Pfizer</w:t>
      </w:r>
      <w:r w:rsidRPr="00430AB5">
        <w:rPr>
          <w:sz w:val="16"/>
        </w:rPr>
        <w:t xml:space="preserve"> (jointly with BioNTech of Germany) and Moderna, </w:t>
      </w:r>
      <w:r w:rsidRPr="00430AB5">
        <w:rPr>
          <w:b/>
          <w:bCs/>
          <w:u w:val="single"/>
        </w:rPr>
        <w:t xml:space="preserve">it </w:t>
      </w:r>
      <w:r w:rsidRPr="00430AB5">
        <w:rPr>
          <w:b/>
          <w:bCs/>
          <w:highlight w:val="green"/>
          <w:u w:val="single"/>
        </w:rPr>
        <w:t>appears</w:t>
      </w:r>
      <w:r w:rsidRPr="00430AB5">
        <w:rPr>
          <w:b/>
          <w:bCs/>
          <w:u w:val="single"/>
        </w:rPr>
        <w:t xml:space="preserve"> that </w:t>
      </w:r>
      <w:r w:rsidRPr="00430AB5">
        <w:rPr>
          <w:b/>
          <w:bCs/>
          <w:highlight w:val="green"/>
          <w:u w:val="single"/>
        </w:rPr>
        <w:t>the</w:t>
      </w:r>
      <w:r w:rsidRPr="00430AB5">
        <w:rPr>
          <w:b/>
          <w:bCs/>
          <w:u w:val="single"/>
        </w:rPr>
        <w:t xml:space="preserve"> whole body of relevant </w:t>
      </w:r>
      <w:r w:rsidRPr="00430AB5">
        <w:rPr>
          <w:b/>
          <w:bCs/>
          <w:highlight w:val="green"/>
          <w:u w:val="single"/>
        </w:rPr>
        <w:t>technical knowledge has not</w:t>
      </w:r>
      <w:r w:rsidRPr="00430AB5">
        <w:rPr>
          <w:b/>
          <w:bCs/>
          <w:u w:val="single"/>
        </w:rPr>
        <w:t xml:space="preserve"> necessarily </w:t>
      </w:r>
      <w:r w:rsidRPr="00430AB5">
        <w:rPr>
          <w:b/>
          <w:bCs/>
          <w:highlight w:val="green"/>
          <w:u w:val="single"/>
        </w:rPr>
        <w:t>been patented</w:t>
      </w:r>
      <w:r w:rsidRPr="00430AB5">
        <w:rPr>
          <w:b/>
          <w:bCs/>
          <w:u w:val="single"/>
        </w:rPr>
        <w:t xml:space="preserve"> but that some of the technical knowledge remains undisclosed as trade secrets</w:t>
      </w:r>
      <w:r w:rsidRPr="00430AB5">
        <w:rPr>
          <w:sz w:val="16"/>
        </w:rPr>
        <w:t xml:space="preserve">. Patenting is only one means of ensuring ‘appropriability’, which refers to a company's capacity to secure profits from its own technological innovation. While patent information may make it possible for outsiders to achieve development results </w:t>
      </w:r>
      <w:proofErr w:type="gramStart"/>
      <w:r w:rsidRPr="00430AB5">
        <w:rPr>
          <w:sz w:val="16"/>
        </w:rPr>
        <w:t>similar to</w:t>
      </w:r>
      <w:proofErr w:type="gramEnd"/>
      <w:r w:rsidRPr="00430AB5">
        <w:rPr>
          <w:sz w:val="16"/>
        </w:rPr>
        <w:t xml:space="preserve"> those achieved by the patented technology through a similar method without infringing the patent right, keeping the technology undisclosed as a trade secret or incorporating complex processes into it may be an effective means of ensuring appropriability. Pharmaceuticals can easily be counterfeited through ‘reverse engineering’, which refers to a process in which the active ingredients of a drug are identified </w:t>
      </w:r>
      <w:proofErr w:type="gramStart"/>
      <w:r w:rsidRPr="00430AB5">
        <w:rPr>
          <w:sz w:val="16"/>
        </w:rPr>
        <w:t>as a result of</w:t>
      </w:r>
      <w:proofErr w:type="gramEnd"/>
      <w:r w:rsidRPr="00430AB5">
        <w:rPr>
          <w:sz w:val="16"/>
        </w:rPr>
        <w:t xml:space="preserve"> </w:t>
      </w:r>
      <w:proofErr w:type="spellStart"/>
      <w:r w:rsidRPr="00430AB5">
        <w:rPr>
          <w:sz w:val="16"/>
        </w:rPr>
        <w:t>deformulation</w:t>
      </w:r>
      <w:proofErr w:type="spellEnd"/>
      <w:r w:rsidRPr="00430AB5">
        <w:rPr>
          <w:sz w:val="16"/>
        </w:rPr>
        <w:t xml:space="preserve">. Therefore, </w:t>
      </w:r>
      <w:proofErr w:type="gramStart"/>
      <w:r w:rsidRPr="00430AB5">
        <w:rPr>
          <w:sz w:val="16"/>
        </w:rPr>
        <w:t>as a general rule</w:t>
      </w:r>
      <w:proofErr w:type="gramEnd"/>
      <w:r w:rsidRPr="00430AB5">
        <w:rPr>
          <w:sz w:val="16"/>
        </w:rPr>
        <w:t>, it is considered important to exclude the risk of counterfeiting through patenting.</w:t>
      </w:r>
      <w:r w:rsidRPr="007F78B8">
        <w:rPr>
          <w:sz w:val="16"/>
        </w:rPr>
        <w:t xml:space="preserve"> </w:t>
      </w:r>
    </w:p>
    <w:p w14:paraId="1847AA67" w14:textId="09307991" w:rsidR="00204874" w:rsidRDefault="00204874" w:rsidP="00204874">
      <w:pPr>
        <w:pStyle w:val="Heading4"/>
      </w:pPr>
      <w:r>
        <w:t>Covid reduces likelihood of conflict – proximity, economy, mobilization</w:t>
      </w:r>
      <w:r>
        <w:t xml:space="preserve"> ALL </w:t>
      </w:r>
      <w:proofErr w:type="gramStart"/>
      <w:r>
        <w:t>answer</w:t>
      </w:r>
      <w:proofErr w:type="gramEnd"/>
      <w:r>
        <w:t xml:space="preserve"> their internal warrants</w:t>
      </w:r>
    </w:p>
    <w:p w14:paraId="1060FBFA" w14:textId="77777777" w:rsidR="00204874" w:rsidRPr="009D1007" w:rsidRDefault="00204874" w:rsidP="00204874">
      <w:r w:rsidRPr="005F425F">
        <w:rPr>
          <w:rFonts w:eastAsiaTheme="majorEastAsia" w:cstheme="majorBidi"/>
          <w:b/>
          <w:iCs/>
          <w:sz w:val="26"/>
        </w:rPr>
        <w:t xml:space="preserve">Walt </w:t>
      </w:r>
      <w:r w:rsidRPr="003911AD">
        <w:rPr>
          <w:rFonts w:eastAsiaTheme="majorEastAsia" w:cstheme="majorBidi"/>
          <w:b/>
          <w:bCs/>
          <w:iCs/>
          <w:sz w:val="26"/>
        </w:rPr>
        <w:t>20</w:t>
      </w:r>
      <w:r>
        <w:t xml:space="preserve"> </w:t>
      </w:r>
      <w:r w:rsidRPr="00D84C96">
        <w:rPr>
          <w:sz w:val="18"/>
          <w:szCs w:val="18"/>
        </w:rPr>
        <w:t>Stephen M. Walt,</w:t>
      </w:r>
      <w:r w:rsidRPr="003911AD">
        <w:rPr>
          <w:rFonts w:ascii="Arial" w:hAnsi="Arial" w:cs="Arial"/>
          <w:b/>
          <w:bCs/>
          <w:caps/>
          <w:color w:val="000000"/>
          <w:sz w:val="21"/>
          <w:szCs w:val="21"/>
        </w:rPr>
        <w:t xml:space="preserve"> </w:t>
      </w:r>
      <w:r w:rsidRPr="003911AD">
        <w:rPr>
          <w:sz w:val="18"/>
          <w:szCs w:val="18"/>
        </w:rPr>
        <w:t>MAY 13, 2020</w:t>
      </w:r>
      <w:r w:rsidRPr="00D84C96">
        <w:rPr>
          <w:sz w:val="18"/>
          <w:szCs w:val="18"/>
        </w:rPr>
        <w:t xml:space="preserve">, "Will a Global Depression Trigger Another World War?," Foreign Policy, </w:t>
      </w:r>
      <w:hyperlink r:id="rId25" w:history="1">
        <w:r w:rsidRPr="00D84C96">
          <w:rPr>
            <w:rStyle w:val="Hyperlink"/>
            <w:sz w:val="18"/>
            <w:szCs w:val="18"/>
          </w:rPr>
          <w:t>https://foreignpolicy.com/2020/05/13/coronavirus-pandemic-depression-economy-world-war //</w:t>
        </w:r>
      </w:hyperlink>
      <w:r w:rsidRPr="00D84C96">
        <w:rPr>
          <w:sz w:val="18"/>
          <w:szCs w:val="18"/>
        </w:rPr>
        <w:t xml:space="preserve"> LEX JB</w:t>
      </w:r>
    </w:p>
    <w:p w14:paraId="73AF4F07" w14:textId="21A52E0E" w:rsidR="00204874" w:rsidRDefault="00204874" w:rsidP="00204874">
      <w:pPr>
        <w:rPr>
          <w:sz w:val="14"/>
        </w:rPr>
      </w:pPr>
      <w:r w:rsidRPr="005F425F">
        <w:rPr>
          <w:sz w:val="14"/>
        </w:rPr>
        <w:t xml:space="preserve">But war could still be much less likely. The </w:t>
      </w:r>
      <w:r w:rsidRPr="005F425F">
        <w:rPr>
          <w:rStyle w:val="StyleUnderline"/>
          <w:b/>
          <w:bCs/>
          <w:highlight w:val="green"/>
        </w:rPr>
        <w:t>M</w:t>
      </w:r>
      <w:r w:rsidRPr="005F425F">
        <w:rPr>
          <w:b/>
          <w:bCs/>
          <w:u w:val="single"/>
        </w:rPr>
        <w:t xml:space="preserve">assachusetts </w:t>
      </w:r>
      <w:r w:rsidRPr="005F425F">
        <w:rPr>
          <w:rStyle w:val="StyleUnderline"/>
          <w:b/>
          <w:bCs/>
          <w:highlight w:val="green"/>
        </w:rPr>
        <w:t>I</w:t>
      </w:r>
      <w:r w:rsidRPr="005F425F">
        <w:rPr>
          <w:b/>
          <w:bCs/>
          <w:u w:val="single"/>
        </w:rPr>
        <w:t xml:space="preserve">nstitute of </w:t>
      </w:r>
      <w:r w:rsidRPr="005F425F">
        <w:rPr>
          <w:rStyle w:val="StyleUnderline"/>
          <w:b/>
          <w:bCs/>
          <w:highlight w:val="green"/>
        </w:rPr>
        <w:t>T</w:t>
      </w:r>
      <w:r w:rsidRPr="005F425F">
        <w:rPr>
          <w:b/>
          <w:bCs/>
          <w:u w:val="single"/>
        </w:rPr>
        <w:t>echnology</w:t>
      </w:r>
      <w:r w:rsidRPr="005F425F">
        <w:rPr>
          <w:rStyle w:val="StyleUnderline"/>
          <w:b/>
          <w:bCs/>
          <w:highlight w:val="green"/>
        </w:rPr>
        <w:t>’s</w:t>
      </w:r>
      <w:r w:rsidRPr="005F425F">
        <w:rPr>
          <w:b/>
          <w:bCs/>
          <w:u w:val="single"/>
        </w:rPr>
        <w:t xml:space="preserve"> Barry </w:t>
      </w:r>
      <w:r w:rsidRPr="005F425F">
        <w:rPr>
          <w:rStyle w:val="StyleUnderline"/>
          <w:b/>
          <w:bCs/>
          <w:highlight w:val="green"/>
        </w:rPr>
        <w:t>Posen</w:t>
      </w:r>
      <w:r w:rsidRPr="005F425F">
        <w:rPr>
          <w:sz w:val="14"/>
        </w:rPr>
        <w:t xml:space="preserve"> has </w:t>
      </w:r>
      <w:hyperlink r:id="rId26" w:history="1">
        <w:r w:rsidRPr="005F425F">
          <w:rPr>
            <w:rStyle w:val="Hyperlink"/>
            <w:sz w:val="14"/>
          </w:rPr>
          <w:t>already considered</w:t>
        </w:r>
      </w:hyperlink>
      <w:r w:rsidRPr="005F425F">
        <w:rPr>
          <w:sz w:val="14"/>
        </w:rPr>
        <w:t xml:space="preserve"> the likely impact of the current pandemic on the probability of war, and he believes </w:t>
      </w:r>
      <w:r w:rsidRPr="005F425F">
        <w:rPr>
          <w:rStyle w:val="StyleUnderline"/>
          <w:b/>
          <w:bCs/>
          <w:highlight w:val="green"/>
        </w:rPr>
        <w:t>COVID-19</w:t>
      </w:r>
      <w:r w:rsidRPr="00D90B11">
        <w:rPr>
          <w:b/>
          <w:bCs/>
          <w:u w:val="single"/>
        </w:rPr>
        <w:t xml:space="preserve"> is</w:t>
      </w:r>
      <w:r w:rsidRPr="005F425F">
        <w:rPr>
          <w:rStyle w:val="StyleUnderline"/>
          <w:b/>
          <w:bCs/>
          <w:highlight w:val="green"/>
        </w:rPr>
        <w:t xml:space="preserve"> more likely to promote peace instead</w:t>
      </w:r>
      <w:r w:rsidRPr="005F425F">
        <w:rPr>
          <w:sz w:val="14"/>
        </w:rPr>
        <w:t xml:space="preserve">. He argues that </w:t>
      </w:r>
      <w:r w:rsidRPr="00D90B11">
        <w:rPr>
          <w:rStyle w:val="StyleUnderline"/>
          <w:b/>
          <w:bCs/>
        </w:rPr>
        <w:t>the</w:t>
      </w:r>
      <w:r w:rsidRPr="005F425F">
        <w:rPr>
          <w:sz w:val="14"/>
        </w:rPr>
        <w:t xml:space="preserve"> current </w:t>
      </w:r>
      <w:r w:rsidRPr="00D90B11">
        <w:rPr>
          <w:rStyle w:val="StyleUnderline"/>
          <w:b/>
          <w:bCs/>
        </w:rPr>
        <w:t>pandemic is affecting</w:t>
      </w:r>
      <w:r w:rsidRPr="005F425F">
        <w:rPr>
          <w:sz w:val="14"/>
        </w:rPr>
        <w:t xml:space="preserve"> all the </w:t>
      </w:r>
      <w:r w:rsidRPr="00D90B11">
        <w:rPr>
          <w:rStyle w:val="StyleUnderline"/>
          <w:b/>
          <w:bCs/>
        </w:rPr>
        <w:t>major powers adversely</w:t>
      </w:r>
      <w:r w:rsidRPr="005F425F">
        <w:rPr>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D90B11">
        <w:rPr>
          <w:rStyle w:val="StyleUnderline"/>
          <w:b/>
          <w:bCs/>
        </w:rPr>
        <w:t>states</w:t>
      </w:r>
      <w:r w:rsidRPr="005F425F">
        <w:rPr>
          <w:sz w:val="14"/>
        </w:rPr>
        <w:t xml:space="preserve"> often </w:t>
      </w:r>
      <w:r w:rsidRPr="00D90B11">
        <w:rPr>
          <w:rStyle w:val="StyleUnderline"/>
          <w:b/>
          <w:bCs/>
        </w:rPr>
        <w:t>go to war out of</w:t>
      </w:r>
      <w:r w:rsidRPr="005F425F">
        <w:rPr>
          <w:sz w:val="14"/>
        </w:rPr>
        <w:t xml:space="preserve"> sense of </w:t>
      </w:r>
      <w:r w:rsidRPr="00D90B11">
        <w:rPr>
          <w:rStyle w:val="StyleUnderline"/>
          <w:b/>
          <w:bCs/>
        </w:rPr>
        <w:t>overconfidence</w:t>
      </w:r>
      <w:r w:rsidRPr="005F425F">
        <w:rPr>
          <w:sz w:val="14"/>
        </w:rPr>
        <w:t xml:space="preserve"> (however misplaced it sometimes turns out to be), pandemic-induced pessimism should be conducive to peace.</w:t>
      </w:r>
      <w:r w:rsidRPr="00D84C96">
        <w:rPr>
          <w:sz w:val="14"/>
        </w:rPr>
        <w:t xml:space="preserve"> </w:t>
      </w:r>
      <w:r w:rsidRPr="005F425F">
        <w:rPr>
          <w:sz w:val="14"/>
        </w:rPr>
        <w:t xml:space="preserve">Moreover, by its very nature </w:t>
      </w:r>
      <w:r w:rsidRPr="005F425F">
        <w:rPr>
          <w:rStyle w:val="StyleUnderline"/>
          <w:b/>
          <w:bCs/>
          <w:highlight w:val="green"/>
        </w:rPr>
        <w:t>war requires</w:t>
      </w:r>
      <w:r w:rsidRPr="005F425F">
        <w:rPr>
          <w:sz w:val="14"/>
        </w:rPr>
        <w:t xml:space="preserve"> states to </w:t>
      </w:r>
      <w:r w:rsidRPr="005F425F">
        <w:rPr>
          <w:rStyle w:val="StyleUnderline"/>
          <w:b/>
          <w:bCs/>
          <w:highlight w:val="green"/>
        </w:rPr>
        <w:t xml:space="preserve">assemble lots of people in </w:t>
      </w:r>
      <w:proofErr w:type="gramStart"/>
      <w:r w:rsidRPr="005F425F">
        <w:rPr>
          <w:rStyle w:val="StyleUnderline"/>
          <w:b/>
          <w:bCs/>
          <w:highlight w:val="green"/>
        </w:rPr>
        <w:t>close proximity</w:t>
      </w:r>
      <w:proofErr w:type="gramEnd"/>
      <w:r w:rsidRPr="005F425F">
        <w:rPr>
          <w:b/>
          <w:bCs/>
          <w:u w:val="single"/>
        </w:rPr>
        <w:t xml:space="preserve">—at training camps, military bases, mobilization areas, ships at sea, etc.—and that’s </w:t>
      </w:r>
      <w:r w:rsidRPr="005F425F">
        <w:rPr>
          <w:rStyle w:val="StyleUnderline"/>
          <w:b/>
          <w:bCs/>
          <w:highlight w:val="green"/>
        </w:rPr>
        <w:t>not something you want to do in the middle of a pandemic</w:t>
      </w:r>
      <w:r w:rsidRPr="005F425F">
        <w:rPr>
          <w:sz w:val="14"/>
        </w:rPr>
        <w:t xml:space="preserve">. For the moment at least, beleaguered </w:t>
      </w:r>
      <w:r w:rsidRPr="005F425F">
        <w:rPr>
          <w:rStyle w:val="StyleUnderline"/>
          <w:b/>
          <w:bCs/>
          <w:highlight w:val="green"/>
        </w:rPr>
        <w:t>governments</w:t>
      </w:r>
      <w:r w:rsidRPr="005F425F">
        <w:rPr>
          <w:sz w:val="14"/>
        </w:rPr>
        <w:t xml:space="preserve"> of all types </w:t>
      </w:r>
      <w:r w:rsidRPr="005F425F">
        <w:rPr>
          <w:rStyle w:val="StyleUnderline"/>
          <w:b/>
          <w:bCs/>
          <w:highlight w:val="green"/>
        </w:rPr>
        <w:t>are focusing on</w:t>
      </w:r>
      <w:r w:rsidRPr="005F425F">
        <w:rPr>
          <w:sz w:val="14"/>
        </w:rPr>
        <w:t xml:space="preserve"> convincing their citizens they are doing everything in their </w:t>
      </w:r>
      <w:r w:rsidRPr="005F425F">
        <w:rPr>
          <w:rStyle w:val="StyleUnderline"/>
          <w:b/>
          <w:bCs/>
          <w:highlight w:val="green"/>
        </w:rPr>
        <w:t>power to protect the public from the disease</w:t>
      </w:r>
      <w:r w:rsidRPr="005F425F">
        <w:rPr>
          <w:sz w:val="14"/>
        </w:rPr>
        <w:t xml:space="preserve">. Taken together, </w:t>
      </w:r>
      <w:r w:rsidRPr="005F425F">
        <w:rPr>
          <w:b/>
          <w:bCs/>
          <w:u w:val="single"/>
        </w:rPr>
        <w:t>these</w:t>
      </w:r>
      <w:r w:rsidRPr="005F425F">
        <w:rPr>
          <w:sz w:val="14"/>
        </w:rPr>
        <w:t xml:space="preserve"> considerations might </w:t>
      </w:r>
      <w:r w:rsidRPr="005F425F">
        <w:rPr>
          <w:b/>
          <w:bCs/>
          <w:u w:val="single"/>
        </w:rPr>
        <w:t>explain why</w:t>
      </w:r>
      <w:r w:rsidRPr="005F425F">
        <w:rPr>
          <w:sz w:val="14"/>
        </w:rPr>
        <w:t xml:space="preserve"> even an impulsive and headstrong warmaker like </w:t>
      </w:r>
      <w:r w:rsidRPr="005F425F">
        <w:rPr>
          <w:b/>
          <w:bCs/>
          <w:u w:val="single"/>
        </w:rPr>
        <w:t>Saudi Arabia’s Mohammed bin Salman has gotten more interested in </w:t>
      </w:r>
      <w:hyperlink r:id="rId27" w:history="1">
        <w:r w:rsidRPr="005F425F">
          <w:rPr>
            <w:b/>
            <w:bCs/>
            <w:u w:val="single"/>
          </w:rPr>
          <w:t>winding down his brutal and unsuccessful military campaign in Yemen</w:t>
        </w:r>
      </w:hyperlink>
      <w:r w:rsidRPr="005F425F">
        <w:rPr>
          <w:sz w:val="14"/>
        </w:rPr>
        <w:t>.</w:t>
      </w:r>
      <w:r w:rsidRPr="00D84C96">
        <w:rPr>
          <w:sz w:val="14"/>
        </w:rPr>
        <w:t xml:space="preserve"> </w:t>
      </w:r>
      <w:r w:rsidRPr="00D84C96">
        <w:rPr>
          <w:rStyle w:val="StyleUnderline"/>
          <w:b/>
          <w:bCs/>
          <w:highlight w:val="green"/>
        </w:rPr>
        <w:t>Now is hardly the time for</w:t>
      </w:r>
      <w:r w:rsidRPr="00D90B11">
        <w:rPr>
          <w:rStyle w:val="StyleUnderline"/>
          <w:b/>
          <w:bCs/>
        </w:rPr>
        <w:t xml:space="preserve"> Russia to try to grab more of Ukraine—if it even wanted to—or for </w:t>
      </w:r>
      <w:r w:rsidRPr="00D84C96">
        <w:rPr>
          <w:rStyle w:val="StyleUnderline"/>
          <w:b/>
          <w:bCs/>
          <w:highlight w:val="green"/>
        </w:rPr>
        <w:t>China to make a play for Taiwan, because the costs</w:t>
      </w:r>
      <w:r w:rsidRPr="00D84C96">
        <w:rPr>
          <w:sz w:val="14"/>
        </w:rPr>
        <w:t xml:space="preserve"> of doing so </w:t>
      </w:r>
      <w:r w:rsidRPr="00D84C96">
        <w:rPr>
          <w:rStyle w:val="StyleUnderline"/>
          <w:b/>
          <w:bCs/>
          <w:highlight w:val="green"/>
        </w:rPr>
        <w:t>would clearly outweigh the economic benefits</w:t>
      </w:r>
      <w:r w:rsidRPr="00D84C96">
        <w:rPr>
          <w:sz w:val="14"/>
        </w:rPr>
        <w:t>. Even conquering an oil-rich country—the sort of greedy acquisitiveness that </w:t>
      </w:r>
      <w:hyperlink r:id="rId28" w:history="1">
        <w:r w:rsidRPr="00D84C96">
          <w:rPr>
            <w:rStyle w:val="Hyperlink"/>
            <w:sz w:val="14"/>
          </w:rPr>
          <w:t>Trump occasionally hints at</w:t>
        </w:r>
      </w:hyperlink>
      <w:r w:rsidRPr="00D84C96">
        <w:rPr>
          <w:sz w:val="14"/>
        </w:rPr>
        <w:t xml:space="preserve">—doesn’t look attractive when there’s a vast glut on the market. I might be worried if some weak and defenseless country somehow came to possess the entire global stock of a successful coronavirus vaccine, but </w:t>
      </w:r>
      <w:r w:rsidRPr="00D84C96">
        <w:rPr>
          <w:rStyle w:val="StyleUnderline"/>
          <w:b/>
          <w:bCs/>
          <w:highlight w:val="green"/>
        </w:rPr>
        <w:t>that scenario is not even remotely possible.</w:t>
      </w:r>
      <w:r w:rsidRPr="00D84C96">
        <w:rPr>
          <w:rStyle w:val="StyleUnderline"/>
          <w:sz w:val="14"/>
          <w:u w:val="none"/>
        </w:rPr>
        <w:t xml:space="preserve"> </w:t>
      </w:r>
      <w:r w:rsidRPr="00D84C96">
        <w:rPr>
          <w:sz w:val="14"/>
        </w:rPr>
        <w:t xml:space="preserve">The bottom line: </w:t>
      </w:r>
      <w:r w:rsidRPr="00D84C96">
        <w:rPr>
          <w:rStyle w:val="StyleUnderline"/>
          <w:b/>
          <w:bCs/>
          <w:highlight w:val="green"/>
        </w:rPr>
        <w:t>Economic conditions</w:t>
      </w:r>
      <w:r w:rsidRPr="00D84C96">
        <w:rPr>
          <w:sz w:val="14"/>
        </w:rPr>
        <w:t xml:space="preserve"> (i.e., a depression) may affect the broader political environment in which decisions for war or peace are made, but they are only one factor among many and rarely the most significant. </w:t>
      </w:r>
      <w:r w:rsidRPr="00D90B11">
        <w:rPr>
          <w:rStyle w:val="StyleUnderline"/>
          <w:b/>
          <w:bCs/>
        </w:rPr>
        <w:t>Even if</w:t>
      </w:r>
      <w:r w:rsidRPr="00D84C96">
        <w:rPr>
          <w:sz w:val="14"/>
        </w:rPr>
        <w:t xml:space="preserve"> the </w:t>
      </w:r>
      <w:r w:rsidRPr="00D90B11">
        <w:rPr>
          <w:rStyle w:val="StyleUnderline"/>
          <w:b/>
          <w:bCs/>
        </w:rPr>
        <w:t>COVID-19</w:t>
      </w:r>
      <w:r w:rsidRPr="00D84C96">
        <w:rPr>
          <w:sz w:val="14"/>
        </w:rPr>
        <w:t xml:space="preserve"> pandemic </w:t>
      </w:r>
      <w:r w:rsidRPr="00D90B11">
        <w:rPr>
          <w:rStyle w:val="StyleUnderline"/>
          <w:b/>
          <w:bCs/>
        </w:rPr>
        <w:t>has</w:t>
      </w:r>
      <w:r w:rsidRPr="00D84C96">
        <w:rPr>
          <w:sz w:val="14"/>
        </w:rPr>
        <w:t xml:space="preserve"> large, lasting, and </w:t>
      </w:r>
      <w:r w:rsidRPr="00D90B11">
        <w:rPr>
          <w:rStyle w:val="StyleUnderline"/>
          <w:b/>
          <w:bCs/>
        </w:rPr>
        <w:t>negative effects on the world economy</w:t>
      </w:r>
      <w:r w:rsidRPr="00D84C96">
        <w:rPr>
          <w:sz w:val="14"/>
        </w:rPr>
        <w:t>—as seems quite likely—</w:t>
      </w:r>
      <w:r w:rsidRPr="00D90B11">
        <w:rPr>
          <w:rStyle w:val="StyleUnderline"/>
          <w:b/>
          <w:bCs/>
        </w:rPr>
        <w:t>it is not likely to affect the probability of war very much</w:t>
      </w:r>
      <w:r w:rsidRPr="00D84C96">
        <w:rPr>
          <w:sz w:val="14"/>
        </w:rPr>
        <w:t>, especially in the short term.</w:t>
      </w:r>
    </w:p>
    <w:p w14:paraId="514C41AA" w14:textId="6257A4D3" w:rsidR="00BB358A" w:rsidRPr="006C2B22" w:rsidRDefault="00BB358A" w:rsidP="00BB358A">
      <w:pPr>
        <w:pStyle w:val="Heading4"/>
      </w:pPr>
      <w:r>
        <w:t xml:space="preserve">The Plan can’t solve COVID - Lack of </w:t>
      </w:r>
      <w:r>
        <w:rPr>
          <w:u w:val="single"/>
        </w:rPr>
        <w:t xml:space="preserve">key </w:t>
      </w:r>
      <w:proofErr w:type="gramStart"/>
      <w:r>
        <w:rPr>
          <w:u w:val="single"/>
        </w:rPr>
        <w:t>supplies</w:t>
      </w:r>
      <w:r>
        <w:t xml:space="preserve">  </w:t>
      </w:r>
      <w:r>
        <w:t>-</w:t>
      </w:r>
      <w:proofErr w:type="gramEnd"/>
      <w:r>
        <w:t xml:space="preserve"> also turns second adv because vaccines aren’t sent </w:t>
      </w:r>
    </w:p>
    <w:p w14:paraId="757FFF5B" w14:textId="77777777" w:rsidR="00BB358A" w:rsidRPr="00F70F86" w:rsidRDefault="00BB358A" w:rsidP="00BB358A">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58E48196" w14:textId="47417031" w:rsidR="00BB358A" w:rsidRPr="00BB358A" w:rsidRDefault="00BB358A" w:rsidP="0020487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sectPr w:rsidR="00BB358A" w:rsidRPr="00BB35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5E89F" w14:textId="77777777" w:rsidR="0091310F" w:rsidRDefault="0091310F" w:rsidP="00933725">
      <w:pPr>
        <w:spacing w:after="0" w:line="240" w:lineRule="auto"/>
      </w:pPr>
      <w:r>
        <w:separator/>
      </w:r>
    </w:p>
  </w:endnote>
  <w:endnote w:type="continuationSeparator" w:id="0">
    <w:p w14:paraId="14E1C195" w14:textId="77777777" w:rsidR="0091310F" w:rsidRDefault="0091310F"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useo Sans 300">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2CC58" w14:textId="77777777" w:rsidR="0091310F" w:rsidRDefault="0091310F" w:rsidP="00933725">
      <w:pPr>
        <w:spacing w:after="0" w:line="240" w:lineRule="auto"/>
      </w:pPr>
      <w:r>
        <w:separator/>
      </w:r>
    </w:p>
  </w:footnote>
  <w:footnote w:type="continuationSeparator" w:id="0">
    <w:p w14:paraId="5C71B9F5" w14:textId="77777777" w:rsidR="0091310F" w:rsidRDefault="0091310F"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9"/>
  </w:num>
  <w:num w:numId="17">
    <w:abstractNumId w:val="25"/>
  </w:num>
  <w:num w:numId="18">
    <w:abstractNumId w:val="28"/>
  </w:num>
  <w:num w:numId="19">
    <w:abstractNumId w:val="27"/>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67501"/>
    <w:rsid w:val="000752E9"/>
    <w:rsid w:val="00085DE0"/>
    <w:rsid w:val="00091397"/>
    <w:rsid w:val="000965EA"/>
    <w:rsid w:val="000A3B28"/>
    <w:rsid w:val="000B47E3"/>
    <w:rsid w:val="000B64B9"/>
    <w:rsid w:val="000C59E0"/>
    <w:rsid w:val="000D252C"/>
    <w:rsid w:val="000F0BAA"/>
    <w:rsid w:val="000F2C36"/>
    <w:rsid w:val="00100833"/>
    <w:rsid w:val="00102A29"/>
    <w:rsid w:val="00104529"/>
    <w:rsid w:val="00105942"/>
    <w:rsid w:val="00107396"/>
    <w:rsid w:val="00111393"/>
    <w:rsid w:val="001251DE"/>
    <w:rsid w:val="00132D27"/>
    <w:rsid w:val="00136EBC"/>
    <w:rsid w:val="00144A4C"/>
    <w:rsid w:val="00166E3D"/>
    <w:rsid w:val="00166ED1"/>
    <w:rsid w:val="00176AB0"/>
    <w:rsid w:val="00177B7D"/>
    <w:rsid w:val="0018322D"/>
    <w:rsid w:val="001A0EAA"/>
    <w:rsid w:val="001A36B0"/>
    <w:rsid w:val="001A540D"/>
    <w:rsid w:val="001A7406"/>
    <w:rsid w:val="001A7A27"/>
    <w:rsid w:val="001B364B"/>
    <w:rsid w:val="001B5776"/>
    <w:rsid w:val="001C4D6E"/>
    <w:rsid w:val="001C7675"/>
    <w:rsid w:val="001D619F"/>
    <w:rsid w:val="001E1450"/>
    <w:rsid w:val="001E527A"/>
    <w:rsid w:val="001F4C8C"/>
    <w:rsid w:val="001F78CE"/>
    <w:rsid w:val="00200A9C"/>
    <w:rsid w:val="00200D2C"/>
    <w:rsid w:val="00204874"/>
    <w:rsid w:val="00207AAE"/>
    <w:rsid w:val="00247305"/>
    <w:rsid w:val="00247FAF"/>
    <w:rsid w:val="00251FC7"/>
    <w:rsid w:val="00267D8E"/>
    <w:rsid w:val="00270323"/>
    <w:rsid w:val="00277B12"/>
    <w:rsid w:val="00277BD1"/>
    <w:rsid w:val="002855A7"/>
    <w:rsid w:val="002B146A"/>
    <w:rsid w:val="002B5E17"/>
    <w:rsid w:val="002D08DA"/>
    <w:rsid w:val="002D3C8C"/>
    <w:rsid w:val="002E3EF1"/>
    <w:rsid w:val="003045E4"/>
    <w:rsid w:val="00315690"/>
    <w:rsid w:val="00316B75"/>
    <w:rsid w:val="00322713"/>
    <w:rsid w:val="00325646"/>
    <w:rsid w:val="00344AD9"/>
    <w:rsid w:val="003460F2"/>
    <w:rsid w:val="0035698F"/>
    <w:rsid w:val="0036571F"/>
    <w:rsid w:val="0036677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050E"/>
    <w:rsid w:val="00483DDD"/>
    <w:rsid w:val="00487DE8"/>
    <w:rsid w:val="004A5E6D"/>
    <w:rsid w:val="004C60E8"/>
    <w:rsid w:val="004E3579"/>
    <w:rsid w:val="004E728B"/>
    <w:rsid w:val="004F23E9"/>
    <w:rsid w:val="004F2A55"/>
    <w:rsid w:val="004F39E0"/>
    <w:rsid w:val="004F625E"/>
    <w:rsid w:val="0050093F"/>
    <w:rsid w:val="00522B41"/>
    <w:rsid w:val="005242D2"/>
    <w:rsid w:val="00537BD5"/>
    <w:rsid w:val="00555341"/>
    <w:rsid w:val="0057268A"/>
    <w:rsid w:val="00582A86"/>
    <w:rsid w:val="00586057"/>
    <w:rsid w:val="00594673"/>
    <w:rsid w:val="005D2912"/>
    <w:rsid w:val="005E2995"/>
    <w:rsid w:val="005E4E63"/>
    <w:rsid w:val="006065BD"/>
    <w:rsid w:val="00610783"/>
    <w:rsid w:val="00631511"/>
    <w:rsid w:val="00633172"/>
    <w:rsid w:val="006336F0"/>
    <w:rsid w:val="00645FA9"/>
    <w:rsid w:val="00647866"/>
    <w:rsid w:val="00665003"/>
    <w:rsid w:val="00671ABA"/>
    <w:rsid w:val="00676BA2"/>
    <w:rsid w:val="0067735E"/>
    <w:rsid w:val="006A2AD0"/>
    <w:rsid w:val="006A4357"/>
    <w:rsid w:val="006A6CCE"/>
    <w:rsid w:val="006C2375"/>
    <w:rsid w:val="006D4ECC"/>
    <w:rsid w:val="006E0195"/>
    <w:rsid w:val="00716B81"/>
    <w:rsid w:val="00722258"/>
    <w:rsid w:val="007243E5"/>
    <w:rsid w:val="00766EA0"/>
    <w:rsid w:val="00774B0A"/>
    <w:rsid w:val="00797E11"/>
    <w:rsid w:val="007A2226"/>
    <w:rsid w:val="007C15A0"/>
    <w:rsid w:val="007D57A0"/>
    <w:rsid w:val="007E7A9B"/>
    <w:rsid w:val="007F5B66"/>
    <w:rsid w:val="008020C2"/>
    <w:rsid w:val="00804098"/>
    <w:rsid w:val="00823A1C"/>
    <w:rsid w:val="00841557"/>
    <w:rsid w:val="00842440"/>
    <w:rsid w:val="00845B9D"/>
    <w:rsid w:val="00860984"/>
    <w:rsid w:val="00870B11"/>
    <w:rsid w:val="008B3ECB"/>
    <w:rsid w:val="008B4E85"/>
    <w:rsid w:val="008C1B2E"/>
    <w:rsid w:val="008C458F"/>
    <w:rsid w:val="008C546B"/>
    <w:rsid w:val="008D1A6D"/>
    <w:rsid w:val="008E0433"/>
    <w:rsid w:val="008E413B"/>
    <w:rsid w:val="008E48B0"/>
    <w:rsid w:val="00912302"/>
    <w:rsid w:val="0091310F"/>
    <w:rsid w:val="009140B8"/>
    <w:rsid w:val="0091627E"/>
    <w:rsid w:val="009171C7"/>
    <w:rsid w:val="00933725"/>
    <w:rsid w:val="00943661"/>
    <w:rsid w:val="00956736"/>
    <w:rsid w:val="009625C3"/>
    <w:rsid w:val="0097032B"/>
    <w:rsid w:val="0097348D"/>
    <w:rsid w:val="009965B4"/>
    <w:rsid w:val="009D000A"/>
    <w:rsid w:val="009D2EAD"/>
    <w:rsid w:val="009D54B2"/>
    <w:rsid w:val="009E1922"/>
    <w:rsid w:val="009F5FD3"/>
    <w:rsid w:val="009F7ED2"/>
    <w:rsid w:val="00A025EE"/>
    <w:rsid w:val="00A041A3"/>
    <w:rsid w:val="00A2369D"/>
    <w:rsid w:val="00A27186"/>
    <w:rsid w:val="00A32575"/>
    <w:rsid w:val="00A34BE4"/>
    <w:rsid w:val="00A50E3F"/>
    <w:rsid w:val="00A93661"/>
    <w:rsid w:val="00A93BCE"/>
    <w:rsid w:val="00A95652"/>
    <w:rsid w:val="00AA21CA"/>
    <w:rsid w:val="00AA6F1E"/>
    <w:rsid w:val="00AC0AB8"/>
    <w:rsid w:val="00AC7727"/>
    <w:rsid w:val="00AE01DA"/>
    <w:rsid w:val="00AE3E33"/>
    <w:rsid w:val="00B0348A"/>
    <w:rsid w:val="00B044AB"/>
    <w:rsid w:val="00B11675"/>
    <w:rsid w:val="00B24791"/>
    <w:rsid w:val="00B3043A"/>
    <w:rsid w:val="00B33C6D"/>
    <w:rsid w:val="00B4508F"/>
    <w:rsid w:val="00B543FF"/>
    <w:rsid w:val="00B55AD5"/>
    <w:rsid w:val="00B57181"/>
    <w:rsid w:val="00B8057C"/>
    <w:rsid w:val="00BB358A"/>
    <w:rsid w:val="00BB60E9"/>
    <w:rsid w:val="00BC74B6"/>
    <w:rsid w:val="00BD0F24"/>
    <w:rsid w:val="00BD6238"/>
    <w:rsid w:val="00BF52BD"/>
    <w:rsid w:val="00BF593B"/>
    <w:rsid w:val="00BF773A"/>
    <w:rsid w:val="00BF7E81"/>
    <w:rsid w:val="00C136F8"/>
    <w:rsid w:val="00C13773"/>
    <w:rsid w:val="00C17CC8"/>
    <w:rsid w:val="00C2005E"/>
    <w:rsid w:val="00C3324E"/>
    <w:rsid w:val="00C33CD2"/>
    <w:rsid w:val="00C42272"/>
    <w:rsid w:val="00C4407C"/>
    <w:rsid w:val="00C64AF8"/>
    <w:rsid w:val="00C83417"/>
    <w:rsid w:val="00C8592D"/>
    <w:rsid w:val="00C90F85"/>
    <w:rsid w:val="00C9604F"/>
    <w:rsid w:val="00CA19AA"/>
    <w:rsid w:val="00CA1F14"/>
    <w:rsid w:val="00CB3945"/>
    <w:rsid w:val="00CC5298"/>
    <w:rsid w:val="00CD736E"/>
    <w:rsid w:val="00CD798D"/>
    <w:rsid w:val="00CE161E"/>
    <w:rsid w:val="00CE6DC4"/>
    <w:rsid w:val="00CF59A8"/>
    <w:rsid w:val="00D0109A"/>
    <w:rsid w:val="00D056BD"/>
    <w:rsid w:val="00D14EBD"/>
    <w:rsid w:val="00D21AE3"/>
    <w:rsid w:val="00D22956"/>
    <w:rsid w:val="00D325A9"/>
    <w:rsid w:val="00D36A8A"/>
    <w:rsid w:val="00D61409"/>
    <w:rsid w:val="00D6691E"/>
    <w:rsid w:val="00D71170"/>
    <w:rsid w:val="00D71210"/>
    <w:rsid w:val="00D718E6"/>
    <w:rsid w:val="00D750EA"/>
    <w:rsid w:val="00D97BE0"/>
    <w:rsid w:val="00DA1C92"/>
    <w:rsid w:val="00DA25D4"/>
    <w:rsid w:val="00DA2695"/>
    <w:rsid w:val="00DA625A"/>
    <w:rsid w:val="00DA6538"/>
    <w:rsid w:val="00DF4734"/>
    <w:rsid w:val="00E15E75"/>
    <w:rsid w:val="00E460C2"/>
    <w:rsid w:val="00E5262C"/>
    <w:rsid w:val="00E62A79"/>
    <w:rsid w:val="00E7101E"/>
    <w:rsid w:val="00E712C6"/>
    <w:rsid w:val="00E760F3"/>
    <w:rsid w:val="00E767EF"/>
    <w:rsid w:val="00E83C20"/>
    <w:rsid w:val="00EA70D7"/>
    <w:rsid w:val="00EC337B"/>
    <w:rsid w:val="00EC59A1"/>
    <w:rsid w:val="00EC708D"/>
    <w:rsid w:val="00EC7DC4"/>
    <w:rsid w:val="00EC7EC9"/>
    <w:rsid w:val="00ED30CF"/>
    <w:rsid w:val="00EF7593"/>
    <w:rsid w:val="00F0226B"/>
    <w:rsid w:val="00F176EF"/>
    <w:rsid w:val="00F2057F"/>
    <w:rsid w:val="00F45E10"/>
    <w:rsid w:val="00F6364A"/>
    <w:rsid w:val="00F730D2"/>
    <w:rsid w:val="00F776A8"/>
    <w:rsid w:val="00F83A0D"/>
    <w:rsid w:val="00F90324"/>
    <w:rsid w:val="00F9113A"/>
    <w:rsid w:val="00F9374A"/>
    <w:rsid w:val="00FA288D"/>
    <w:rsid w:val="00FB7270"/>
    <w:rsid w:val="00FC2C03"/>
    <w:rsid w:val="00FC6F48"/>
    <w:rsid w:val="00FE2546"/>
    <w:rsid w:val="00FE39C8"/>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7501"/>
    <w:rPr>
      <w:rFonts w:ascii="Calibri" w:hAnsi="Calibri"/>
    </w:rPr>
  </w:style>
  <w:style w:type="paragraph" w:styleId="Heading1">
    <w:name w:val="heading 1"/>
    <w:aliases w:val="Pocket"/>
    <w:basedOn w:val="Normal"/>
    <w:next w:val="Normal"/>
    <w:link w:val="Heading1Char"/>
    <w:qFormat/>
    <w:rsid w:val="000675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675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675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0675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75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501"/>
  </w:style>
  <w:style w:type="character" w:customStyle="1" w:styleId="Heading1Char">
    <w:name w:val="Heading 1 Char"/>
    <w:aliases w:val="Pocket Char"/>
    <w:basedOn w:val="DefaultParagraphFont"/>
    <w:link w:val="Heading1"/>
    <w:rsid w:val="0006750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6750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06750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067501"/>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06750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06750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06750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067501"/>
    <w:rPr>
      <w:color w:val="auto"/>
      <w:u w:val="none"/>
    </w:rPr>
  </w:style>
  <w:style w:type="character" w:styleId="FollowedHyperlink">
    <w:name w:val="FollowedHyperlink"/>
    <w:basedOn w:val="DefaultParagraphFont"/>
    <w:uiPriority w:val="99"/>
    <w:semiHidden/>
    <w:unhideWhenUsed/>
    <w:rsid w:val="00067501"/>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styleId="Strong">
    <w:name w:val="Strong"/>
    <w:basedOn w:val="DefaultParagraphFont"/>
    <w:qFormat/>
    <w:rsid w:val="00676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to.org/english/tratop_e/tradfa_e/tradfa_e.htm"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ww.foreignaffairs.com/articles/china/2020-04-23/do-pandemics-promote-peace" TargetMode="External"/><Relationship Id="rId3" Type="http://schemas.openxmlformats.org/officeDocument/2006/relationships/styles" Target="styles.xml"/><Relationship Id="rId21" Type="http://schemas.openxmlformats.org/officeDocument/2006/relationships/hyperlink" Target="https://www.speechanddebate.org/wp-content/uploads/Lincoln-Douglas-Debate-Textbook.pdf%20//" TargetMode="External"/><Relationship Id="rId7" Type="http://schemas.openxmlformats.org/officeDocument/2006/relationships/endnotes" Target="endnotes.xml"/><Relationship Id="rId12" Type="http://schemas.openxmlformats.org/officeDocument/2006/relationships/hyperlink" Target="https://www.nytimes.com/2020/05/14/business/wto-chief-roberto-azevedo.html" TargetMode="External"/><Relationship Id="rId17" Type="http://schemas.openxmlformats.org/officeDocument/2006/relationships/hyperlink" Target="https://www.cato.org/free-trade-bulletin/unnecessary-proposal-wto-waiver-intellectual-property-rights-covid-19-vaccines%5d/Kankee" TargetMode="External"/><Relationship Id="rId25" Type="http://schemas.openxmlformats.org/officeDocument/2006/relationships/hyperlink" Target="https://foreignpolicy.com/2020/05/13/coronavirus-pandemic-depression-economy-world-war%20//" TargetMode="External"/><Relationship Id="rId2" Type="http://schemas.openxmlformats.org/officeDocument/2006/relationships/numbering" Target="numbering.xml"/><Relationship Id="rId16" Type="http://schemas.openxmlformats.org/officeDocument/2006/relationships/hyperlink" Target="https://www.wto.org/english/docs_e/legal_e/27-trips_04c_e.htm"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ject-syndicate.org/commentary/world-trade-organization-revive-appellate-body-by-shang-jin-wei-and-xinding-yu-2019-12" TargetMode="External"/><Relationship Id="rId24" Type="http://schemas.openxmlformats.org/officeDocument/2006/relationships/hyperlink" Target="https://voxeu.org/article/impacts-vaccine-intellectual-property-rights-waiver-global-supply%20//" TargetMode="External"/><Relationship Id="rId5" Type="http://schemas.openxmlformats.org/officeDocument/2006/relationships/webSettings" Target="webSettings.xml"/><Relationship Id="rId15" Type="http://schemas.openxmlformats.org/officeDocument/2006/relationships/hyperlink" Target="https://www.wto.org/english/docs_e/legal_e/27-trips_04c_e.htm" TargetMode="External"/><Relationship Id="rId23" Type="http://schemas.openxmlformats.org/officeDocument/2006/relationships/hyperlink" Target="https://archive.is/vsNXv" TargetMode="External"/><Relationship Id="rId28" Type="http://schemas.openxmlformats.org/officeDocument/2006/relationships/hyperlink" Target="https://www.washingtonpost.com/outlook/2019/11/05/trump-keeps-talking-about-keeping-middle-east-oil-that-would-be-illegal/" TargetMode="External"/><Relationship Id="rId10" Type="http://schemas.openxmlformats.org/officeDocument/2006/relationships/hyperlink" Target="https://www.tabroom.com/index/tourn/postings/entry_record.mhtml?tourn_id=20873&amp;entry_id=3671369"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to.org/english/thewto_e/minist_e/mc10_e/briefing_notes_e/brief_agriculture_e.htm" TargetMode="External"/><Relationship Id="rId22" Type="http://schemas.openxmlformats.org/officeDocument/2006/relationships/hyperlink" Target="https://www.brinknews.com/what-just-happened-at-the-wto-everything-you-need-to-know/" TargetMode="External"/><Relationship Id="rId27" Type="http://schemas.openxmlformats.org/officeDocument/2006/relationships/hyperlink" Target="https://foreignpolicy.com/2020/04/09/coronavirus-pandemic-peace-talks-yemen-houthi-saudi-arabia/"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1950</TotalTime>
  <Pages>1</Pages>
  <Words>6178</Words>
  <Characters>35218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164</cp:revision>
  <dcterms:created xsi:type="dcterms:W3CDTF">2021-02-18T00:43:00Z</dcterms:created>
  <dcterms:modified xsi:type="dcterms:W3CDTF">2021-09-26T14:50:00Z</dcterms:modified>
</cp:coreProperties>
</file>