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F8EB4" w14:textId="415D861E" w:rsidR="00933725" w:rsidRPr="00A34BE4" w:rsidRDefault="001F4C8C" w:rsidP="001F4C8C">
      <w:pPr>
        <w:pStyle w:val="Heading1"/>
      </w:pPr>
      <w:r w:rsidRPr="00A34BE4">
        <w:t>1NC</w:t>
      </w:r>
    </w:p>
    <w:p w14:paraId="3BEF05B0" w14:textId="6155EE20" w:rsidR="00A34BE4" w:rsidRPr="00A34BE4" w:rsidRDefault="00A34BE4" w:rsidP="00A34BE4">
      <w:pPr>
        <w:pStyle w:val="Heading2"/>
      </w:pPr>
      <w:r w:rsidRPr="00A34BE4">
        <w:lastRenderedPageBreak/>
        <w:t>1</w:t>
      </w:r>
    </w:p>
    <w:p w14:paraId="389D26DB" w14:textId="5B185BD2" w:rsidR="00A34BE4" w:rsidRPr="00A34BE4" w:rsidRDefault="00A34BE4" w:rsidP="00A34BE4">
      <w:pPr>
        <w:pStyle w:val="Heading3"/>
      </w:pPr>
      <w:r w:rsidRPr="00A34BE4">
        <w:lastRenderedPageBreak/>
        <w:t>OFF</w:t>
      </w:r>
    </w:p>
    <w:p w14:paraId="516E9CFE" w14:textId="5C61FA35" w:rsidR="00A34BE4" w:rsidRPr="00A34BE4" w:rsidRDefault="00A34BE4" w:rsidP="00A34BE4">
      <w:pPr>
        <w:pStyle w:val="Heading4"/>
      </w:pPr>
      <w:r w:rsidRPr="00A34BE4">
        <w:t>A. Interpretation: Debaters must disclose all constructive positions in cite boxes on the 2021-22 NDCA LD wiki. To clarify, they can’t say check open source</w:t>
      </w:r>
      <w:r>
        <w:t xml:space="preserve">, and if cites don’t work, they should have a note saying so. </w:t>
      </w:r>
    </w:p>
    <w:p w14:paraId="1B89AEC4" w14:textId="41F827FB" w:rsidR="00A34BE4" w:rsidRPr="00A34BE4" w:rsidRDefault="00A34BE4" w:rsidP="00A34BE4">
      <w:pPr>
        <w:rPr>
          <w:rStyle w:val="Style13ptBold"/>
        </w:rPr>
      </w:pPr>
      <w:r w:rsidRPr="00A34BE4">
        <w:rPr>
          <w:rStyle w:val="Style13ptBold"/>
        </w:rPr>
        <w:t xml:space="preserve">Debatecoaches no date </w:t>
      </w:r>
      <w:r w:rsidRPr="00A34BE4">
        <w:t>https://hsld.debatecoaches.org/Main/</w:t>
      </w:r>
    </w:p>
    <w:p w14:paraId="0C025DAA" w14:textId="77777777" w:rsidR="00A34BE4" w:rsidRPr="00A34BE4" w:rsidRDefault="00A34BE4" w:rsidP="00A34BE4">
      <w:r w:rsidRPr="00A34BE4">
        <w:rPr>
          <w:noProof/>
        </w:rPr>
        <w:drawing>
          <wp:inline distT="0" distB="0" distL="0" distR="0" wp14:anchorId="3C31AC7C" wp14:editId="58B2F839">
            <wp:extent cx="4238625" cy="1781175"/>
            <wp:effectExtent l="0" t="0" r="9525" b="9525"/>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38625" cy="1781175"/>
                    </a:xfrm>
                    <a:prstGeom prst="rect">
                      <a:avLst/>
                    </a:prstGeom>
                  </pic:spPr>
                </pic:pic>
              </a:graphicData>
            </a:graphic>
          </wp:inline>
        </w:drawing>
      </w:r>
    </w:p>
    <w:p w14:paraId="51CFE8AC" w14:textId="77777777" w:rsidR="00A34BE4" w:rsidRPr="00A34BE4" w:rsidRDefault="00A34BE4" w:rsidP="00A34BE4">
      <w:pPr>
        <w:pStyle w:val="Heading4"/>
      </w:pPr>
      <w:r w:rsidRPr="00A34BE4">
        <w:t>Violation: see the screenshot in the doc</w:t>
      </w:r>
    </w:p>
    <w:p w14:paraId="301DE4E1" w14:textId="12181606" w:rsidR="00A34BE4" w:rsidRPr="00A34BE4" w:rsidRDefault="00277BD1" w:rsidP="00A34BE4">
      <w:r>
        <w:rPr>
          <w:noProof/>
        </w:rPr>
        <w:drawing>
          <wp:inline distT="0" distB="0" distL="0" distR="0" wp14:anchorId="1E3DB1E3" wp14:editId="02979FF2">
            <wp:extent cx="4286250" cy="4114800"/>
            <wp:effectExtent l="0" t="0" r="0" b="0"/>
            <wp:docPr id="3" name="Picture 3"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email&#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9506" cy="4117926"/>
                    </a:xfrm>
                    <a:prstGeom prst="rect">
                      <a:avLst/>
                    </a:prstGeom>
                    <a:noFill/>
                    <a:ln>
                      <a:noFill/>
                    </a:ln>
                  </pic:spPr>
                </pic:pic>
              </a:graphicData>
            </a:graphic>
          </wp:inline>
        </w:drawing>
      </w:r>
    </w:p>
    <w:p w14:paraId="05E24FC7" w14:textId="77777777" w:rsidR="00A34BE4" w:rsidRPr="00A34BE4" w:rsidRDefault="00A34BE4" w:rsidP="00A34BE4">
      <w:pPr>
        <w:pStyle w:val="Heading4"/>
      </w:pPr>
      <w:r w:rsidRPr="00A34BE4">
        <w:lastRenderedPageBreak/>
        <w:t>Standards:</w:t>
      </w:r>
    </w:p>
    <w:p w14:paraId="561B3612" w14:textId="77777777" w:rsidR="00A34BE4" w:rsidRPr="00A34BE4" w:rsidRDefault="00A34BE4" w:rsidP="00A34BE4">
      <w:pPr>
        <w:pStyle w:val="Heading4"/>
      </w:pPr>
      <w:r w:rsidRPr="00A34BE4">
        <w:t>1] Pre-round prep: prep becomes atrocious when you make people sift through 20 word docs to figure out which links you’re reading and which impacts to prep. Discourages tricks—you can just hide a bunch of blippy arguments. Also key for inclusion since disadvantaged people have computers more prone to lag and even 3 or 4 can crash the program for them—outweighs accessibility is a multiplier for their impacts. Disclosing in cite boxes solves—people can quickly get a summary of your position and go to open source if they need more information</w:t>
      </w:r>
    </w:p>
    <w:p w14:paraId="6CF633E4" w14:textId="4655A4FD" w:rsidR="00A34BE4" w:rsidRDefault="00A34BE4" w:rsidP="00A34BE4">
      <w:pPr>
        <w:pStyle w:val="Heading4"/>
      </w:pPr>
      <w:r w:rsidRPr="00A34BE4">
        <w:t>2] wiki rules—the wiki tells you to disclose like everyone else. Freeloading is bad and o/w—it cultivates passive citizenship and turns any hope of actually solving their impacts which is a voter for education.</w:t>
      </w:r>
    </w:p>
    <w:p w14:paraId="5EA763E3" w14:textId="0DE58FE1" w:rsidR="00CE6DC4" w:rsidRDefault="00CE6DC4" w:rsidP="00CE6DC4">
      <w:pPr>
        <w:pStyle w:val="Heading4"/>
      </w:pPr>
      <w:r>
        <w:t xml:space="preserve">Disclosure outweighs – key abuse already happened so it’s lexically prior </w:t>
      </w:r>
    </w:p>
    <w:p w14:paraId="3ACD61BC" w14:textId="5EFCCC47" w:rsidR="00CE6DC4" w:rsidRDefault="00CE6DC4" w:rsidP="00CE6DC4">
      <w:pPr>
        <w:pStyle w:val="Heading4"/>
      </w:pPr>
      <w:r>
        <w:t xml:space="preserve">Fairness – debate is a competitive activity which requires fair evaluation </w:t>
      </w:r>
    </w:p>
    <w:p w14:paraId="23359750" w14:textId="2675C0E9" w:rsidR="00CE6DC4" w:rsidRDefault="00CE6DC4" w:rsidP="00CE6DC4">
      <w:pPr>
        <w:pStyle w:val="Heading4"/>
      </w:pPr>
      <w:r>
        <w:t xml:space="preserve">DTD – a) key to set norms else people can sidestep b) can’t be DTA because we criticize a norm which is you </w:t>
      </w:r>
    </w:p>
    <w:p w14:paraId="0E7678A6" w14:textId="05B6BCA8" w:rsidR="00CE6DC4" w:rsidRDefault="00CE6DC4" w:rsidP="00CE6DC4">
      <w:pPr>
        <w:pStyle w:val="Heading4"/>
      </w:pPr>
      <w:r>
        <w:t>No RVI – its illogical you don’t win for proving you’re fair</w:t>
      </w:r>
    </w:p>
    <w:p w14:paraId="4E701FD8" w14:textId="109F64E5" w:rsidR="00CE6DC4" w:rsidRPr="00CE6DC4" w:rsidRDefault="00CE6DC4" w:rsidP="00CE6DC4">
      <w:pPr>
        <w:pStyle w:val="Heading4"/>
      </w:pPr>
      <w:r>
        <w:t xml:space="preserve">Competing interps – a) reasonability is arbitrary and bbites judged intervention b) collapses because you gain offense from a brightline with no coutnerinterp offense c) kills norms because we think everything is reasonable and we never find better norms d) </w:t>
      </w:r>
      <w:r w:rsidR="00F83A0D">
        <w:t>footnoting – even if it’s comparatively better norm you don’t vote on it “lets be reasonable this one time” is bad because we never experience norming potential of the shell</w:t>
      </w:r>
    </w:p>
    <w:p w14:paraId="7AB6A273" w14:textId="1CDBA3BF" w:rsidR="00A34BE4" w:rsidRDefault="003F372F" w:rsidP="003F372F">
      <w:pPr>
        <w:pStyle w:val="Heading2"/>
      </w:pPr>
      <w:r>
        <w:lastRenderedPageBreak/>
        <w:t>2</w:t>
      </w:r>
    </w:p>
    <w:p w14:paraId="31258ECF" w14:textId="72094D79" w:rsidR="003F372F" w:rsidRDefault="003F372F" w:rsidP="003F372F">
      <w:pPr>
        <w:pStyle w:val="Heading3"/>
      </w:pPr>
      <w:r>
        <w:lastRenderedPageBreak/>
        <w:t>OFF</w:t>
      </w:r>
    </w:p>
    <w:p w14:paraId="6FAE78F7" w14:textId="7B834DD8" w:rsidR="003F372F" w:rsidRPr="003F372F" w:rsidRDefault="003F372F" w:rsidP="003F372F">
      <w:pPr>
        <w:pStyle w:val="Heading4"/>
        <w:rPr>
          <w:b w:val="0"/>
          <w:bCs/>
        </w:rPr>
      </w:pPr>
      <w:r>
        <w:t xml:space="preserve">Your rhetoric of </w:t>
      </w:r>
      <w:r w:rsidR="001A540D">
        <w:t>the word “paralysis”</w:t>
      </w:r>
      <w:r>
        <w:t xml:space="preserve"> is an independent voting issue</w:t>
      </w:r>
      <w:r w:rsidR="008020C2">
        <w:t xml:space="preserve"> for ableism</w:t>
      </w:r>
      <w:r>
        <w:t xml:space="preserve"> – use ‘freeze’ instead. This is perpetuated by their use of this </w:t>
      </w:r>
      <w:r w:rsidRPr="003F372F">
        <w:rPr>
          <w:rFonts w:asciiTheme="minorHAnsi" w:hAnsiTheme="minorHAnsi" w:cstheme="minorHAnsi"/>
        </w:rPr>
        <w:t xml:space="preserve">word in 1AC </w:t>
      </w:r>
      <w:r w:rsidRPr="003F372F">
        <w:rPr>
          <w:rStyle w:val="Style13ptBold"/>
          <w:rFonts w:asciiTheme="minorHAnsi" w:hAnsiTheme="minorHAnsi" w:cstheme="minorHAnsi"/>
          <w:b/>
          <w:bCs w:val="0"/>
        </w:rPr>
        <w:t>Murray 17</w:t>
      </w:r>
    </w:p>
    <w:p w14:paraId="13638E39" w14:textId="77777777" w:rsidR="003F372F" w:rsidRPr="00D252CB" w:rsidRDefault="003F372F" w:rsidP="003F372F">
      <w:r w:rsidRPr="00D252CB">
        <w:rPr>
          <w:rFonts w:eastAsiaTheme="majorEastAsia" w:cstheme="majorBidi"/>
          <w:b/>
          <w:iCs/>
          <w:sz w:val="26"/>
        </w:rPr>
        <w:t>Gent</w:t>
      </w:r>
      <w:r w:rsidRPr="00D252CB">
        <w:t xml:space="preserve">, PhD – Special Education, </w:t>
      </w:r>
      <w:r w:rsidRPr="00D252CB">
        <w:rPr>
          <w:rFonts w:eastAsiaTheme="majorEastAsia" w:cstheme="majorBidi"/>
          <w:b/>
          <w:iCs/>
          <w:sz w:val="26"/>
        </w:rPr>
        <w:t>10</w:t>
      </w:r>
      <w:r w:rsidRPr="00D252CB">
        <w:t xml:space="preserve"> [Pamela,– severe disabilities, in Stewart and Webster’s Problematizing Service-Learning: Critical Reflections for Development and Action, p233] cw//az</w:t>
      </w:r>
    </w:p>
    <w:p w14:paraId="6D53E929" w14:textId="4E7A16E2" w:rsidR="003F372F" w:rsidRDefault="003F372F" w:rsidP="003F372F">
      <w:pPr>
        <w:rPr>
          <w:sz w:val="16"/>
        </w:rPr>
      </w:pPr>
      <w:r w:rsidRPr="009873E4">
        <w:rPr>
          <w:rStyle w:val="StyleUnderline"/>
          <w:highlight w:val="green"/>
        </w:rPr>
        <w:t>We</w:t>
      </w:r>
      <w:r>
        <w:rPr>
          <w:rStyle w:val="StyleUnderline"/>
        </w:rPr>
        <w:t xml:space="preserve"> have </w:t>
      </w:r>
      <w:r w:rsidRPr="009873E4">
        <w:rPr>
          <w:rStyle w:val="StyleUnderline"/>
          <w:highlight w:val="green"/>
        </w:rPr>
        <w:t>sai</w:t>
      </w:r>
      <w:r>
        <w:rPr>
          <w:rStyle w:val="StyleUnderline"/>
        </w:rPr>
        <w:t>d</w:t>
      </w:r>
      <w:r w:rsidRPr="00D252CB">
        <w:rPr>
          <w:sz w:val="16"/>
        </w:rPr>
        <w:t xml:space="preserve"> students are "paralyzed perfectionists" (Higgins 8c Boone, 2003, p. 139), "</w:t>
      </w:r>
      <w:r>
        <w:rPr>
          <w:rStyle w:val="StyleUnderline"/>
        </w:rPr>
        <w:t xml:space="preserve">feel </w:t>
      </w:r>
      <w:r w:rsidRPr="009873E4">
        <w:rPr>
          <w:rStyle w:val="StyleUnderline"/>
          <w:highlight w:val="green"/>
        </w:rPr>
        <w:t>paralyzed</w:t>
      </w:r>
      <w:r>
        <w:rPr>
          <w:rStyle w:val="StyleUnderline"/>
        </w:rPr>
        <w:t xml:space="preserve">, </w:t>
      </w:r>
      <w:r w:rsidRPr="009873E4">
        <w:rPr>
          <w:rStyle w:val="StyleUnderline"/>
          <w:highlight w:val="green"/>
        </w:rPr>
        <w:t>unsure of</w:t>
      </w:r>
      <w:r>
        <w:rPr>
          <w:rStyle w:val="StyleUnderline"/>
        </w:rPr>
        <w:t xml:space="preserve"> where to start or </w:t>
      </w:r>
      <w:r w:rsidRPr="009873E4">
        <w:rPr>
          <w:rStyle w:val="StyleUnderline"/>
          <w:highlight w:val="green"/>
        </w:rPr>
        <w:t>what to do,"</w:t>
      </w:r>
      <w:r w:rsidRPr="00D252CB">
        <w:rPr>
          <w:sz w:val="16"/>
        </w:rPr>
        <w:t xml:space="preserve"> (Maryland Student Service Alliance, 2004, p. 2), "become paralyzed by a sense of impotence, rage, and cynicism" (McNall, 1999), and "are crippled by an amazingly constricted frame of reference" (Barilen, 2003, p. 107). </w:t>
      </w:r>
      <w:r w:rsidRPr="009873E4">
        <w:rPr>
          <w:rStyle w:val="StyleUnderline"/>
          <w:highlight w:val="green"/>
        </w:rPr>
        <w:t>People whose impairments</w:t>
      </w:r>
      <w:r>
        <w:rPr>
          <w:rStyle w:val="StyleUnderline"/>
        </w:rPr>
        <w:t xml:space="preserve"> have</w:t>
      </w:r>
      <w:r w:rsidRPr="009873E4">
        <w:rPr>
          <w:rStyle w:val="StyleUnderline"/>
          <w:highlight w:val="green"/>
        </w:rPr>
        <w:t xml:space="preserve"> result</w:t>
      </w:r>
      <w:r>
        <w:rPr>
          <w:rStyle w:val="StyleUnderline"/>
        </w:rPr>
        <w:t xml:space="preserve">ed </w:t>
      </w:r>
      <w:r w:rsidRPr="009873E4">
        <w:rPr>
          <w:rStyle w:val="StyleUnderline"/>
          <w:highlight w:val="green"/>
        </w:rPr>
        <w:t>in paralysis</w:t>
      </w:r>
      <w:r>
        <w:rPr>
          <w:rStyle w:val="StyleUnderline"/>
        </w:rPr>
        <w:t xml:space="preserve"> would </w:t>
      </w:r>
      <w:r w:rsidRPr="009873E4">
        <w:rPr>
          <w:rStyle w:val="StyleUnderline"/>
          <w:highlight w:val="green"/>
        </w:rPr>
        <w:t xml:space="preserve">tell us </w:t>
      </w:r>
      <w:r>
        <w:rPr>
          <w:rStyle w:val="StyleUnderline"/>
        </w:rPr>
        <w:t xml:space="preserve">that </w:t>
      </w:r>
      <w:r w:rsidRPr="009873E4">
        <w:rPr>
          <w:rStyle w:val="StyleUnderline"/>
          <w:highlight w:val="green"/>
        </w:rPr>
        <w:t>their paralysis is not</w:t>
      </w:r>
      <w:r>
        <w:rPr>
          <w:rStyle w:val="StyleUnderline"/>
        </w:rPr>
        <w:t xml:space="preserve"> the </w:t>
      </w:r>
      <w:r w:rsidRPr="009873E4">
        <w:rPr>
          <w:rStyle w:val="StyleUnderline"/>
          <w:highlight w:val="green"/>
        </w:rPr>
        <w:t>result of</w:t>
      </w:r>
      <w:r>
        <w:rPr>
          <w:rStyle w:val="StyleUnderline"/>
        </w:rPr>
        <w:t xml:space="preserve"> feelings, rage, </w:t>
      </w:r>
      <w:r w:rsidRPr="009873E4">
        <w:rPr>
          <w:rStyle w:val="StyleUnderline"/>
          <w:highlight w:val="green"/>
        </w:rPr>
        <w:t>perfectionism</w:t>
      </w:r>
      <w:r>
        <w:rPr>
          <w:rStyle w:val="StyleUnderline"/>
        </w:rPr>
        <w:t xml:space="preserve">, or their frame of reference. They would also tell us that </w:t>
      </w:r>
      <w:r w:rsidRPr="009873E4">
        <w:rPr>
          <w:rStyle w:val="StyleUnderline"/>
          <w:highlight w:val="green"/>
        </w:rPr>
        <w:t>it is ableist to assume</w:t>
      </w:r>
      <w:r>
        <w:rPr>
          <w:rStyle w:val="StyleUnderline"/>
        </w:rPr>
        <w:t xml:space="preserve"> that the type of </w:t>
      </w:r>
      <w:r w:rsidRPr="009873E4">
        <w:rPr>
          <w:rStyle w:val="StyleUnderline"/>
          <w:highlight w:val="green"/>
        </w:rPr>
        <w:t>temporary inactivity</w:t>
      </w:r>
      <w:r>
        <w:rPr>
          <w:rStyle w:val="StyleUnderline"/>
        </w:rPr>
        <w:t xml:space="preserve"> suggested in these quotes </w:t>
      </w:r>
      <w:r w:rsidRPr="009873E4">
        <w:rPr>
          <w:rStyle w:val="StyleUnderline"/>
          <w:highlight w:val="green"/>
        </w:rPr>
        <w:t>is</w:t>
      </w:r>
      <w:r>
        <w:rPr>
          <w:rStyle w:val="StyleUnderline"/>
        </w:rPr>
        <w:t xml:space="preserve"> in any way </w:t>
      </w:r>
      <w:r w:rsidRPr="009873E4">
        <w:rPr>
          <w:rStyle w:val="StyleUnderline"/>
          <w:highlight w:val="green"/>
        </w:rPr>
        <w:t>similar to their</w:t>
      </w:r>
      <w:r>
        <w:rPr>
          <w:rStyle w:val="StyleUnderline"/>
        </w:rPr>
        <w:t xml:space="preserve"> own </w:t>
      </w:r>
      <w:r w:rsidRPr="009873E4">
        <w:rPr>
          <w:rStyle w:val="StyleUnderline"/>
          <w:highlight w:val="green"/>
        </w:rPr>
        <w:t>lived reality</w:t>
      </w:r>
      <w:r>
        <w:rPr>
          <w:rStyle w:val="StyleUnderline"/>
        </w:rPr>
        <w:t xml:space="preserve">. </w:t>
      </w:r>
      <w:r w:rsidRPr="00D252CB">
        <w:rPr>
          <w:sz w:val="16"/>
        </w:rPr>
        <w:t>While many of us would question the use of overtly racist or sexist language in our classrooms, we may never have questioned the use of such ableist language.</w:t>
      </w:r>
    </w:p>
    <w:p w14:paraId="3CCCB4E4" w14:textId="33A00803" w:rsidR="00582A86" w:rsidRDefault="00582A86" w:rsidP="00582A86">
      <w:pPr>
        <w:pStyle w:val="Heading4"/>
      </w:pPr>
      <w:r>
        <w:t xml:space="preserve">That means you drop them insofar as they’re making the space inaccessible – this also means you should reject the framework on a substantive level because it was justified with flawed logic </w:t>
      </w:r>
    </w:p>
    <w:p w14:paraId="0D8B6D69" w14:textId="2E5C9F46" w:rsidR="008020C2" w:rsidRPr="00D252CB" w:rsidRDefault="008020C2" w:rsidP="008020C2">
      <w:pPr>
        <w:pStyle w:val="Heading4"/>
      </w:pPr>
      <w:r>
        <w:t xml:space="preserve">Reps first </w:t>
      </w:r>
    </w:p>
    <w:p w14:paraId="03E0AF6A" w14:textId="77777777" w:rsidR="008020C2" w:rsidRDefault="008020C2" w:rsidP="008020C2">
      <w:pPr>
        <w:pStyle w:val="Heading4"/>
      </w:pPr>
      <w:r>
        <w:t>1] controls the form of argumentation – every arg you make is skewed because you justified them with flawed rhetoric</w:t>
      </w:r>
    </w:p>
    <w:p w14:paraId="5DB62DB4" w14:textId="77777777" w:rsidR="008020C2" w:rsidRDefault="008020C2" w:rsidP="008020C2">
      <w:pPr>
        <w:pStyle w:val="Heading4"/>
      </w:pPr>
      <w:r>
        <w:t>2] prevents debaters from engaging in your arguments – if you’re arguments justify these things, they may be sensitive to debaters who identify with those groups and prevent them from effectively engaging.</w:t>
      </w:r>
    </w:p>
    <w:p w14:paraId="31043513" w14:textId="77777777" w:rsidR="008020C2" w:rsidRDefault="008020C2" w:rsidP="008020C2">
      <w:pPr>
        <w:pStyle w:val="Heading4"/>
      </w:pPr>
      <w:r>
        <w:t xml:space="preserve">3] reps shape reality because we only understand arguments through how they’re conveyed, just like you won’t vote on an argument you don’t understand. </w:t>
      </w:r>
    </w:p>
    <w:p w14:paraId="69EE2280" w14:textId="77C07AA7" w:rsidR="003F372F" w:rsidRDefault="0035698F" w:rsidP="0035698F">
      <w:pPr>
        <w:pStyle w:val="Heading2"/>
      </w:pPr>
      <w:r>
        <w:lastRenderedPageBreak/>
        <w:t>3</w:t>
      </w:r>
    </w:p>
    <w:p w14:paraId="7DF2E641" w14:textId="77777777" w:rsidR="004317EC" w:rsidRDefault="004317EC" w:rsidP="004317EC">
      <w:pPr>
        <w:pStyle w:val="Heading3"/>
      </w:pPr>
      <w:bookmarkStart w:id="0" w:name="_Hlk82283535"/>
      <w:r>
        <w:lastRenderedPageBreak/>
        <w:t>Framework</w:t>
      </w:r>
    </w:p>
    <w:p w14:paraId="6A784D50" w14:textId="77777777" w:rsidR="004317EC" w:rsidRPr="00742C76" w:rsidRDefault="004317EC" w:rsidP="004317EC">
      <w:pPr>
        <w:pStyle w:val="Heading4"/>
        <w:rPr>
          <w:rFonts w:cs="Calibri"/>
        </w:rPr>
      </w:pPr>
      <w:r w:rsidRPr="00742C76">
        <w:rPr>
          <w:rFonts w:cs="Calibri"/>
        </w:rPr>
        <w:t>The meta-ethic is procedural moral realism - substantive realism holds that moral truths exist independently of that in the empirical world. Prefer</w:t>
      </w:r>
      <w:r>
        <w:rPr>
          <w:rFonts w:cs="Calibri"/>
        </w:rPr>
        <w:t xml:space="preserve"> </w:t>
      </w:r>
      <w:r w:rsidRPr="00742C76">
        <w:rPr>
          <w:rFonts w:cs="Calibri"/>
        </w:rPr>
        <w:t xml:space="preserve">– </w:t>
      </w:r>
    </w:p>
    <w:p w14:paraId="243AE017" w14:textId="77777777" w:rsidR="004317EC" w:rsidRPr="00742C76" w:rsidRDefault="004317EC" w:rsidP="004317EC">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14:paraId="01B386A9" w14:textId="77777777" w:rsidR="004317EC" w:rsidRDefault="004317EC" w:rsidP="004317EC">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5F41ACA0" w14:textId="77777777" w:rsidR="004317EC" w:rsidRPr="001D2F35" w:rsidRDefault="004317EC" w:rsidP="004317EC"/>
    <w:p w14:paraId="75886EE9" w14:textId="77777777" w:rsidR="004317EC" w:rsidRPr="001D2F35" w:rsidRDefault="004317EC" w:rsidP="004317EC">
      <w:pPr>
        <w:pStyle w:val="Heading4"/>
        <w:rPr>
          <w:rFonts w:cs="Calibri"/>
        </w:rPr>
      </w:pPr>
      <w:r w:rsidRPr="00742C76">
        <w:rPr>
          <w:rFonts w:cs="Calibri"/>
        </w:rPr>
        <w:t>Practical Reason is that procedure. To ask for why we should be reasoners concedes its authority since it uses reason – anything else is nonbinding and arbitrary</w:t>
      </w:r>
      <w:r>
        <w:rPr>
          <w:rFonts w:cs="Calibri"/>
        </w:rPr>
        <w:t xml:space="preserve"> which is the </w:t>
      </w:r>
      <w:r w:rsidRPr="001D2F35">
        <w:rPr>
          <w:rFonts w:cs="Calibri"/>
          <w:u w:val="single"/>
        </w:rPr>
        <w:t>problem of regress</w:t>
      </w:r>
      <w:r w:rsidRPr="00742C76">
        <w:rPr>
          <w:rFonts w:cs="Calibri"/>
        </w:rPr>
        <w:t>. Aggregation is nonsensical since a] it impedes on one persons ends for another and b] assumes everyone values the same thing.</w:t>
      </w:r>
    </w:p>
    <w:p w14:paraId="0E13C9FF" w14:textId="77777777" w:rsidR="004317EC" w:rsidRPr="001D2F35" w:rsidRDefault="004317EC" w:rsidP="004317EC"/>
    <w:p w14:paraId="2838FE1A" w14:textId="77777777" w:rsidR="004317EC" w:rsidRPr="00742C76" w:rsidRDefault="004317EC" w:rsidP="004317EC">
      <w:pPr>
        <w:pStyle w:val="Heading4"/>
        <w:rPr>
          <w:rFonts w:cs="Calibri"/>
        </w:rPr>
      </w:pPr>
      <w:r w:rsidRPr="00742C76">
        <w:rPr>
          <w:rFonts w:cs="Calibri"/>
        </w:rPr>
        <w:t>Moral law must be universal—our judgements can’t only apply to ourselves any more than 2+2=4 can be true only for me – any non-universalizable norm justifies someone’s ability to impede on your ends.</w:t>
      </w:r>
    </w:p>
    <w:p w14:paraId="2D78E358" w14:textId="77777777" w:rsidR="004317EC" w:rsidRPr="008C2ACE" w:rsidRDefault="004317EC" w:rsidP="004317EC">
      <w:pPr>
        <w:rPr>
          <w:rFonts w:asciiTheme="minorHAnsi" w:hAnsiTheme="minorHAnsi" w:cstheme="minorHAnsi"/>
        </w:rPr>
      </w:pPr>
      <w:r w:rsidRPr="008C2ACE">
        <w:rPr>
          <w:rStyle w:val="Style13ptBold"/>
          <w:rFonts w:asciiTheme="minorHAnsi" w:hAnsiTheme="minorHAnsi" w:cstheme="minorHAnsi"/>
        </w:rPr>
        <w:t>Korsgaard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11B66DC7" w14:textId="77777777" w:rsidR="004317EC" w:rsidRPr="008C2ACE" w:rsidRDefault="004317EC" w:rsidP="004317EC">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reason it is our duty to promote the happiness of others-the ends that they choose-and, in general, to make the highest good our end.</w:t>
      </w:r>
    </w:p>
    <w:p w14:paraId="1E9E37B9" w14:textId="77777777" w:rsidR="004317EC" w:rsidRPr="008C2ACE" w:rsidRDefault="004317EC" w:rsidP="004317EC">
      <w:pPr>
        <w:rPr>
          <w:rFonts w:asciiTheme="minorHAnsi" w:hAnsiTheme="minorHAnsi" w:cstheme="minorHAnsi"/>
        </w:rPr>
      </w:pPr>
    </w:p>
    <w:p w14:paraId="36CC722C" w14:textId="77777777" w:rsidR="004317EC" w:rsidRPr="008C2ACE" w:rsidRDefault="004317EC" w:rsidP="004317EC">
      <w:pPr>
        <w:rPr>
          <w:rFonts w:asciiTheme="minorHAnsi" w:hAnsiTheme="minorHAnsi" w:cstheme="minorHAnsi"/>
          <w:b/>
          <w:sz w:val="26"/>
          <w:szCs w:val="26"/>
        </w:rPr>
      </w:pPr>
      <w:r w:rsidRPr="008C2ACE">
        <w:rPr>
          <w:rFonts w:asciiTheme="minorHAnsi" w:hAnsiTheme="minorHAnsi" w:cstheme="minorHAnsi"/>
          <w:b/>
          <w:sz w:val="26"/>
          <w:szCs w:val="26"/>
        </w:rPr>
        <w:lastRenderedPageBreak/>
        <w:t xml:space="preserve">The standard is consistency with the categorical imperative. To clarify, consequences don’t link to the framework.  </w:t>
      </w:r>
    </w:p>
    <w:p w14:paraId="5C44E424" w14:textId="77777777" w:rsidR="004317EC" w:rsidRPr="008C2ACE" w:rsidRDefault="004317EC" w:rsidP="004317EC">
      <w:pPr>
        <w:rPr>
          <w:rFonts w:asciiTheme="minorHAnsi" w:hAnsiTheme="minorHAnsi" w:cstheme="minorHAnsi"/>
        </w:rPr>
      </w:pPr>
    </w:p>
    <w:p w14:paraId="59F110F8" w14:textId="77777777" w:rsidR="004317EC" w:rsidRPr="008C2ACE" w:rsidRDefault="004317EC" w:rsidP="004317EC">
      <w:pPr>
        <w:pStyle w:val="Heading4"/>
      </w:pPr>
      <w:r w:rsidRPr="008C2ACE">
        <w:t xml:space="preserve">Prefer </w:t>
      </w:r>
      <w:r>
        <w:t xml:space="preserve">additionally – </w:t>
      </w:r>
    </w:p>
    <w:p w14:paraId="1024D669" w14:textId="77777777" w:rsidR="004317EC" w:rsidRPr="008C2ACE" w:rsidRDefault="004317EC" w:rsidP="004317EC">
      <w:pPr>
        <w:pStyle w:val="Heading4"/>
        <w:rPr>
          <w:rFonts w:asciiTheme="minorHAnsi" w:hAnsiTheme="minorHAnsi" w:cstheme="minorHAnsi"/>
        </w:rPr>
      </w:pPr>
      <w:r>
        <w:rPr>
          <w:rFonts w:asciiTheme="minorHAnsi" w:hAnsiTheme="minorHAnsi" w:cstheme="minorHAnsi"/>
        </w:rPr>
        <w:t xml:space="preserve">[1] Kantianism is the best </w:t>
      </w:r>
      <w:r w:rsidRPr="00717906">
        <w:rPr>
          <w:rFonts w:asciiTheme="minorHAnsi" w:hAnsiTheme="minorHAnsi" w:cstheme="minorHAnsi"/>
          <w:u w:val="single"/>
        </w:rPr>
        <w:t>explanatory theory</w:t>
      </w:r>
      <w:r>
        <w:rPr>
          <w:rFonts w:asciiTheme="minorHAnsi" w:hAnsiTheme="minorHAnsi" w:cstheme="minorHAnsi"/>
        </w:rPr>
        <w:t xml:space="preserve"> for oppression through abstracting through ethical egoism. </w:t>
      </w:r>
      <w:r w:rsidRPr="008C2ACE">
        <w:rPr>
          <w:rFonts w:asciiTheme="minorHAnsi" w:hAnsiTheme="minorHAnsi" w:cstheme="minorHAnsi"/>
        </w:rPr>
        <w:t xml:space="preserve"> </w:t>
      </w:r>
    </w:p>
    <w:p w14:paraId="7042253A" w14:textId="77777777" w:rsidR="004317EC" w:rsidRPr="008C2ACE" w:rsidRDefault="004317EC" w:rsidP="004317EC">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Arnold (prof of phil @ UKentucky,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349B0CEB" w14:textId="77777777" w:rsidR="004317EC" w:rsidRPr="00E61470" w:rsidRDefault="004317EC" w:rsidP="004317EC">
      <w:pPr>
        <w:rPr>
          <w:rStyle w:val="StyleUnderline"/>
          <w:b/>
          <w:bCs/>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E61470">
        <w:rPr>
          <w:rStyle w:val="StyleUnderline"/>
          <w:b/>
          <w:bCs/>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61470">
        <w:rPr>
          <w:rStyle w:val="StyleUnderline"/>
          <w:b/>
          <w:bCs/>
        </w:rPr>
        <w:t>universal and the concrete is a valid distinction, the unity of the two 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61470">
        <w:rPr>
          <w:rStyle w:val="StyleUnderline"/>
          <w:b/>
          <w:bCs/>
        </w:rPr>
        <w:t>I cannot simply satisfy my desires without considering the rightness or</w:t>
      </w:r>
      <w:r w:rsidRPr="004F3A12">
        <w:rPr>
          <w:rStyle w:val="StyleUnderline"/>
          <w:rFonts w:asciiTheme="minorHAnsi" w:hAnsiTheme="minorHAnsi" w:cstheme="minorHAnsi"/>
          <w:b/>
          <w:bCs/>
        </w:rPr>
        <w:t xml:space="preserve"> wrongness of my actions suggests that </w:t>
      </w:r>
      <w:r w:rsidRPr="002159ED">
        <w:rPr>
          <w:rStyle w:val="StyleUnderline"/>
          <w:rFonts w:asciiTheme="minorHAnsi" w:hAnsiTheme="minorHAnsi" w:cstheme="minorHAnsi"/>
          <w:b/>
          <w:bCs/>
        </w:rPr>
        <w:t>my empirical character must be</w:t>
      </w:r>
      <w:r w:rsidRPr="004F3A12">
        <w:rPr>
          <w:rStyle w:val="StyleUnderline"/>
          <w:rFonts w:asciiTheme="minorHAnsi" w:hAnsiTheme="minorHAnsi" w:cstheme="minorHAnsi"/>
          <w:b/>
          <w:bCs/>
        </w:rPr>
        <w:t xml:space="preserve"> held </w:t>
      </w:r>
      <w:r w:rsidRPr="002159ED">
        <w:rPr>
          <w:rStyle w:val="StyleUnderline"/>
          <w:rFonts w:asciiTheme="minorHAnsi" w:hAnsiTheme="minorHAnsi" w:cstheme="minorHAnsi"/>
          <w:b/>
          <w:bCs/>
        </w:rPr>
        <w:t>in check</w:t>
      </w:r>
      <w:r w:rsidRPr="008C2ACE">
        <w:rPr>
          <w:rFonts w:asciiTheme="minorHAnsi" w:hAnsiTheme="minorHAnsi" w:cstheme="minorHAnsi"/>
          <w:color w:val="000000" w:themeColor="text1"/>
          <w:sz w:val="12"/>
        </w:rPr>
        <w:t xml:space="preserve"> by something, or else I behave like a Freudian id. My empiri- cal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r w:rsidRPr="002F3A99">
        <w:rPr>
          <w:rStyle w:val="StyleUnderline"/>
          <w:rFonts w:asciiTheme="minorHAnsi" w:hAnsiTheme="minorHAnsi" w:cstheme="minorHAnsi"/>
          <w:b/>
          <w:bCs/>
          <w:highlight w:val="green"/>
        </w:rPr>
        <w:t>egoism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w:t>
      </w:r>
      <w:r w:rsidRPr="008C2ACE">
        <w:rPr>
          <w:rFonts w:asciiTheme="minorHAnsi" w:hAnsiTheme="minorHAnsi" w:cstheme="minorHAnsi"/>
          <w:iCs/>
          <w:color w:val="000000" w:themeColor="text1"/>
          <w:sz w:val="12"/>
        </w:rPr>
        <w:lastRenderedPageBreak/>
        <w:t xml:space="preserve">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E61470">
        <w:rPr>
          <w:rStyle w:val="StyleUnderline"/>
          <w:b/>
          <w:bCs/>
        </w:rPr>
        <w:t>Kant</w:t>
      </w:r>
      <w:r w:rsidRPr="004F3A12">
        <w:rPr>
          <w:rStyle w:val="StyleUnderline"/>
          <w:b/>
          <w:bCs/>
        </w:rPr>
        <w:t xml:space="preserve"> the man </w:t>
      </w:r>
      <w:r w:rsidRPr="00E61470">
        <w:rPr>
          <w:rStyle w:val="StyleUnderline"/>
          <w:b/>
          <w:bCs/>
        </w:rPr>
        <w:t>has his own</w:t>
      </w:r>
      <w:r w:rsidRPr="004F3A12">
        <w:rPr>
          <w:rStyle w:val="StyleUnderline"/>
          <w:b/>
          <w:bCs/>
        </w:rPr>
        <w:t xml:space="preserve"> personal and moral </w:t>
      </w:r>
      <w:r w:rsidRPr="00E61470">
        <w:rPr>
          <w:rStyle w:val="StyleUnderline"/>
          <w:b/>
          <w:bCs/>
        </w:rPr>
        <w:t>problems</w:t>
      </w:r>
      <w:r w:rsidRPr="004F3A12">
        <w:rPr>
          <w:rStyle w:val="StyleUnderline"/>
          <w:b/>
          <w:bCs/>
        </w:rPr>
        <w:t xml:space="preserve">. Although Kant’s attitude toward people of African descent was deplorable, </w:t>
      </w:r>
      <w:r w:rsidRPr="00E61470">
        <w:rPr>
          <w:rStyle w:val="StyleUnderline"/>
          <w:b/>
          <w:bCs/>
        </w:rPr>
        <w:t>it would be equally deplorable to reject</w:t>
      </w:r>
      <w:r w:rsidRPr="004F3A12">
        <w:rPr>
          <w:rStyle w:val="StyleUnderline"/>
          <w:b/>
          <w:bCs/>
        </w:rPr>
        <w:t xml:space="preserve"> the categorical imperative </w:t>
      </w:r>
      <w:r w:rsidRPr="00E61470">
        <w:rPr>
          <w:rStyle w:val="StyleUnderline"/>
          <w:b/>
          <w:bCs/>
        </w:rPr>
        <w:t>without ﬁrst exploring</w:t>
      </w:r>
      <w:r w:rsidRPr="004F3A12">
        <w:rPr>
          <w:rStyle w:val="StyleUnderline"/>
          <w:b/>
          <w:bCs/>
        </w:rPr>
        <w:t xml:space="preserve"> its </w:t>
      </w:r>
      <w:r w:rsidRPr="00E61470">
        <w:rPr>
          <w:rStyle w:val="StyleUnderline"/>
          <w:b/>
          <w:bCs/>
        </w:rPr>
        <w:t>emancipatory potential.</w:t>
      </w:r>
    </w:p>
    <w:p w14:paraId="03234A37" w14:textId="602D0E66" w:rsidR="004317EC" w:rsidRDefault="004317EC" w:rsidP="004317EC">
      <w:pPr>
        <w:pStyle w:val="Heading4"/>
      </w:pPr>
      <w:r>
        <w:t xml:space="preserve">[2] </w:t>
      </w:r>
      <w:r w:rsidRPr="003C5D8B">
        <w:rPr>
          <w:u w:val="single"/>
        </w:rPr>
        <w:t>Accessibility</w:t>
      </w:r>
      <w:r>
        <w:t xml:space="preserve"> – Analytical philosophy means anyone can generate offense under the framework with analytics without evidence – util disproportionately favors evidence-based debate which is what big schools with coaching staffs have which kills small school engagement</w:t>
      </w:r>
    </w:p>
    <w:p w14:paraId="7BE2DADF" w14:textId="77777777" w:rsidR="004317EC" w:rsidRDefault="004317EC" w:rsidP="004317EC">
      <w:pPr>
        <w:pStyle w:val="Heading3"/>
      </w:pPr>
      <w:r>
        <w:lastRenderedPageBreak/>
        <w:t>Offense</w:t>
      </w:r>
    </w:p>
    <w:p w14:paraId="48F39460" w14:textId="77777777" w:rsidR="004317EC" w:rsidRDefault="004317EC" w:rsidP="004317EC">
      <w:pPr>
        <w:pStyle w:val="Heading4"/>
        <w:rPr>
          <w:rFonts w:asciiTheme="minorHAnsi" w:hAnsiTheme="minorHAnsi" w:cstheme="minorHAnsi"/>
        </w:rPr>
      </w:pPr>
      <w:r>
        <w:rPr>
          <w:rFonts w:asciiTheme="minorHAnsi" w:hAnsiTheme="minorHAnsi" w:cstheme="minorHAnsi"/>
        </w:rPr>
        <w:t>[1] Intellectual property is part of our metaphysical construction that preserves agency – anything else robs us of innate property</w:t>
      </w:r>
    </w:p>
    <w:p w14:paraId="438FFEEA" w14:textId="77777777" w:rsidR="004317EC" w:rsidRDefault="004317EC" w:rsidP="004317EC">
      <w:pPr>
        <w:rPr>
          <w:sz w:val="18"/>
          <w:szCs w:val="18"/>
        </w:rPr>
      </w:pPr>
      <w:r w:rsidRPr="00337C8B">
        <w:rPr>
          <w:rStyle w:val="Heading4Char"/>
        </w:rPr>
        <w:t>Pozzo 06</w:t>
      </w:r>
      <w:r>
        <w:t xml:space="preserve"> </w:t>
      </w:r>
      <w:r w:rsidRPr="00337C8B">
        <w:rPr>
          <w:sz w:val="18"/>
          <w:szCs w:val="18"/>
        </w:rPr>
        <w:t xml:space="preserve">[Riccardo Pozzo, Immanuel Kant sobre propriedade intelectual. Trans/Form/Ação, (São Paulo), v.29(2), 2006, p.11-18, </w:t>
      </w:r>
      <w:hyperlink r:id="rId10" w:history="1">
        <w:r w:rsidRPr="00337C8B">
          <w:rPr>
            <w:rStyle w:val="Hyperlink"/>
            <w:sz w:val="18"/>
            <w:szCs w:val="18"/>
          </w:rPr>
          <w:t>https://www.scielo.br/j/trans/a/rLfb3yPN3p4KPsYpxp8LQCp/?format=pdf&amp;lang=en</w:t>
        </w:r>
      </w:hyperlink>
      <w:r w:rsidRPr="00337C8B">
        <w:rPr>
          <w:sz w:val="18"/>
          <w:szCs w:val="18"/>
        </w:rPr>
        <w:t xml:space="preserve"> // JB]</w:t>
      </w:r>
    </w:p>
    <w:p w14:paraId="06334143" w14:textId="77777777" w:rsidR="004317EC" w:rsidRDefault="004317EC" w:rsidP="004317EC">
      <w:pPr>
        <w:rPr>
          <w:sz w:val="16"/>
        </w:rPr>
      </w:pPr>
      <w:r w:rsidRPr="00337C8B">
        <w:rPr>
          <w:sz w:val="16"/>
        </w:rPr>
        <w:t xml:space="preserve">The peculiarity of </w:t>
      </w:r>
      <w:r w:rsidRPr="00337C8B">
        <w:rPr>
          <w:rStyle w:val="StyleUnderline"/>
          <w:rFonts w:asciiTheme="minorHAnsi" w:hAnsiTheme="minorHAnsi" w:cstheme="minorHAnsi"/>
          <w:b/>
          <w:bCs/>
          <w:highlight w:val="green"/>
        </w:rPr>
        <w:t>intellectual</w:t>
      </w:r>
      <w:r w:rsidRPr="00337C8B">
        <w:rPr>
          <w:rStyle w:val="StyleUnderline"/>
          <w:b/>
          <w:bCs/>
        </w:rPr>
        <w:t xml:space="preserve"> property </w:t>
      </w:r>
      <w:r w:rsidRPr="00337C8B">
        <w:rPr>
          <w:rStyle w:val="StyleUnderline"/>
          <w:rFonts w:asciiTheme="minorHAnsi" w:hAnsiTheme="minorHAnsi" w:cstheme="minorHAnsi"/>
          <w:b/>
          <w:bCs/>
          <w:highlight w:val="green"/>
        </w:rPr>
        <w:t>consists</w:t>
      </w:r>
      <w:r w:rsidRPr="00337C8B">
        <w:rPr>
          <w:sz w:val="16"/>
        </w:rPr>
        <w:t xml:space="preserve"> thus </w:t>
      </w:r>
      <w:r w:rsidRPr="00337C8B">
        <w:rPr>
          <w:rStyle w:val="StyleUnderline"/>
          <w:rFonts w:asciiTheme="minorHAnsi" w:hAnsiTheme="minorHAnsi" w:cstheme="minorHAnsi"/>
          <w:b/>
          <w:bCs/>
          <w:highlight w:val="green"/>
        </w:rPr>
        <w:t>first</w:t>
      </w:r>
      <w:r w:rsidRPr="00337C8B">
        <w:rPr>
          <w:rStyle w:val="StyleUnderline"/>
          <w:b/>
          <w:bCs/>
        </w:rPr>
        <w:t xml:space="preserve"> in </w:t>
      </w:r>
      <w:r w:rsidRPr="00337C8B">
        <w:rPr>
          <w:rStyle w:val="StyleUnderline"/>
          <w:rFonts w:asciiTheme="minorHAnsi" w:hAnsiTheme="minorHAnsi" w:cstheme="minorHAnsi"/>
          <w:b/>
          <w:bCs/>
          <w:highlight w:val="green"/>
        </w:rPr>
        <w:t>being</w:t>
      </w:r>
      <w:r w:rsidRPr="00337C8B">
        <w:rPr>
          <w:rStyle w:val="StyleUnderline"/>
          <w:b/>
          <w:bCs/>
        </w:rPr>
        <w:t xml:space="preserve"> indeed </w:t>
      </w:r>
      <w:r w:rsidRPr="00337C8B">
        <w:rPr>
          <w:rStyle w:val="StyleUnderline"/>
          <w:rFonts w:asciiTheme="minorHAnsi" w:hAnsiTheme="minorHAnsi" w:cstheme="minorHAnsi"/>
          <w:b/>
          <w:bCs/>
          <w:highlight w:val="green"/>
        </w:rPr>
        <w:t>a property</w:t>
      </w:r>
      <w:r w:rsidRPr="00337C8B">
        <w:rPr>
          <w:sz w:val="16"/>
        </w:rPr>
        <w:t xml:space="preserve">, but property </w:t>
      </w:r>
      <w:r w:rsidRPr="00337C8B">
        <w:rPr>
          <w:rStyle w:val="StyleUnderline"/>
          <w:rFonts w:asciiTheme="minorHAnsi" w:hAnsiTheme="minorHAnsi" w:cstheme="minorHAnsi"/>
          <w:b/>
          <w:bCs/>
          <w:highlight w:val="green"/>
        </w:rPr>
        <w:t>of an action; and</w:t>
      </w:r>
      <w:r w:rsidRPr="00337C8B">
        <w:rPr>
          <w:sz w:val="16"/>
        </w:rPr>
        <w:t xml:space="preserve"> </w:t>
      </w:r>
      <w:r w:rsidRPr="00337C8B">
        <w:rPr>
          <w:rStyle w:val="StyleUnderline"/>
          <w:b/>
          <w:bCs/>
        </w:rPr>
        <w:t>second</w:t>
      </w:r>
      <w:r w:rsidRPr="00337C8B">
        <w:rPr>
          <w:sz w:val="16"/>
        </w:rPr>
        <w:t xml:space="preserve"> in </w:t>
      </w:r>
      <w:r w:rsidRPr="00337C8B">
        <w:rPr>
          <w:rStyle w:val="StyleUnderline"/>
          <w:rFonts w:asciiTheme="minorHAnsi" w:hAnsiTheme="minorHAnsi" w:cstheme="minorHAnsi"/>
          <w:b/>
          <w:bCs/>
          <w:highlight w:val="green"/>
        </w:rPr>
        <w:t>being</w:t>
      </w:r>
      <w:r w:rsidRPr="00337C8B">
        <w:rPr>
          <w:sz w:val="16"/>
        </w:rPr>
        <w:t xml:space="preserve"> indeed </w:t>
      </w:r>
      <w:r w:rsidRPr="00337C8B">
        <w:rPr>
          <w:rStyle w:val="StyleUnderline"/>
          <w:rFonts w:asciiTheme="minorHAnsi" w:hAnsiTheme="minorHAnsi" w:cstheme="minorHAnsi"/>
          <w:b/>
          <w:bCs/>
          <w:highlight w:val="green"/>
        </w:rPr>
        <w:t>inalienable</w:t>
      </w:r>
      <w:r w:rsidRPr="00337C8B">
        <w:rPr>
          <w:rStyle w:val="StyleUnderline"/>
          <w:b/>
          <w:bCs/>
        </w:rPr>
        <w:t>, but also transferable in commission</w:t>
      </w:r>
      <w:r w:rsidRPr="00337C8B">
        <w:rPr>
          <w:sz w:val="16"/>
        </w:rPr>
        <w:t xml:space="preserve"> and license to a publisher. </w:t>
      </w:r>
      <w:r w:rsidRPr="00337C8B">
        <w:rPr>
          <w:rStyle w:val="StyleUnderline"/>
          <w:rFonts w:asciiTheme="minorHAnsi" w:hAnsiTheme="minorHAnsi" w:cstheme="minorHAnsi"/>
          <w:b/>
          <w:bCs/>
          <w:highlight w:val="green"/>
        </w:rPr>
        <w:t>The bond the author has on</w:t>
      </w:r>
      <w:r w:rsidRPr="00337C8B">
        <w:rPr>
          <w:sz w:val="16"/>
        </w:rPr>
        <w:t xml:space="preserve"> his </w:t>
      </w:r>
      <w:r w:rsidRPr="00337C8B">
        <w:rPr>
          <w:rStyle w:val="StyleUnderline"/>
          <w:rFonts w:asciiTheme="minorHAnsi" w:hAnsiTheme="minorHAnsi" w:cstheme="minorHAnsi"/>
          <w:b/>
          <w:bCs/>
          <w:highlight w:val="green"/>
        </w:rPr>
        <w:t>work confers</w:t>
      </w:r>
      <w:r w:rsidRPr="00337C8B">
        <w:rPr>
          <w:sz w:val="16"/>
        </w:rPr>
        <w:t xml:space="preserve"> him a </w:t>
      </w:r>
      <w:r w:rsidRPr="00337C8B">
        <w:rPr>
          <w:rStyle w:val="StyleUnderline"/>
          <w:rFonts w:asciiTheme="minorHAnsi" w:hAnsiTheme="minorHAnsi" w:cstheme="minorHAnsi"/>
          <w:b/>
          <w:bCs/>
          <w:highlight w:val="green"/>
        </w:rPr>
        <w:t>moral right that is</w:t>
      </w:r>
      <w:r w:rsidRPr="00337C8B">
        <w:rPr>
          <w:rStyle w:val="StyleUnderline"/>
          <w:b/>
          <w:bCs/>
        </w:rPr>
        <w:t xml:space="preserve"> indeed a </w:t>
      </w:r>
      <w:r w:rsidRPr="00337C8B">
        <w:rPr>
          <w:rStyle w:val="StyleUnderline"/>
          <w:rFonts w:asciiTheme="minorHAnsi" w:hAnsiTheme="minorHAnsi" w:cstheme="minorHAnsi"/>
          <w:b/>
          <w:bCs/>
          <w:highlight w:val="green"/>
        </w:rPr>
        <w:t>personal right</w:t>
      </w:r>
      <w:r w:rsidRPr="00337C8B">
        <w:rPr>
          <w:rStyle w:val="StyleUnderline"/>
          <w:b/>
          <w:bCs/>
        </w:rPr>
        <w:t>. It is</w:t>
      </w:r>
      <w:r w:rsidRPr="00337C8B">
        <w:rPr>
          <w:sz w:val="16"/>
        </w:rPr>
        <w:t xml:space="preserve"> also a </w:t>
      </w:r>
      <w:r w:rsidRPr="00337C8B">
        <w:rPr>
          <w:rStyle w:val="StyleUnderline"/>
          <w:b/>
          <w:bCs/>
        </w:rPr>
        <w:t>right to exploit</w:t>
      </w:r>
      <w:r w:rsidRPr="00337C8B">
        <w:rPr>
          <w:sz w:val="16"/>
        </w:rPr>
        <w:t xml:space="preserve"> economically his </w:t>
      </w:r>
      <w:r w:rsidRPr="00337C8B">
        <w:rPr>
          <w:rStyle w:val="StyleUnderline"/>
          <w:b/>
          <w:bCs/>
        </w:rPr>
        <w:t>work in all possible ways</w:t>
      </w:r>
      <w:r w:rsidRPr="00337C8B">
        <w:rPr>
          <w:sz w:val="16"/>
        </w:rPr>
        <w:t xml:space="preserve">, a right of </w:t>
      </w:r>
      <w:r w:rsidRPr="00337C8B">
        <w:rPr>
          <w:rStyle w:val="StyleUnderline"/>
          <w:b/>
          <w:bCs/>
        </w:rPr>
        <w:t>economic use, which is a patrimonial right. Kant</w:t>
      </w:r>
      <w:r w:rsidRPr="00337C8B">
        <w:rPr>
          <w:sz w:val="16"/>
        </w:rPr>
        <w:t xml:space="preserve"> and Fichte </w:t>
      </w:r>
      <w:r w:rsidRPr="00337C8B">
        <w:rPr>
          <w:rStyle w:val="StyleUnderline"/>
          <w:b/>
          <w:bCs/>
        </w:rPr>
        <w:t>argued</w:t>
      </w:r>
      <w:r w:rsidRPr="00337C8B">
        <w:rPr>
          <w:sz w:val="16"/>
        </w:rPr>
        <w:t xml:space="preserve"> that </w:t>
      </w:r>
      <w:r w:rsidRPr="00337C8B">
        <w:rPr>
          <w:rStyle w:val="StyleUnderline"/>
          <w:b/>
          <w:bCs/>
        </w:rPr>
        <w:t>moral right</w:t>
      </w:r>
      <w:r w:rsidRPr="00337C8B">
        <w:rPr>
          <w:sz w:val="16"/>
        </w:rPr>
        <w:t xml:space="preserve"> and the right </w:t>
      </w:r>
      <w:r w:rsidRPr="00337C8B">
        <w:rPr>
          <w:rStyle w:val="StyleUnderline"/>
          <w:b/>
          <w:bCs/>
        </w:rPr>
        <w:t>of economic use are</w:t>
      </w:r>
      <w:r w:rsidRPr="00337C8B">
        <w:rPr>
          <w:sz w:val="16"/>
        </w:rPr>
        <w:t xml:space="preserve"> strictly </w:t>
      </w:r>
      <w:r w:rsidRPr="00337C8B">
        <w:rPr>
          <w:rStyle w:val="StyleUnderline"/>
          <w:b/>
          <w:bCs/>
        </w:rPr>
        <w:t>connected</w:t>
      </w:r>
      <w:r w:rsidRPr="00337C8B">
        <w:rPr>
          <w:sz w:val="16"/>
        </w:rPr>
        <w:t xml:space="preserve">, and </w:t>
      </w:r>
      <w:r w:rsidRPr="00337C8B">
        <w:rPr>
          <w:rStyle w:val="StyleUnderline"/>
          <w:b/>
          <w:bCs/>
        </w:rPr>
        <w:t>that the offense</w:t>
      </w:r>
      <w:r w:rsidRPr="00337C8B">
        <w:rPr>
          <w:sz w:val="16"/>
        </w:rPr>
        <w:t xml:space="preserve"> to one </w:t>
      </w:r>
      <w:r w:rsidRPr="00337C8B">
        <w:rPr>
          <w:rStyle w:val="StyleUnderline"/>
          <w:b/>
          <w:bCs/>
        </w:rPr>
        <w:t>implies inevitably offense to the other</w:t>
      </w:r>
      <w:r w:rsidRPr="00337C8B">
        <w:rPr>
          <w:sz w:val="16"/>
        </w:rPr>
        <w:t xml:space="preserve">. In eighteenth-century Germany, </w:t>
      </w:r>
      <w:r w:rsidRPr="00337C8B">
        <w:rPr>
          <w:rStyle w:val="StyleUnderline"/>
          <w:b/>
          <w:bCs/>
        </w:rPr>
        <w:t>the free use came into discussion among</w:t>
      </w:r>
      <w:r w:rsidRPr="00337C8B">
        <w:rPr>
          <w:sz w:val="16"/>
        </w:rPr>
        <w:t xml:space="preserve"> the presuppositions of a democratic renewal of state and society. In his Supplement to the Consideration of Publishing and Its Rights, Reimarus asked writers “instead of writing for the aristocracy, to write for the tiers état of the reader’s world.” (Reimarus, 1791b, p.595). He saluted with enthusiasm the claim of disenfranchising from the monopoly of English publishers expressed in the American Act for the Encouragement of Learning of May 31, 1790. </w:t>
      </w:r>
      <w:r w:rsidRPr="00337C8B">
        <w:rPr>
          <w:rStyle w:val="StyleUnderline"/>
          <w:rFonts w:asciiTheme="minorHAnsi" w:hAnsiTheme="minorHAnsi" w:cstheme="minorHAnsi"/>
          <w:b/>
          <w:bCs/>
          <w:highlight w:val="green"/>
        </w:rPr>
        <w:t>Kant</w:t>
      </w:r>
      <w:r w:rsidRPr="00337C8B">
        <w:rPr>
          <w:sz w:val="16"/>
        </w:rPr>
        <w:t xml:space="preserve">, however, </w:t>
      </w:r>
      <w:r w:rsidRPr="00337C8B">
        <w:rPr>
          <w:rStyle w:val="StyleUnderline"/>
          <w:rFonts w:asciiTheme="minorHAnsi" w:hAnsiTheme="minorHAnsi" w:cstheme="minorHAnsi"/>
          <w:b/>
          <w:bCs/>
          <w:highlight w:val="green"/>
        </w:rPr>
        <w:t>was firm in embracing intellectual property</w:t>
      </w:r>
      <w:r w:rsidRPr="00337C8B">
        <w:rPr>
          <w:sz w:val="16"/>
        </w:rPr>
        <w:t xml:space="preserve">. Referring himself to Roman Law, he asked for its legislative formulation not only as patrimonial right, but also as a personal right. In </w:t>
      </w:r>
      <w:r w:rsidRPr="00337C8B">
        <w:rPr>
          <w:rStyle w:val="StyleUnderline"/>
          <w:b/>
          <w:bCs/>
        </w:rPr>
        <w:t>Of the Illegitimity of Pirate Publishing, he considered</w:t>
      </w:r>
      <w:r w:rsidRPr="00337C8B">
        <w:rPr>
          <w:sz w:val="16"/>
        </w:rPr>
        <w:t xml:space="preserve"> the </w:t>
      </w:r>
      <w:r w:rsidRPr="00337C8B">
        <w:rPr>
          <w:rStyle w:val="StyleUnderline"/>
          <w:rFonts w:asciiTheme="minorHAnsi" w:hAnsiTheme="minorHAnsi" w:cstheme="minorHAnsi"/>
          <w:b/>
          <w:bCs/>
          <w:highlight w:val="green"/>
        </w:rPr>
        <w:t>moral faculties</w:t>
      </w:r>
      <w:r w:rsidRPr="00337C8B">
        <w:rPr>
          <w:rStyle w:val="StyleUnderline"/>
          <w:b/>
          <w:bCs/>
        </w:rPr>
        <w:t xml:space="preserve"> related </w:t>
      </w:r>
      <w:r w:rsidRPr="00337C8B">
        <w:rPr>
          <w:rStyle w:val="StyleUnderline"/>
          <w:rFonts w:asciiTheme="minorHAnsi" w:hAnsiTheme="minorHAnsi" w:cstheme="minorHAnsi"/>
          <w:b/>
          <w:bCs/>
          <w:highlight w:val="green"/>
        </w:rPr>
        <w:t>to intellectual property</w:t>
      </w:r>
      <w:r w:rsidRPr="00337C8B">
        <w:rPr>
          <w:rStyle w:val="StyleUnderline"/>
          <w:b/>
          <w:bCs/>
        </w:rPr>
        <w:t xml:space="preserve"> as </w:t>
      </w:r>
      <w:r w:rsidRPr="00337C8B">
        <w:rPr>
          <w:rStyle w:val="StyleUnderline"/>
          <w:rFonts w:asciiTheme="minorHAnsi" w:hAnsiTheme="minorHAnsi" w:cstheme="minorHAnsi"/>
          <w:b/>
          <w:bCs/>
          <w:highlight w:val="green"/>
        </w:rPr>
        <w:t>an “inalienable right</w:t>
      </w:r>
      <w:r w:rsidRPr="00337C8B">
        <w:rPr>
          <w:sz w:val="16"/>
        </w:rPr>
        <w:t xml:space="preserve"> (ius personalissimum) </w:t>
      </w:r>
      <w:r w:rsidRPr="00337C8B">
        <w:rPr>
          <w:rStyle w:val="StyleUnderline"/>
          <w:b/>
          <w:bCs/>
        </w:rPr>
        <w:t>always himself to speak through anyone else, the right, that is, that no one may deliver the same speech to the public other than in his (the author’s) name”</w:t>
      </w:r>
      <w:r w:rsidRPr="00337C8B">
        <w:rPr>
          <w:sz w:val="16"/>
        </w:rPr>
        <w:t xml:space="preserve"> (Kant, 1902, t.8, p.85). Fichte went farther in the Demonstration of the Illegitimity of Pirate Publishing. </w:t>
      </w:r>
      <w:r w:rsidRPr="00337C8B">
        <w:rPr>
          <w:rStyle w:val="StyleUnderline"/>
          <w:b/>
          <w:bCs/>
        </w:rPr>
        <w:t xml:space="preserve">He saw </w:t>
      </w:r>
      <w:r w:rsidRPr="00337C8B">
        <w:rPr>
          <w:rStyle w:val="StyleUnderline"/>
          <w:rFonts w:asciiTheme="minorHAnsi" w:hAnsiTheme="minorHAnsi" w:cstheme="minorHAnsi"/>
          <w:b/>
          <w:bCs/>
          <w:highlight w:val="green"/>
        </w:rPr>
        <w:t>intellectual property as a part of his metaphysical construction of intellectual activity</w:t>
      </w:r>
      <w:r w:rsidRPr="00337C8B">
        <w:rPr>
          <w:sz w:val="16"/>
        </w:rPr>
        <w:t xml:space="preserve">, which was based on the principle that thoughts “are not transmitted hand to hand, </w:t>
      </w:r>
      <w:r w:rsidRPr="00337C8B">
        <w:rPr>
          <w:rStyle w:val="StyleUnderline"/>
          <w:b/>
          <w:bCs/>
        </w:rPr>
        <w:t>they are not paid with shining cash, neither are they transmitted to us if we take home the book that contains them and put it into our library</w:t>
      </w:r>
      <w:r w:rsidRPr="00337C8B">
        <w:rPr>
          <w:sz w:val="16"/>
        </w:rPr>
        <w:t xml:space="preserve">. In order </w:t>
      </w:r>
      <w:r w:rsidRPr="00337C8B">
        <w:rPr>
          <w:rStyle w:val="StyleUnderline"/>
          <w:b/>
          <w:bCs/>
        </w:rPr>
        <w:t>to make those</w:t>
      </w:r>
      <w:r w:rsidRPr="00337C8B">
        <w:rPr>
          <w:sz w:val="16"/>
        </w:rPr>
        <w:t xml:space="preserve"> thoughts </w:t>
      </w:r>
      <w:r w:rsidRPr="00337C8B">
        <w:rPr>
          <w:rStyle w:val="StyleUnderline"/>
          <w:b/>
          <w:bCs/>
        </w:rPr>
        <w:t>our own an action is still missing: we must read the book, meditate – provided it is not completely trivial – on its content, consider it under different aspects and eventually accept it within our connections of ideas</w:t>
      </w:r>
      <w:r w:rsidRPr="00337C8B">
        <w:rPr>
          <w:sz w:val="16"/>
        </w:rPr>
        <w:t>” (Fichte, 1964, t.I/1, p.411).</w:t>
      </w:r>
    </w:p>
    <w:p w14:paraId="775B4A2E" w14:textId="77777777" w:rsidR="004317EC" w:rsidRPr="0044744D" w:rsidRDefault="004317EC" w:rsidP="004317EC">
      <w:pPr>
        <w:pStyle w:val="Heading4"/>
        <w:rPr>
          <w:rFonts w:cs="Calibri"/>
        </w:rPr>
      </w:pPr>
      <w:r w:rsidRPr="0044744D">
        <w:rPr>
          <w:rFonts w:cs="Calibri"/>
        </w:rPr>
        <w:t>Means the state can’t remove protections.</w:t>
      </w:r>
    </w:p>
    <w:p w14:paraId="0439B250" w14:textId="77777777" w:rsidR="004317EC" w:rsidRPr="0044744D" w:rsidRDefault="004317EC" w:rsidP="004317EC">
      <w:r w:rsidRPr="0044744D">
        <w:rPr>
          <w:rStyle w:val="Style13ptBold"/>
        </w:rPr>
        <w:t>Zeidman et al. 2</w:t>
      </w:r>
      <w:r w:rsidRPr="0044744D">
        <w:t xml:space="preserve"> </w:t>
      </w:r>
      <w:r w:rsidRPr="0044744D">
        <w:rPr>
          <w:sz w:val="16"/>
          <w:szCs w:val="16"/>
        </w:rPr>
        <w:t>[Bob Zeidman &amp;amp; Eashan Gupta, "Why Libertarians Should Support a Strong Patent System", IPWatchdog, 1-5-2016, https://www.ipwatchdog.com/2016/01/05/why-libertarians-should-support-a-strong-patent-system/id=64438/, accessed: 8-9-2021.] //Lex VM</w:t>
      </w:r>
    </w:p>
    <w:p w14:paraId="347A543F" w14:textId="77777777" w:rsidR="004317EC" w:rsidRPr="0062321C" w:rsidRDefault="004317EC" w:rsidP="004317EC">
      <w:pPr>
        <w:rPr>
          <w:sz w:val="14"/>
        </w:rPr>
      </w:pPr>
      <w:r w:rsidRPr="00314716">
        <w:rPr>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314716">
        <w:rPr>
          <w:rStyle w:val="StyleUnderline"/>
          <w:highlight w:val="green"/>
        </w:rPr>
        <w:t>I</w:t>
      </w:r>
      <w:r w:rsidRPr="00314716">
        <w:rPr>
          <w:rStyle w:val="StyleUnderline"/>
        </w:rPr>
        <w:t xml:space="preserve">ntellectual </w:t>
      </w:r>
      <w:r w:rsidRPr="00314716">
        <w:rPr>
          <w:rStyle w:val="StyleUnderline"/>
          <w:highlight w:val="green"/>
        </w:rPr>
        <w:t>p</w:t>
      </w:r>
      <w:r w:rsidRPr="00314716">
        <w:rPr>
          <w:rStyle w:val="StyleUnderline"/>
        </w:rPr>
        <w:t xml:space="preserve">roperty </w:t>
      </w:r>
      <w:r w:rsidRPr="00314716">
        <w:rPr>
          <w:rStyle w:val="StyleUnderline"/>
          <w:highlight w:val="green"/>
        </w:rPr>
        <w:t>is property</w:t>
      </w:r>
      <w:r w:rsidRPr="00314716">
        <w:rPr>
          <w:rStyle w:val="StyleUnderline"/>
        </w:rPr>
        <w:t xml:space="preserve"> like other forms of property, and </w:t>
      </w:r>
      <w:r w:rsidRPr="00314716">
        <w:rPr>
          <w:rStyle w:val="StyleUnderline"/>
          <w:highlight w:val="green"/>
        </w:rPr>
        <w:t>so government</w:t>
      </w:r>
      <w:r w:rsidRPr="00314716">
        <w:rPr>
          <w:sz w:val="14"/>
        </w:rPr>
        <w:t xml:space="preserve"> must protect IP as it protects other forms of property because it too leads to competition and trade and prosperity. </w:t>
      </w:r>
      <w:r w:rsidRPr="00314716">
        <w:rPr>
          <w:rStyle w:val="Emphasis"/>
        </w:rPr>
        <w:t xml:space="preserve">Libertarians </w:t>
      </w:r>
      <w:r w:rsidRPr="00314716">
        <w:rPr>
          <w:rStyle w:val="Emphasis"/>
          <w:highlight w:val="green"/>
        </w:rPr>
        <w:t>should</w:t>
      </w:r>
      <w:r w:rsidRPr="00314716">
        <w:rPr>
          <w:rStyle w:val="StyleUnderline"/>
        </w:rPr>
        <w:t xml:space="preserve"> encourage a strong patent system and </w:t>
      </w:r>
      <w:r w:rsidRPr="00314716">
        <w:rPr>
          <w:rStyle w:val="Emphasis"/>
          <w:highlight w:val="green"/>
        </w:rPr>
        <w:t>object to any “reforms”</w:t>
      </w:r>
      <w:r w:rsidRPr="00314716">
        <w:rPr>
          <w:rStyle w:val="StyleUnderline"/>
          <w:highlight w:val="green"/>
        </w:rPr>
        <w:t xml:space="preserve"> that limit</w:t>
      </w:r>
      <w:r w:rsidRPr="00314716">
        <w:rPr>
          <w:rStyle w:val="StyleUnderline"/>
        </w:rPr>
        <w:t xml:space="preserve"> intellectual property </w:t>
      </w:r>
      <w:r w:rsidRPr="00314716">
        <w:rPr>
          <w:rStyle w:val="Emphasis"/>
          <w:highlight w:val="green"/>
        </w:rPr>
        <w:t>ownership</w:t>
      </w:r>
      <w:r w:rsidRPr="00314716">
        <w:rPr>
          <w:rStyle w:val="StyleUnderline"/>
        </w:rPr>
        <w:t xml:space="preserve"> </w:t>
      </w:r>
      <w:r w:rsidRPr="00314716">
        <w:rPr>
          <w:sz w:val="14"/>
        </w:rPr>
        <w:t>or introduce more government regulation than is required.</w:t>
      </w:r>
    </w:p>
    <w:p w14:paraId="53FEBCAB" w14:textId="77777777" w:rsidR="004317EC" w:rsidRPr="0044744D" w:rsidRDefault="004317EC" w:rsidP="004317EC">
      <w:pPr>
        <w:pStyle w:val="Heading4"/>
        <w:spacing w:before="0"/>
        <w:rPr>
          <w:rFonts w:eastAsia="Times New Roman" w:cs="Calibri"/>
          <w:bCs/>
          <w:iCs w:val="0"/>
          <w:sz w:val="24"/>
          <w:szCs w:val="24"/>
        </w:rPr>
      </w:pPr>
      <w:r>
        <w:rPr>
          <w:rFonts w:eastAsia="Times New Roman" w:cs="Calibri"/>
        </w:rPr>
        <w:t>2</w:t>
      </w:r>
      <w:r w:rsidRPr="0044744D">
        <w:rPr>
          <w:rFonts w:eastAsia="Times New Roman" w:cs="Calibri"/>
        </w:rPr>
        <w:t>] Reducing protections of IP leads to theft and the free riding of ideas</w:t>
      </w:r>
      <w:r>
        <w:rPr>
          <w:rFonts w:eastAsia="Times New Roman" w:cs="Calibri"/>
        </w:rPr>
        <w:t xml:space="preserve"> which is nonuniversalizable  </w:t>
      </w:r>
    </w:p>
    <w:p w14:paraId="6E98C668" w14:textId="77777777" w:rsidR="004317EC" w:rsidRPr="0044744D" w:rsidRDefault="004317EC" w:rsidP="004317EC">
      <w:r w:rsidRPr="0044744D">
        <w:rPr>
          <w:rStyle w:val="Style13ptBold"/>
        </w:rPr>
        <w:t>Van Dyke 18</w:t>
      </w:r>
      <w:r w:rsidRPr="0044744D">
        <w:t> </w:t>
      </w:r>
      <w:r w:rsidRPr="0044744D">
        <w:rPr>
          <w:sz w:val="16"/>
          <w:szCs w:val="16"/>
        </w:rPr>
        <w:t>[Raymond Van Dyke, Technology and Intellectual Property Attorney and Patent Practitioner, 7-17-2018, accessed on 8-8-2021, IPWatchdog, "The Categorical Imperative for Innovation and Patenting", https://www.ipwatchdog.com/2018/07/17/categorical-imperative-innovation-patenting/id=99178/] //D.Ying recut Lex VM</w:t>
      </w:r>
    </w:p>
    <w:p w14:paraId="76007F43" w14:textId="77777777" w:rsidR="004317EC" w:rsidRPr="00362F0B" w:rsidRDefault="004317EC" w:rsidP="004317EC">
      <w:pPr>
        <w:rPr>
          <w:sz w:val="14"/>
        </w:rPr>
      </w:pPr>
      <w:r w:rsidRPr="00362F0B">
        <w:rPr>
          <w:sz w:val="14"/>
        </w:rPr>
        <w:t xml:space="preserve">As we shall see, applying Kantian logic entails first acknowledging some basic principles; </w:t>
      </w:r>
      <w:r w:rsidRPr="00362F0B">
        <w:rPr>
          <w:rStyle w:val="StyleUnderline"/>
        </w:rPr>
        <w:t xml:space="preserve">that </w:t>
      </w:r>
      <w:r w:rsidRPr="00362F0B">
        <w:rPr>
          <w:rStyle w:val="StyleUnderline"/>
          <w:highlight w:val="green"/>
        </w:rPr>
        <w:t>the</w:t>
      </w:r>
      <w:r w:rsidRPr="00362F0B">
        <w:rPr>
          <w:rStyle w:val="StyleUnderline"/>
        </w:rPr>
        <w:t xml:space="preserve"> people have a right to express themselves</w:t>
      </w:r>
      <w:r w:rsidRPr="00362F0B">
        <w:rPr>
          <w:sz w:val="14"/>
        </w:rPr>
        <w:t xml:space="preserve">, that that expression (the fruits of their labor) has value and is theirs (unless consent is given otherwise), and that </w:t>
      </w:r>
      <w:r w:rsidRPr="00362F0B">
        <w:rPr>
          <w:rStyle w:val="StyleUnderline"/>
          <w:highlight w:val="green"/>
        </w:rPr>
        <w:t xml:space="preserve">government is </w:t>
      </w:r>
      <w:r w:rsidRPr="00362F0B">
        <w:rPr>
          <w:rStyle w:val="StyleUnderline"/>
          <w:highlight w:val="green"/>
        </w:rPr>
        <w:lastRenderedPageBreak/>
        <w:t>obligated to protect</w:t>
      </w:r>
      <w:r w:rsidRPr="00362F0B">
        <w:rPr>
          <w:rStyle w:val="StyleUnderline"/>
        </w:rPr>
        <w:t xml:space="preserve"> people and their </w:t>
      </w:r>
      <w:r w:rsidRPr="00362F0B">
        <w:rPr>
          <w:rStyle w:val="StyleUnderline"/>
          <w:highlight w:val="green"/>
        </w:rPr>
        <w:t>property</w:t>
      </w:r>
      <w:r w:rsidRPr="00362F0B">
        <w:rPr>
          <w:rStyle w:val="StyleUnderline"/>
        </w:rPr>
        <w:t xml:space="preserve">. Thus, </w:t>
      </w:r>
      <w:r w:rsidRPr="00362F0B">
        <w:rPr>
          <w:rStyle w:val="Emphasis"/>
          <w:highlight w:val="green"/>
        </w:rPr>
        <w:t>an inventor</w:t>
      </w:r>
      <w:r w:rsidRPr="00362F0B">
        <w:rPr>
          <w:rStyle w:val="StyleUnderline"/>
        </w:rPr>
        <w:t xml:space="preserve"> or creator </w:t>
      </w:r>
      <w:r w:rsidRPr="00362F0B">
        <w:rPr>
          <w:rStyle w:val="Emphasis"/>
          <w:highlight w:val="green"/>
        </w:rPr>
        <w:t>has a right in their own creation</w:t>
      </w:r>
      <w:r w:rsidRPr="00362F0B">
        <w:rPr>
          <w:rStyle w:val="StyleUnderline"/>
          <w:highlight w:val="green"/>
        </w:rPr>
        <w:t>, which cannot be taken from them without</w:t>
      </w:r>
      <w:r w:rsidRPr="00362F0B">
        <w:rPr>
          <w:rStyle w:val="StyleUnderline"/>
        </w:rPr>
        <w:t xml:space="preserve"> their </w:t>
      </w:r>
      <w:r w:rsidRPr="00362F0B">
        <w:rPr>
          <w:rStyle w:val="StyleUnderline"/>
          <w:highlight w:val="gree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w:t>
      </w:r>
      <w:r w:rsidRPr="00362F0B">
        <w:rPr>
          <w:rStyle w:val="StyleUnderline"/>
          <w:highlight w:val="green"/>
        </w:rPr>
        <w:t>However, 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362F0B">
        <w:rPr>
          <w:rStyle w:val="Emphasis"/>
          <w:highlight w:val="green"/>
        </w:rPr>
        <w:t>allow</w:t>
      </w:r>
      <w:r w:rsidRPr="00362F0B">
        <w:rPr>
          <w:rStyle w:val="Emphasis"/>
        </w:rPr>
        <w:t xml:space="preserve">ing </w:t>
      </w:r>
      <w:r w:rsidRPr="00362F0B">
        <w:rPr>
          <w:rStyle w:val="Emphasis"/>
          <w:highlight w:val="green"/>
        </w:rPr>
        <w:t>freeriding</w:t>
      </w:r>
      <w:r w:rsidRPr="00362F0B">
        <w:rPr>
          <w:rStyle w:val="StyleUnderline"/>
          <w:highlight w:val="green"/>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t>
      </w:r>
      <w:r w:rsidRPr="00362F0B">
        <w:rPr>
          <w:rStyle w:val="StyleUnderline"/>
          <w:highlight w:val="green"/>
        </w:rPr>
        <w:t xml:space="preserve">where the State owned everything and the </w:t>
      </w:r>
      <w:r w:rsidRPr="004B6B1E">
        <w:rPr>
          <w:rStyle w:val="Emphasis"/>
          <w:highlight w:val="green"/>
        </w:rPr>
        <w:t>citizen owned nothing</w:t>
      </w:r>
      <w:r w:rsidRPr="00362F0B">
        <w:rPr>
          <w:sz w:val="14"/>
        </w:rPr>
        <w:t xml:space="preserve">, i.e., the people “consented” to this. It is, accordingly, manifestly clear that </w:t>
      </w:r>
      <w:r w:rsidRPr="00362F0B">
        <w:rPr>
          <w:rStyle w:val="Emphasis"/>
          <w:highlight w:val="gree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362F0B">
        <w:rPr>
          <w:rStyle w:val="Emphasis"/>
          <w:highlight w:val="green"/>
        </w:rPr>
        <w:t>Imperative</w:t>
      </w:r>
      <w:r w:rsidRPr="00362F0B">
        <w:rPr>
          <w:rStyle w:val="StyleUnderline"/>
          <w:highlight w:val="gree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62F0B">
        <w:rPr>
          <w:rStyle w:val="Emphasis"/>
        </w:rPr>
        <w:t>un</w:t>
      </w:r>
      <w:r w:rsidRPr="00362F0B">
        <w:rPr>
          <w:rStyle w:val="Emphasis"/>
          <w:highlight w:val="green"/>
        </w:rPr>
        <w:t>warranted theft of property</w:t>
      </w:r>
      <w:r w:rsidRPr="00362F0B">
        <w:rPr>
          <w:rStyle w:val="Emphasis"/>
        </w:rPr>
        <w:t>,</w:t>
      </w:r>
      <w:r w:rsidRPr="00362F0B">
        <w:rPr>
          <w:rStyle w:val="StyleUnderline"/>
        </w:rPr>
        <w:t xml:space="preserve"> whether </w:t>
      </w:r>
      <w:r w:rsidRPr="00362F0B">
        <w:rPr>
          <w:rStyle w:val="StyleUnderline"/>
          <w:highlight w:val="green"/>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0C1F145F" w14:textId="77777777" w:rsidR="004317EC" w:rsidRDefault="004317EC" w:rsidP="004317EC">
      <w:pPr>
        <w:pStyle w:val="Heading4"/>
        <w:rPr>
          <w:rFonts w:cs="Calibri"/>
        </w:rPr>
      </w:pPr>
      <w:r>
        <w:rPr>
          <w:rFonts w:cs="Calibri"/>
        </w:rPr>
        <w:t>3</w:t>
      </w:r>
      <w:r w:rsidRPr="0044744D">
        <w:rPr>
          <w:rFonts w:cs="Calibri"/>
        </w:rPr>
        <w:t>] No aff solvency for turns – the aff reduces protections rather than eliminating them which still allows for freedom violations – Presume neg</w:t>
      </w:r>
      <w:r>
        <w:rPr>
          <w:rFonts w:cs="Calibri"/>
        </w:rPr>
        <w:t>. Also, neg contention choice – otherwise they can concede all our work on framework and moot half my speechtime and sidestep all phil clash in the round</w:t>
      </w:r>
    </w:p>
    <w:bookmarkEnd w:id="0"/>
    <w:p w14:paraId="4FEFB3F2" w14:textId="1CDD7F5C" w:rsidR="0035698F" w:rsidRDefault="004317EC" w:rsidP="004317EC">
      <w:pPr>
        <w:pStyle w:val="Heading2"/>
      </w:pPr>
      <w:r>
        <w:lastRenderedPageBreak/>
        <w:t>4</w:t>
      </w:r>
    </w:p>
    <w:p w14:paraId="786BBA1F" w14:textId="4D2DD69F" w:rsidR="005242D2" w:rsidRDefault="005242D2" w:rsidP="005242D2">
      <w:pPr>
        <w:pStyle w:val="Heading3"/>
      </w:pPr>
      <w:r>
        <w:lastRenderedPageBreak/>
        <w:t>OFF</w:t>
      </w:r>
    </w:p>
    <w:p w14:paraId="15D43123" w14:textId="24CD4040" w:rsidR="005242D2" w:rsidRPr="00653DEB" w:rsidRDefault="005242D2" w:rsidP="005242D2">
      <w:pPr>
        <w:pStyle w:val="Heading4"/>
        <w:rPr>
          <w:i/>
          <w:iCs w:val="0"/>
        </w:rPr>
      </w:pPr>
      <w:r>
        <w:t xml:space="preserve">A. Interpretation: </w:t>
      </w:r>
      <w:r w:rsidRPr="00653DEB">
        <w:t xml:space="preserve">If the affirmative defends anything other than </w:t>
      </w:r>
      <w:r>
        <w:t>“The member nations of the world trade organization ought to reduce intellectual property protections for medicines,”</w:t>
      </w:r>
      <w:r w:rsidRPr="00653DEB">
        <w:t xml:space="preserve"> </w:t>
      </w:r>
      <w:r>
        <w:t xml:space="preserve">then </w:t>
      </w:r>
      <w:r w:rsidRPr="00653DEB">
        <w:t>they must provide a counter-solvency advocate for their specific advocacy</w:t>
      </w:r>
      <w:r w:rsidR="00F0226B">
        <w:t xml:space="preserve"> in the 1AC</w:t>
      </w:r>
      <w:r w:rsidRPr="00653DEB">
        <w:t xml:space="preserve">. </w:t>
      </w:r>
      <w:r w:rsidRPr="00653DEB">
        <w:rPr>
          <w:i/>
        </w:rPr>
        <w:t>(To clarify, you must have an author that states we should not do your aff, insofar as the aff is not a whole res phil af</w:t>
      </w:r>
      <w:r>
        <w:rPr>
          <w:i/>
        </w:rPr>
        <w:t>f</w:t>
      </w:r>
      <w:r w:rsidRPr="00653DEB">
        <w:rPr>
          <w:i/>
        </w:rPr>
        <w:t xml:space="preserve">) </w:t>
      </w:r>
    </w:p>
    <w:p w14:paraId="086DC9D6" w14:textId="65486892" w:rsidR="005242D2" w:rsidRDefault="005242D2" w:rsidP="005242D2">
      <w:pPr>
        <w:pStyle w:val="Heading4"/>
      </w:pPr>
      <w:r>
        <w:t xml:space="preserve">B. Violation: they don’t – they say united states and other countries shouldn’t do the plan </w:t>
      </w:r>
    </w:p>
    <w:p w14:paraId="76E4BA1B" w14:textId="77777777" w:rsidR="005242D2" w:rsidRDefault="005242D2" w:rsidP="005242D2">
      <w:pPr>
        <w:pStyle w:val="Heading4"/>
      </w:pPr>
      <w:r>
        <w:t>C. Standards:</w:t>
      </w:r>
    </w:p>
    <w:p w14:paraId="3FC493D2" w14:textId="77777777" w:rsidR="005242D2" w:rsidRDefault="005242D2" w:rsidP="005242D2">
      <w:pPr>
        <w:pStyle w:val="Heading4"/>
      </w:pPr>
      <w:r>
        <w:t xml:space="preserve">1. </w:t>
      </w:r>
      <w:r w:rsidRPr="00653DEB">
        <w:rPr>
          <w:u w:val="single"/>
        </w:rPr>
        <w:t>Fairness</w:t>
      </w:r>
      <w:r w:rsidRPr="00653DEB">
        <w:t xml:space="preserve"> – This is a litmus test to determining whether your aff is fair – </w:t>
      </w:r>
    </w:p>
    <w:p w14:paraId="7367BC6C" w14:textId="77777777" w:rsidR="005242D2" w:rsidRDefault="005242D2" w:rsidP="005242D2">
      <w:pPr>
        <w:pStyle w:val="Heading4"/>
      </w:pPr>
      <w:r w:rsidRPr="00653DEB">
        <w:t xml:space="preserve">a) Ground – there are infinite things you could defend outside the exact text of the resolution which pushes you to the limits of contestable arguments, even if your interp of the topic is better, the only way to verify if it’s substantively fair is proof of counter-arguments. Nobody knows your aff better than you, so if you can’t find an answer I can’t be expected to </w:t>
      </w:r>
    </w:p>
    <w:p w14:paraId="6DB472F8" w14:textId="1603FA1A" w:rsidR="005242D2" w:rsidRPr="00653DEB" w:rsidRDefault="005242D2" w:rsidP="005242D2">
      <w:pPr>
        <w:pStyle w:val="Heading4"/>
      </w:pPr>
      <w:r w:rsidRPr="00653DEB">
        <w:t>b) Limits – Operating outside the bounds of the general maxim places an infinite research burden</w:t>
      </w:r>
      <w:r w:rsidR="009171C7">
        <w:t xml:space="preserve"> explodes neg prep</w:t>
      </w:r>
      <w:r w:rsidRPr="00653DEB">
        <w:t xml:space="preserve"> </w:t>
      </w:r>
    </w:p>
    <w:p w14:paraId="60774D1D" w14:textId="5BD64659" w:rsidR="00CE6DC4" w:rsidRPr="00CE6DC4" w:rsidRDefault="005242D2" w:rsidP="00CE6DC4">
      <w:pPr>
        <w:pStyle w:val="Heading4"/>
      </w:pPr>
      <w:r>
        <w:t xml:space="preserve">2. </w:t>
      </w:r>
      <w:r w:rsidRPr="00653DEB">
        <w:rPr>
          <w:u w:val="single"/>
        </w:rPr>
        <w:t>Research</w:t>
      </w:r>
      <w:r w:rsidRPr="00653DEB">
        <w:t xml:space="preserve"> – Forces the aff to go to the other side of the library and contest their own view points, as well as encouraging in depth-research about their own position. Having one also encourages more in-depth answers since I can find responses. </w:t>
      </w:r>
      <w:r>
        <w:t>Key to education since we definitionally learn more about positions when we contest our own.</w:t>
      </w:r>
    </w:p>
    <w:p w14:paraId="768E98CC" w14:textId="15FEA9DD" w:rsidR="004317EC" w:rsidRDefault="005242D2" w:rsidP="005242D2">
      <w:pPr>
        <w:pStyle w:val="Heading2"/>
      </w:pPr>
      <w:r>
        <w:lastRenderedPageBreak/>
        <w:t>Case</w:t>
      </w:r>
    </w:p>
    <w:p w14:paraId="65C74A17" w14:textId="0F7B79BA" w:rsidR="00D750EA" w:rsidRDefault="00D750EA" w:rsidP="00D750EA">
      <w:pPr>
        <w:pStyle w:val="Heading3"/>
      </w:pPr>
      <w:r>
        <w:lastRenderedPageBreak/>
        <w:t>OV</w:t>
      </w:r>
    </w:p>
    <w:p w14:paraId="159A4966" w14:textId="77777777" w:rsidR="00D750EA" w:rsidRPr="00F72EDB" w:rsidRDefault="00D750EA" w:rsidP="00D750EA">
      <w:pPr>
        <w:pStyle w:val="Heading4"/>
      </w:pPr>
      <w:r w:rsidRPr="00F72EDB">
        <w:t>Waiver greenlights counterfeit medicine –</w:t>
      </w:r>
      <w:r>
        <w:t xml:space="preserve"> </w:t>
      </w:r>
      <w:r w:rsidRPr="00F72EDB">
        <w:t xml:space="preserve">turns </w:t>
      </w:r>
      <w:r>
        <w:t>c</w:t>
      </w:r>
      <w:r w:rsidRPr="00F72EDB">
        <w:t>ase.</w:t>
      </w:r>
    </w:p>
    <w:p w14:paraId="5AFE7923" w14:textId="77777777" w:rsidR="00D750EA" w:rsidRPr="007534FF" w:rsidRDefault="00D750EA" w:rsidP="00D750EA">
      <w:r w:rsidRPr="007534FF">
        <w:rPr>
          <w:rStyle w:val="Style13ptBold"/>
        </w:rPr>
        <w:t>Conrad 5-18</w:t>
      </w:r>
      <w:r>
        <w:t xml:space="preserve"> </w:t>
      </w:r>
      <w:r w:rsidRPr="007534FF">
        <w:t>John Conrad 5-18-2021 "Waiving intellectual property rights is not in the best interests of patients"</w:t>
      </w:r>
      <w:r>
        <w:t xml:space="preserve"> </w:t>
      </w:r>
      <w:hyperlink r:id="rId11"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0EF9861A" w14:textId="1EDE6D46" w:rsidR="00D750EA" w:rsidRPr="00D750EA" w:rsidRDefault="00D750EA" w:rsidP="00D750EA">
      <w:pPr>
        <w:rPr>
          <w:sz w:val="26"/>
          <w:szCs w:val="26"/>
          <w:u w:val="single"/>
        </w:rPr>
      </w:pPr>
      <w:r w:rsidRPr="00F72EDB">
        <w:rPr>
          <w:szCs w:val="26"/>
        </w:rPr>
        <w:t xml:space="preserve">The </w:t>
      </w:r>
      <w:r w:rsidRPr="00F72EDB">
        <w:rPr>
          <w:sz w:val="26"/>
          <w:szCs w:val="26"/>
          <w:u w:val="single"/>
        </w:rPr>
        <w:t>Biden's</w:t>
      </w:r>
      <w:r w:rsidRPr="00F72EDB">
        <w:rPr>
          <w:szCs w:val="26"/>
        </w:rPr>
        <w:t xml:space="preserve"> administration's </w:t>
      </w:r>
      <w:r w:rsidRPr="00F72EDB">
        <w:rPr>
          <w:sz w:val="26"/>
          <w:szCs w:val="26"/>
          <w:u w:val="single"/>
        </w:rPr>
        <w:t xml:space="preserve">support for </w:t>
      </w:r>
      <w:r w:rsidRPr="00F72EDB">
        <w:rPr>
          <w:szCs w:val="26"/>
        </w:rPr>
        <w:t xml:space="preserve">India and South Africa's proposal before the World Trade Organization to temporarily </w:t>
      </w:r>
      <w:r w:rsidRPr="00F72EDB">
        <w:rPr>
          <w:sz w:val="26"/>
          <w:szCs w:val="26"/>
          <w:highlight w:val="green"/>
          <w:u w:val="single"/>
        </w:rPr>
        <w:t>waive</w:t>
      </w:r>
      <w:r w:rsidRPr="00F72EDB">
        <w:rPr>
          <w:szCs w:val="26"/>
          <w:highlight w:val="green"/>
        </w:rPr>
        <w:t xml:space="preserve"> </w:t>
      </w:r>
      <w:r w:rsidRPr="00F72EDB">
        <w:rPr>
          <w:szCs w:val="26"/>
        </w:rPr>
        <w:t>anti-</w:t>
      </w:r>
      <w:r w:rsidRPr="00F72EDB">
        <w:rPr>
          <w:sz w:val="26"/>
          <w:szCs w:val="26"/>
          <w:highlight w:val="green"/>
          <w:u w:val="single"/>
        </w:rPr>
        <w:t>COVID vaccine patents</w:t>
      </w:r>
      <w:r w:rsidRPr="00F72EDB">
        <w:rPr>
          <w:szCs w:val="26"/>
          <w:highlight w:val="green"/>
        </w:rPr>
        <w:t xml:space="preserve"> </w:t>
      </w:r>
      <w:r w:rsidRPr="00F72EDB">
        <w:rPr>
          <w:szCs w:val="26"/>
        </w:rPr>
        <w:t xml:space="preserve">to boost its supply </w:t>
      </w:r>
      <w:r w:rsidRPr="00F72EDB">
        <w:rPr>
          <w:sz w:val="26"/>
          <w:szCs w:val="26"/>
          <w:highlight w:val="green"/>
          <w:u w:val="single"/>
        </w:rPr>
        <w:t>will</w:t>
      </w:r>
      <w:r w:rsidRPr="00F72EDB">
        <w:rPr>
          <w:szCs w:val="26"/>
          <w:highlight w:val="green"/>
        </w:rPr>
        <w:t xml:space="preserve"> </w:t>
      </w:r>
      <w:r w:rsidRPr="00F72EDB">
        <w:rPr>
          <w:sz w:val="26"/>
          <w:szCs w:val="26"/>
          <w:highlight w:val="green"/>
          <w:u w:val="single"/>
        </w:rPr>
        <w:t>fuel</w:t>
      </w:r>
      <w:r w:rsidRPr="00F72EDB">
        <w:rPr>
          <w:szCs w:val="26"/>
          <w:highlight w:val="green"/>
        </w:rPr>
        <w:t xml:space="preserve"> </w:t>
      </w:r>
      <w:r w:rsidRPr="00F72EDB">
        <w:rPr>
          <w:szCs w:val="26"/>
        </w:rPr>
        <w:t xml:space="preserve">the </w:t>
      </w:r>
      <w:r w:rsidRPr="00F72EDB">
        <w:rPr>
          <w:b/>
          <w:bCs/>
          <w:sz w:val="26"/>
          <w:szCs w:val="26"/>
          <w:u w:val="single"/>
          <w:bdr w:val="single" w:sz="4" w:space="0" w:color="auto"/>
        </w:rPr>
        <w:t xml:space="preserve">development of </w:t>
      </w:r>
      <w:r w:rsidRPr="00F72EDB">
        <w:rPr>
          <w:b/>
          <w:bCs/>
          <w:sz w:val="26"/>
          <w:szCs w:val="26"/>
          <w:highlight w:val="green"/>
          <w:u w:val="single"/>
          <w:bdr w:val="single" w:sz="4" w:space="0" w:color="auto"/>
        </w:rPr>
        <w:t xml:space="preserve">counterfeit vaccines and weaken the </w:t>
      </w:r>
      <w:r w:rsidRPr="00F72EDB">
        <w:rPr>
          <w:b/>
          <w:bCs/>
          <w:sz w:val="26"/>
          <w:szCs w:val="26"/>
          <w:u w:val="single"/>
          <w:bdr w:val="single" w:sz="4" w:space="0" w:color="auto"/>
        </w:rPr>
        <w:t xml:space="preserve">already </w:t>
      </w:r>
      <w:r w:rsidRPr="00F72EDB">
        <w:rPr>
          <w:b/>
          <w:bCs/>
          <w:sz w:val="26"/>
          <w:szCs w:val="26"/>
          <w:highlight w:val="green"/>
          <w:u w:val="single"/>
          <w:bdr w:val="single" w:sz="4" w:space="0" w:color="auto"/>
        </w:rPr>
        <w:t>strained global supply chain</w:t>
      </w:r>
      <w:r w:rsidRPr="00F72EDB">
        <w:rPr>
          <w:szCs w:val="26"/>
        </w:rPr>
        <w:t xml:space="preserve">. </w:t>
      </w:r>
      <w:r w:rsidRPr="00F72EDB">
        <w:rPr>
          <w:sz w:val="26"/>
          <w:szCs w:val="26"/>
          <w:u w:val="single"/>
        </w:rPr>
        <w:t xml:space="preserve">The proposal will not increase the effective number of COVID-19 vaccines in India and other countries. The manufacturing standards to produce COVID-19 vaccines are </w:t>
      </w:r>
      <w:r w:rsidRPr="00F72EDB">
        <w:rPr>
          <w:b/>
          <w:bCs/>
          <w:sz w:val="26"/>
          <w:szCs w:val="26"/>
          <w:u w:val="single"/>
          <w:bdr w:val="single" w:sz="4" w:space="0" w:color="auto"/>
        </w:rPr>
        <w:t>exceptionally complicated</w:t>
      </w:r>
      <w:r w:rsidRPr="00F72EDB">
        <w:rPr>
          <w:sz w:val="26"/>
          <w:szCs w:val="26"/>
          <w:u w:val="single"/>
        </w:rPr>
        <w:t>; it is unlike any other manufacturing process</w:t>
      </w:r>
      <w:r w:rsidRPr="00F72EDB">
        <w:rPr>
          <w:szCs w:val="26"/>
        </w:rPr>
        <w:t xml:space="preserve">. </w:t>
      </w:r>
      <w:r w:rsidRPr="00F72EDB">
        <w:rPr>
          <w:sz w:val="26"/>
          <w:szCs w:val="26"/>
          <w:u w:val="single"/>
        </w:rPr>
        <w:t>To ensure patient safety and efficacy</w:t>
      </w:r>
      <w:r w:rsidRPr="00F72EDB">
        <w:rPr>
          <w:szCs w:val="26"/>
        </w:rPr>
        <w:t xml:space="preserve">, </w:t>
      </w:r>
      <w:r w:rsidRPr="00F72EDB">
        <w:rPr>
          <w:sz w:val="26"/>
          <w:szCs w:val="26"/>
          <w:highlight w:val="green"/>
          <w:u w:val="single"/>
        </w:rPr>
        <w:t>only</w:t>
      </w:r>
      <w:r w:rsidRPr="00F72EDB">
        <w:rPr>
          <w:szCs w:val="26"/>
          <w:highlight w:val="green"/>
        </w:rPr>
        <w:t xml:space="preserve"> </w:t>
      </w:r>
      <w:r w:rsidRPr="00F72EDB">
        <w:rPr>
          <w:sz w:val="26"/>
          <w:szCs w:val="26"/>
          <w:highlight w:val="green"/>
          <w:u w:val="single"/>
        </w:rPr>
        <w:t>manufacturers</w:t>
      </w:r>
      <w:r w:rsidRPr="00F72EDB">
        <w:rPr>
          <w:szCs w:val="26"/>
          <w:highlight w:val="green"/>
        </w:rPr>
        <w:t xml:space="preserve"> </w:t>
      </w:r>
      <w:r w:rsidRPr="00F72EDB">
        <w:rPr>
          <w:sz w:val="26"/>
          <w:szCs w:val="26"/>
          <w:highlight w:val="green"/>
          <w:u w:val="single"/>
        </w:rPr>
        <w:t>with</w:t>
      </w:r>
      <w:r w:rsidRPr="00F72EDB">
        <w:rPr>
          <w:szCs w:val="26"/>
          <w:highlight w:val="green"/>
        </w:rPr>
        <w:t xml:space="preserve"> </w:t>
      </w:r>
      <w:r w:rsidRPr="00F72EDB">
        <w:rPr>
          <w:szCs w:val="26"/>
        </w:rPr>
        <w:t xml:space="preserve">the </w:t>
      </w:r>
      <w:r w:rsidRPr="00F72EDB">
        <w:rPr>
          <w:b/>
          <w:bCs/>
          <w:sz w:val="26"/>
          <w:szCs w:val="26"/>
          <w:highlight w:val="green"/>
          <w:u w:val="single"/>
          <w:bdr w:val="single" w:sz="4" w:space="0" w:color="auto"/>
        </w:rPr>
        <w:t>proper facilities and training</w:t>
      </w:r>
      <w:r w:rsidRPr="00F72EDB">
        <w:rPr>
          <w:b/>
          <w:bCs/>
          <w:szCs w:val="26"/>
          <w:highlight w:val="green"/>
          <w:bdr w:val="single" w:sz="4" w:space="0" w:color="auto"/>
        </w:rPr>
        <w:t xml:space="preserve"> </w:t>
      </w:r>
      <w:r w:rsidRPr="00F72EDB">
        <w:rPr>
          <w:b/>
          <w:bCs/>
          <w:sz w:val="26"/>
          <w:szCs w:val="26"/>
          <w:highlight w:val="green"/>
          <w:u w:val="single"/>
          <w:bdr w:val="single" w:sz="4" w:space="0" w:color="auto"/>
        </w:rPr>
        <w:t>should</w:t>
      </w:r>
      <w:r w:rsidRPr="00F72EDB">
        <w:rPr>
          <w:b/>
          <w:bCs/>
          <w:szCs w:val="26"/>
          <w:highlight w:val="green"/>
          <w:bdr w:val="single" w:sz="4" w:space="0" w:color="auto"/>
        </w:rPr>
        <w:t xml:space="preserve"> </w:t>
      </w:r>
      <w:r w:rsidRPr="00F72EDB">
        <w:rPr>
          <w:b/>
          <w:bCs/>
          <w:sz w:val="26"/>
          <w:szCs w:val="26"/>
          <w:highlight w:val="green"/>
          <w:u w:val="single"/>
          <w:bdr w:val="single" w:sz="4" w:space="0" w:color="auto"/>
        </w:rPr>
        <w:t>produce the vaccine</w:t>
      </w:r>
      <w:r w:rsidRPr="00F72EDB">
        <w:rPr>
          <w:b/>
          <w:bCs/>
          <w:szCs w:val="26"/>
          <w:bdr w:val="single" w:sz="4" w:space="0" w:color="auto"/>
        </w:rPr>
        <w:t xml:space="preserve">, </w:t>
      </w:r>
      <w:r w:rsidRPr="00F72EDB">
        <w:rPr>
          <w:b/>
          <w:bCs/>
          <w:sz w:val="26"/>
          <w:szCs w:val="26"/>
          <w:u w:val="single"/>
          <w:bdr w:val="single" w:sz="4" w:space="0" w:color="auto"/>
        </w:rPr>
        <w:t>and they are</w:t>
      </w:r>
      <w:r w:rsidRPr="00F72EDB">
        <w:rPr>
          <w:szCs w:val="26"/>
        </w:rPr>
        <w:t xml:space="preserve">. Allowing </w:t>
      </w:r>
      <w:r w:rsidRPr="00F72EDB">
        <w:rPr>
          <w:sz w:val="26"/>
          <w:szCs w:val="26"/>
          <w:u w:val="single"/>
        </w:rPr>
        <w:t xml:space="preserve">a temporary </w:t>
      </w:r>
      <w:r w:rsidRPr="00F72EDB">
        <w:rPr>
          <w:sz w:val="26"/>
          <w:szCs w:val="26"/>
          <w:highlight w:val="green"/>
          <w:u w:val="single"/>
        </w:rPr>
        <w:t>waiver</w:t>
      </w:r>
      <w:r w:rsidRPr="00F72EDB">
        <w:rPr>
          <w:szCs w:val="26"/>
        </w:rPr>
        <w:t xml:space="preserve"> that permits compulsory licensing to allow a manufacturer to export counterfeit vaccines </w:t>
      </w:r>
      <w:r w:rsidRPr="00F72EDB">
        <w:rPr>
          <w:sz w:val="26"/>
          <w:szCs w:val="26"/>
          <w:highlight w:val="green"/>
          <w:u w:val="single"/>
        </w:rPr>
        <w:t xml:space="preserve">will </w:t>
      </w:r>
      <w:r w:rsidRPr="00F72EDB">
        <w:rPr>
          <w:b/>
          <w:bCs/>
          <w:sz w:val="26"/>
          <w:szCs w:val="26"/>
          <w:highlight w:val="green"/>
          <w:u w:val="single"/>
          <w:bdr w:val="single" w:sz="4" w:space="0" w:color="auto"/>
        </w:rPr>
        <w:t>cause confusion</w:t>
      </w:r>
      <w:r w:rsidRPr="00F72EDB">
        <w:rPr>
          <w:b/>
          <w:bCs/>
          <w:sz w:val="26"/>
          <w:szCs w:val="26"/>
          <w:u w:val="single"/>
          <w:bdr w:val="single" w:sz="4" w:space="0" w:color="auto"/>
        </w:rPr>
        <w:t xml:space="preserve"> and endanger public health</w:t>
      </w:r>
      <w:r w:rsidRPr="00F72EDB">
        <w:rPr>
          <w:szCs w:val="26"/>
        </w:rPr>
        <w:t xml:space="preserve">. </w:t>
      </w:r>
      <w:r w:rsidRPr="00F72EDB">
        <w:rPr>
          <w:sz w:val="26"/>
          <w:szCs w:val="26"/>
          <w:u w:val="single"/>
        </w:rPr>
        <w:t xml:space="preserve">For example, </w:t>
      </w:r>
      <w:r w:rsidRPr="00F72EDB">
        <w:rPr>
          <w:sz w:val="26"/>
          <w:szCs w:val="26"/>
          <w:highlight w:val="green"/>
          <w:u w:val="single"/>
        </w:rPr>
        <w:t xml:space="preserve">between 60,000 and 80,000 children </w:t>
      </w:r>
      <w:r w:rsidRPr="00F72EDB">
        <w:rPr>
          <w:sz w:val="26"/>
          <w:szCs w:val="26"/>
          <w:u w:val="single"/>
        </w:rPr>
        <w:t xml:space="preserve">in Niger </w:t>
      </w:r>
      <w:r w:rsidRPr="00F72EDB">
        <w:rPr>
          <w:sz w:val="26"/>
          <w:szCs w:val="26"/>
          <w:highlight w:val="green"/>
          <w:u w:val="single"/>
        </w:rPr>
        <w:t xml:space="preserve">with </w:t>
      </w:r>
      <w:r w:rsidRPr="00F72EDB">
        <w:rPr>
          <w:sz w:val="26"/>
          <w:szCs w:val="26"/>
          <w:u w:val="single"/>
        </w:rPr>
        <w:t xml:space="preserve">fatal falciparum </w:t>
      </w:r>
      <w:r w:rsidRPr="00F72EDB">
        <w:rPr>
          <w:sz w:val="26"/>
          <w:szCs w:val="26"/>
          <w:highlight w:val="green"/>
          <w:u w:val="single"/>
        </w:rPr>
        <w:t xml:space="preserve">malaria were treated with </w:t>
      </w:r>
      <w:r w:rsidRPr="00F72EDB">
        <w:rPr>
          <w:sz w:val="26"/>
          <w:szCs w:val="26"/>
          <w:u w:val="single"/>
        </w:rPr>
        <w:t xml:space="preserve">a </w:t>
      </w:r>
      <w:r w:rsidRPr="00F72EDB">
        <w:rPr>
          <w:sz w:val="26"/>
          <w:szCs w:val="26"/>
          <w:highlight w:val="green"/>
          <w:u w:val="single"/>
        </w:rPr>
        <w:t>counterfeit vaccine</w:t>
      </w:r>
      <w:r>
        <w:rPr>
          <w:sz w:val="26"/>
          <w:szCs w:val="26"/>
          <w:highlight w:val="green"/>
          <w:u w:val="single"/>
        </w:rPr>
        <w:t xml:space="preserve"> </w:t>
      </w:r>
      <w:r w:rsidRPr="00F72EDB">
        <w:rPr>
          <w:sz w:val="26"/>
          <w:szCs w:val="26"/>
          <w:u w:val="single"/>
        </w:rPr>
        <w:t xml:space="preserve">containing incorrect active pharmaceutical ingredients, </w:t>
      </w:r>
      <w:r w:rsidRPr="00F72EDB">
        <w:rPr>
          <w:sz w:val="26"/>
          <w:szCs w:val="26"/>
          <w:highlight w:val="green"/>
          <w:u w:val="single"/>
        </w:rPr>
        <w:t>resulting in</w:t>
      </w:r>
      <w:r w:rsidRPr="00F72EDB">
        <w:rPr>
          <w:sz w:val="26"/>
          <w:szCs w:val="26"/>
          <w:u w:val="single"/>
        </w:rPr>
        <w:t xml:space="preserve"> more than </w:t>
      </w:r>
      <w:r w:rsidRPr="00F72EDB">
        <w:rPr>
          <w:b/>
          <w:bCs/>
          <w:sz w:val="26"/>
          <w:szCs w:val="26"/>
          <w:highlight w:val="green"/>
          <w:u w:val="single"/>
          <w:bdr w:val="single" w:sz="4" w:space="0" w:color="auto"/>
        </w:rPr>
        <w:t>100 fatal infections.</w:t>
      </w:r>
      <w:r w:rsidRPr="00F72EDB">
        <w:rPr>
          <w:szCs w:val="26"/>
        </w:rPr>
        <w:t xml:space="preserve"> Beyond the patients impacted, </w:t>
      </w:r>
      <w:r w:rsidRPr="00F72EDB">
        <w:rPr>
          <w:sz w:val="26"/>
          <w:szCs w:val="26"/>
          <w:u w:val="single"/>
        </w:rPr>
        <w:t>counterfeit drugs erode public confidence in health care systems and the pharmaceutical industry</w:t>
      </w:r>
      <w:r w:rsidRPr="00F72EDB">
        <w:rPr>
          <w:szCs w:val="26"/>
        </w:rPr>
        <w:t xml:space="preserve">. Vaccine hesitancy is a rampant threat that feeds off of the distribution of misinformation. </w:t>
      </w:r>
      <w:r w:rsidRPr="00F72EDB">
        <w:rPr>
          <w:sz w:val="26"/>
          <w:szCs w:val="26"/>
          <w:u w:val="single"/>
        </w:rPr>
        <w:t xml:space="preserve">Allowing the production of vaccines from </w:t>
      </w:r>
      <w:r w:rsidRPr="00F72EDB">
        <w:rPr>
          <w:sz w:val="26"/>
          <w:szCs w:val="26"/>
          <w:highlight w:val="green"/>
          <w:u w:val="single"/>
        </w:rPr>
        <w:t xml:space="preserve">improper manufacturing </w:t>
      </w:r>
      <w:r w:rsidRPr="00F72EDB">
        <w:rPr>
          <w:sz w:val="26"/>
          <w:szCs w:val="26"/>
          <w:u w:val="single"/>
        </w:rPr>
        <w:t xml:space="preserve">facilities further </w:t>
      </w:r>
      <w:r w:rsidRPr="00F72EDB">
        <w:rPr>
          <w:sz w:val="26"/>
          <w:szCs w:val="26"/>
          <w:highlight w:val="green"/>
          <w:u w:val="single"/>
        </w:rPr>
        <w:t xml:space="preserve">opens </w:t>
      </w:r>
      <w:r w:rsidRPr="00F72EDB">
        <w:rPr>
          <w:sz w:val="26"/>
          <w:szCs w:val="26"/>
          <w:u w:val="single"/>
        </w:rPr>
        <w:t xml:space="preserve">the </w:t>
      </w:r>
      <w:r w:rsidRPr="00F72EDB">
        <w:rPr>
          <w:sz w:val="26"/>
          <w:szCs w:val="26"/>
          <w:highlight w:val="green"/>
          <w:u w:val="single"/>
        </w:rPr>
        <w:t xml:space="preserve">door for </w:t>
      </w:r>
      <w:r w:rsidRPr="00F72EDB">
        <w:rPr>
          <w:sz w:val="26"/>
          <w:szCs w:val="26"/>
          <w:u w:val="single"/>
        </w:rPr>
        <w:t xml:space="preserve">antivaccine hacks to stoke the fear fueling </w:t>
      </w:r>
      <w:r w:rsidRPr="00F72EDB">
        <w:rPr>
          <w:b/>
          <w:bCs/>
          <w:sz w:val="26"/>
          <w:szCs w:val="26"/>
          <w:highlight w:val="green"/>
          <w:u w:val="single"/>
          <w:bdr w:val="single" w:sz="4" w:space="0" w:color="auto"/>
        </w:rPr>
        <w:t>vaccine hesitance</w:t>
      </w:r>
      <w:r w:rsidRPr="00F72EDB">
        <w:rPr>
          <w:sz w:val="26"/>
          <w:szCs w:val="26"/>
          <w:u w:val="single"/>
        </w:rPr>
        <w:t>.</w:t>
      </w:r>
    </w:p>
    <w:p w14:paraId="3C7D9F71" w14:textId="3415AFCE" w:rsidR="005242D2" w:rsidRDefault="005242D2" w:rsidP="005242D2">
      <w:pPr>
        <w:pStyle w:val="Heading3"/>
      </w:pPr>
      <w:r>
        <w:lastRenderedPageBreak/>
        <w:t>Adv 1</w:t>
      </w:r>
    </w:p>
    <w:p w14:paraId="3F0631FA" w14:textId="04AA2F95" w:rsidR="005242D2" w:rsidRDefault="005242D2" w:rsidP="005242D2">
      <w:pPr>
        <w:pStyle w:val="Heading4"/>
      </w:pPr>
      <w:r>
        <w:t>[1] No solvency evidence – doesn’t say that eliminating enforcement will increase vaccine access in those specific countries</w:t>
      </w:r>
    </w:p>
    <w:p w14:paraId="0FF026AC" w14:textId="5E9DA097" w:rsidR="005242D2" w:rsidRDefault="00D750EA" w:rsidP="00D750EA">
      <w:pPr>
        <w:pStyle w:val="Heading4"/>
      </w:pPr>
      <w:r>
        <w:t xml:space="preserve">[2] Squo solves – </w:t>
      </w:r>
    </w:p>
    <w:p w14:paraId="7EF24D13" w14:textId="77777777" w:rsidR="00D750EA" w:rsidRDefault="00D750EA" w:rsidP="00D750EA">
      <w:r w:rsidRPr="00865251">
        <w:rPr>
          <w:rStyle w:val="Emphasis"/>
        </w:rPr>
        <w:t>Keith, 21</w:t>
      </w:r>
      <w:r w:rsidRPr="00865251">
        <w:t>, Biden Says U.S. Leads The World In Vaccine Donations — And Promises More, https://www.npr.org/sections/goatsandsoda/2021/08/03/1023822839/biden-is-sending-110-million-vaccines-to-nations-in-need-thats-just-a-first-step, NPR.org,</w:t>
      </w:r>
    </w:p>
    <w:p w14:paraId="3083E0DE" w14:textId="77777777" w:rsidR="00D750EA" w:rsidRPr="00865251" w:rsidRDefault="00D750EA" w:rsidP="00D750EA">
      <w:pPr>
        <w:shd w:val="clear" w:color="auto" w:fill="FFFFFF"/>
        <w:spacing w:after="282" w:line="240" w:lineRule="auto"/>
        <w:textAlignment w:val="baseline"/>
        <w:rPr>
          <w:rFonts w:ascii="Georgia" w:eastAsia="Times New Roman" w:hAnsi="Georgia" w:cs="Times New Roman"/>
          <w:color w:val="333333"/>
          <w:sz w:val="12"/>
        </w:rPr>
      </w:pPr>
      <w:r w:rsidRPr="00865251">
        <w:rPr>
          <w:rStyle w:val="Emphasis"/>
          <w:highlight w:val="cyan"/>
        </w:rPr>
        <w:t>The U.S. has delivered 110 million COVID-19 vaccine doses</w:t>
      </w:r>
      <w:r w:rsidRPr="00865251">
        <w:rPr>
          <w:rStyle w:val="Emphasis"/>
        </w:rPr>
        <w:t xml:space="preserve"> </w:t>
      </w:r>
      <w:r w:rsidRPr="00865251">
        <w:rPr>
          <w:rFonts w:ascii="Georgia" w:eastAsia="Times New Roman" w:hAnsi="Georgia" w:cs="Times New Roman"/>
          <w:color w:val="333333"/>
          <w:sz w:val="12"/>
        </w:rPr>
        <w:t xml:space="preserve">to 65 countries, from Afghanistan to Zambia, President Biden announced Tuesday at the White House. The U.S. </w:t>
      </w:r>
      <w:r w:rsidRPr="009171C7">
        <w:rPr>
          <w:rFonts w:ascii="Georgia" w:eastAsia="Times New Roman" w:hAnsi="Georgia" w:cs="Times New Roman"/>
          <w:color w:val="FF0000"/>
          <w:sz w:val="12"/>
        </w:rPr>
        <w:t>donations prove that "</w:t>
      </w:r>
      <w:r w:rsidRPr="009171C7">
        <w:rPr>
          <w:rStyle w:val="Emphasis"/>
          <w:color w:val="FF0000"/>
          <w:highlight w:val="cyan"/>
        </w:rPr>
        <w:t>democracies can deliver</w:t>
      </w:r>
      <w:r w:rsidRPr="009171C7">
        <w:rPr>
          <w:rFonts w:ascii="Georgia" w:eastAsia="Times New Roman" w:hAnsi="Georgia" w:cs="Times New Roman"/>
          <w:color w:val="FF0000"/>
          <w:sz w:val="12"/>
        </w:rPr>
        <w:t xml:space="preserve">," Biden said. </w:t>
      </w:r>
      <w:r w:rsidRPr="00865251">
        <w:rPr>
          <w:rFonts w:ascii="Georgia" w:eastAsia="Times New Roman" w:hAnsi="Georgia" w:cs="Times New Roman"/>
          <w:color w:val="333333"/>
          <w:sz w:val="12"/>
        </w:rPr>
        <w:t xml:space="preserve">He added that </w:t>
      </w:r>
      <w:r w:rsidRPr="00865251">
        <w:rPr>
          <w:rStyle w:val="Emphasis"/>
          <w:highlight w:val="cyan"/>
        </w:rPr>
        <w:t>the U.S. has acquired another 500 million Pfizer vaccines that will be donated to low- and middle-income countries</w:t>
      </w:r>
      <w:r w:rsidRPr="00865251">
        <w:rPr>
          <w:rStyle w:val="Emphasis"/>
        </w:rPr>
        <w:t xml:space="preserve"> </w:t>
      </w:r>
      <w:r w:rsidRPr="00865251">
        <w:rPr>
          <w:rFonts w:ascii="Georgia" w:eastAsia="Times New Roman" w:hAnsi="Georgia" w:cs="Times New Roman"/>
          <w:color w:val="333333"/>
          <w:sz w:val="12"/>
        </w:rPr>
        <w:t>by the end of the month, emphasizing that global vaccination is essential: "You can't build a wall high enough to keep us safe from COVID in other countries."</w:t>
      </w:r>
    </w:p>
    <w:p w14:paraId="6026AD0D" w14:textId="66675B4F" w:rsidR="00D750EA" w:rsidRDefault="00D750EA" w:rsidP="00D750EA">
      <w:pPr>
        <w:pStyle w:val="Heading3"/>
      </w:pPr>
      <w:r>
        <w:lastRenderedPageBreak/>
        <w:t>Adv 2</w:t>
      </w:r>
    </w:p>
    <w:p w14:paraId="5C51251E" w14:textId="60D592C4" w:rsidR="00CE6DC4" w:rsidRDefault="00CE6DC4" w:rsidP="00CE6DC4">
      <w:pPr>
        <w:pStyle w:val="Heading4"/>
      </w:pPr>
      <w:r>
        <w:t xml:space="preserve">IP Protections are </w:t>
      </w:r>
      <w:r w:rsidRPr="004347F9">
        <w:rPr>
          <w:u w:val="single"/>
        </w:rPr>
        <w:t>key</w:t>
      </w:r>
      <w:r w:rsidRPr="004347F9">
        <w:t xml:space="preserve"> </w:t>
      </w:r>
      <w:r>
        <w:t xml:space="preserve">to the pharma sector – strong innovation solves future pandemics – that lowers the price of contraceptives </w:t>
      </w:r>
    </w:p>
    <w:p w14:paraId="3009CAB6" w14:textId="77777777" w:rsidR="00CE6DC4" w:rsidRPr="004347F9" w:rsidRDefault="00CE6DC4" w:rsidP="00CE6DC4">
      <w:r w:rsidRPr="004347F9">
        <w:rPr>
          <w:rFonts w:eastAsiaTheme="majorEastAsia" w:cstheme="majorBidi"/>
          <w:b/>
          <w:iCs/>
          <w:sz w:val="26"/>
        </w:rPr>
        <w:t>Wilbur 20</w:t>
      </w:r>
      <w:r w:rsidRPr="004347F9">
        <w:t> </w:t>
      </w:r>
      <w:r>
        <w:t>[</w:t>
      </w:r>
      <w:r w:rsidRPr="004347F9">
        <w:t>Tom Wilbur, Tom Wilbur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Commerce Committee. 5-4-2020, accessed on 8-3-2021, Catalyst.phrma</w:t>
      </w:r>
      <w:r>
        <w:t>.org</w:t>
      </w:r>
      <w:r w:rsidRPr="004347F9">
        <w:t xml:space="preserve">, "What they are saying: Intellectual property protections are critical as we work to defeat COVID-19", </w:t>
      </w:r>
      <w:hyperlink r:id="rId12" w:history="1">
        <w:r w:rsidRPr="004347F9">
          <w:rPr>
            <w:rStyle w:val="Hyperlink"/>
          </w:rPr>
          <w:t>https://catalyst.phrma.org/what-they-are-saying-intellectual-property-protections-are-critical-as-we-work-to-defeat-covid-19</w:t>
        </w:r>
      </w:hyperlink>
      <w:r>
        <w:t>]</w:t>
      </w:r>
      <w:r w:rsidRPr="004347F9">
        <w:t xml:space="preserve"> Adam</w:t>
      </w:r>
    </w:p>
    <w:p w14:paraId="02B287A8" w14:textId="77777777" w:rsidR="00CE6DC4" w:rsidRPr="00CE6DC4" w:rsidRDefault="00CE6DC4" w:rsidP="00CE6DC4">
      <w:pPr>
        <w:rPr>
          <w:sz w:val="16"/>
        </w:rPr>
      </w:pPr>
      <w:r w:rsidRPr="00CE6DC4">
        <w:rPr>
          <w:sz w:val="16"/>
        </w:rPr>
        <w:t xml:space="preserve">The </w:t>
      </w:r>
      <w:r w:rsidRPr="00556012">
        <w:rPr>
          <w:rStyle w:val="StyleUnderline"/>
          <w:highlight w:val="cyan"/>
        </w:rPr>
        <w:t>U.S. biopharma</w:t>
      </w:r>
      <w:r w:rsidRPr="004347F9">
        <w:rPr>
          <w:rStyle w:val="StyleUnderline"/>
        </w:rPr>
        <w:t>ceutical</w:t>
      </w:r>
      <w:r w:rsidRPr="00E36D22">
        <w:rPr>
          <w:rStyle w:val="StyleUnderline"/>
        </w:rPr>
        <w:t xml:space="preserve"> </w:t>
      </w:r>
      <w:r w:rsidRPr="00556012">
        <w:rPr>
          <w:rStyle w:val="StyleUnderline"/>
          <w:highlight w:val="cyan"/>
        </w:rPr>
        <w:t>industry depends on</w:t>
      </w:r>
      <w:r w:rsidRPr="00CE6DC4">
        <w:rPr>
          <w:sz w:val="16"/>
        </w:rPr>
        <w:t xml:space="preserve"> reliable </w:t>
      </w:r>
      <w:r w:rsidRPr="00E36D22">
        <w:rPr>
          <w:rStyle w:val="StyleUnderline"/>
        </w:rPr>
        <w:t>intellectual property (</w:t>
      </w:r>
      <w:r w:rsidRPr="00556012">
        <w:rPr>
          <w:rStyle w:val="StyleUnderline"/>
          <w:highlight w:val="cyan"/>
        </w:rPr>
        <w:t>IP</w:t>
      </w:r>
      <w:r w:rsidRPr="00E36D22">
        <w:rPr>
          <w:rStyle w:val="StyleUnderline"/>
        </w:rPr>
        <w:t xml:space="preserve">) </w:t>
      </w:r>
      <w:r w:rsidRPr="00556012">
        <w:rPr>
          <w:rStyle w:val="StyleUnderline"/>
          <w:highlight w:val="cyan"/>
        </w:rPr>
        <w:t>protections</w:t>
      </w:r>
      <w:r w:rsidRPr="00E36D22">
        <w:rPr>
          <w:rStyle w:val="StyleUnderline"/>
        </w:rPr>
        <w:t xml:space="preserve"> to </w:t>
      </w:r>
      <w:r w:rsidRPr="00556012">
        <w:rPr>
          <w:rStyle w:val="StyleUnderline"/>
          <w:highlight w:val="cyan"/>
        </w:rPr>
        <w:t>promote</w:t>
      </w:r>
      <w:r w:rsidRPr="00CE6DC4">
        <w:rPr>
          <w:sz w:val="16"/>
        </w:rPr>
        <w:t xml:space="preserve"> the </w:t>
      </w:r>
      <w:r w:rsidRPr="00556012">
        <w:rPr>
          <w:rStyle w:val="StyleUnderline"/>
          <w:highlight w:val="cyan"/>
        </w:rPr>
        <w:t>development of</w:t>
      </w:r>
      <w:r w:rsidRPr="00E36D22">
        <w:rPr>
          <w:rStyle w:val="StyleUnderline"/>
        </w:rPr>
        <w:t xml:space="preserve"> new breakthrough treatments and </w:t>
      </w:r>
      <w:r w:rsidRPr="00556012">
        <w:rPr>
          <w:rStyle w:val="StyleUnderline"/>
          <w:highlight w:val="cyan"/>
        </w:rPr>
        <w:t>cures</w:t>
      </w:r>
      <w:r w:rsidRPr="00CE6DC4">
        <w:rPr>
          <w:sz w:val="16"/>
        </w:rPr>
        <w:t xml:space="preserve"> for patients. Strong IP protections are </w:t>
      </w:r>
      <w:r w:rsidRPr="00E36D22">
        <w:rPr>
          <w:rStyle w:val="StyleUnderline"/>
        </w:rPr>
        <w:t>especially important while biopharmaceutical companies work around the clock to develop solutions</w:t>
      </w:r>
      <w:r w:rsidRPr="00CE6DC4">
        <w:rPr>
          <w:sz w:val="16"/>
        </w:rPr>
        <w:t xml:space="preserve"> to </w:t>
      </w:r>
      <w:r w:rsidRPr="00556012">
        <w:rPr>
          <w:rStyle w:val="StyleUnderline"/>
          <w:highlight w:val="cyan"/>
        </w:rPr>
        <w:t>help prevent infection</w:t>
      </w:r>
      <w:r w:rsidRPr="00E36D22">
        <w:rPr>
          <w:rStyle w:val="StyleUnderline"/>
        </w:rPr>
        <w:t xml:space="preserve"> and treat those with COVID-19</w:t>
      </w:r>
      <w:r w:rsidRPr="00CE6DC4">
        <w:rPr>
          <w:sz w:val="16"/>
        </w:rPr>
        <w:t xml:space="preserve">, a disease cause by the novel strain of coronavirus. In fact, </w:t>
      </w:r>
      <w:r w:rsidRPr="00E36D22">
        <w:rPr>
          <w:rStyle w:val="StyleUnderline"/>
        </w:rPr>
        <w:t xml:space="preserve">many of the </w:t>
      </w:r>
      <w:r w:rsidRPr="00556012">
        <w:rPr>
          <w:rStyle w:val="StyleUnderline"/>
          <w:highlight w:val="cyan"/>
        </w:rPr>
        <w:t>existing medicines</w:t>
      </w:r>
      <w:r w:rsidRPr="00CE6DC4">
        <w:rPr>
          <w:sz w:val="16"/>
        </w:rPr>
        <w:t xml:space="preserve"> and </w:t>
      </w:r>
      <w:r w:rsidRPr="00956DFA">
        <w:rPr>
          <w:rStyle w:val="StyleUnderline"/>
        </w:rPr>
        <w:t>investigational medicines being tested for COVID-19</w:t>
      </w:r>
      <w:r w:rsidRPr="00CE6DC4">
        <w:rPr>
          <w:sz w:val="16"/>
        </w:rPr>
        <w:t xml:space="preserve"> </w:t>
      </w:r>
      <w:r w:rsidRPr="00E36D22">
        <w:rPr>
          <w:rStyle w:val="StyleUnderline"/>
        </w:rPr>
        <w:t xml:space="preserve">exist today </w:t>
      </w:r>
      <w:r w:rsidRPr="00556012">
        <w:rPr>
          <w:rStyle w:val="StyleUnderline"/>
          <w:highlight w:val="cyan"/>
        </w:rPr>
        <w:t>because of IP</w:t>
      </w:r>
      <w:r w:rsidRPr="00E36D22">
        <w:rPr>
          <w:rStyle w:val="StyleUnderline"/>
        </w:rPr>
        <w:t xml:space="preserve"> </w:t>
      </w:r>
      <w:r w:rsidRPr="00CE6DC4">
        <w:rPr>
          <w:sz w:val="16"/>
        </w:rPr>
        <w:t>and other incentives that drove their research and development.</w:t>
      </w:r>
    </w:p>
    <w:p w14:paraId="160ADBDA" w14:textId="77777777" w:rsidR="00CE6DC4" w:rsidRPr="00E36D22" w:rsidRDefault="00CE6DC4" w:rsidP="00CE6DC4">
      <w:r w:rsidRPr="00E36D22">
        <w:t>Here is a closer look at recent comments spotlighting how strong IP protections help fuel discovery efforts for COVID-19 treatments and vaccines:</w:t>
      </w:r>
    </w:p>
    <w:p w14:paraId="39A0E6EE" w14:textId="77777777" w:rsidR="00CE6DC4" w:rsidRPr="00CE6DC4" w:rsidRDefault="00CE6DC4" w:rsidP="00CE6DC4">
      <w:pPr>
        <w:rPr>
          <w:sz w:val="16"/>
        </w:rPr>
      </w:pPr>
      <w:r w:rsidRPr="00CE6DC4">
        <w:rPr>
          <w:sz w:val="16"/>
        </w:rPr>
        <w:t>“The world has placed its profound confidence in the free enterprise of the leading scientists and innovators to reach as many solutions as possible in the shortest amount of time. It is obviously a heavy weight for researchers to bear, but not a burden…</w:t>
      </w:r>
      <w:r w:rsidRPr="00E36D22">
        <w:rPr>
          <w:rStyle w:val="StyleUnderline"/>
        </w:rPr>
        <w:t>Removing</w:t>
      </w:r>
      <w:r w:rsidRPr="00CE6DC4">
        <w:rPr>
          <w:sz w:val="16"/>
        </w:rPr>
        <w:t xml:space="preserve"> the </w:t>
      </w:r>
      <w:r w:rsidRPr="00E36D22">
        <w:rPr>
          <w:rStyle w:val="StyleUnderline"/>
        </w:rPr>
        <w:t>ability of these first responders to own their work while they are in the process</w:t>
      </w:r>
      <w:r w:rsidRPr="00CE6DC4">
        <w:rPr>
          <w:sz w:val="16"/>
        </w:rPr>
        <w:t xml:space="preserve">, or after completion, </w:t>
      </w:r>
      <w:r w:rsidRPr="00E36D22">
        <w:rPr>
          <w:rStyle w:val="StyleUnderline"/>
        </w:rPr>
        <w:t>undermines their efforts</w:t>
      </w:r>
      <w:r w:rsidRPr="00CE6DC4">
        <w:rPr>
          <w:sz w:val="16"/>
        </w:rPr>
        <w:t xml:space="preserve">. Keeping these rights intact not only </w:t>
      </w:r>
      <w:r w:rsidRPr="00E36D22">
        <w:rPr>
          <w:rStyle w:val="StyleUnderline"/>
        </w:rPr>
        <w:t>allows more knowledge-sharing</w:t>
      </w:r>
      <w:r w:rsidRPr="00CE6DC4">
        <w:rPr>
          <w:sz w:val="16"/>
        </w:rPr>
        <w:t xml:space="preserve"> in the fight against COVID-19 but also ensures </w:t>
      </w:r>
      <w:r w:rsidRPr="004347F9">
        <w:rPr>
          <w:rStyle w:val="StyleUnderline"/>
        </w:rPr>
        <w:t>long-term research</w:t>
      </w:r>
      <w:r w:rsidRPr="00E36D22">
        <w:rPr>
          <w:rStyle w:val="StyleUnderline"/>
        </w:rPr>
        <w:t xml:space="preserve"> to ready the </w:t>
      </w:r>
      <w:r w:rsidRPr="00556012">
        <w:rPr>
          <w:rStyle w:val="StyleUnderline"/>
          <w:highlight w:val="cyan"/>
        </w:rPr>
        <w:t>fight</w:t>
      </w:r>
      <w:r w:rsidRPr="00E36D22">
        <w:rPr>
          <w:rStyle w:val="StyleUnderline"/>
        </w:rPr>
        <w:t xml:space="preserve"> against </w:t>
      </w:r>
      <w:r w:rsidRPr="004347F9">
        <w:rPr>
          <w:rStyle w:val="StyleUnderline"/>
        </w:rPr>
        <w:t xml:space="preserve">the </w:t>
      </w:r>
      <w:r w:rsidRPr="00556012">
        <w:rPr>
          <w:rStyle w:val="StyleUnderline"/>
          <w:highlight w:val="cyan"/>
        </w:rPr>
        <w:t>next pandemic</w:t>
      </w:r>
      <w:r w:rsidRPr="00CE6DC4">
        <w:rPr>
          <w:sz w:val="16"/>
        </w:rPr>
        <w:t>, as well.” – Philip Thomas, policy analyst at the Property Rights Alliance, in </w:t>
      </w:r>
      <w:hyperlink r:id="rId13" w:tgtFrame="_blank" w:history="1">
        <w:r w:rsidRPr="00CE6DC4">
          <w:rPr>
            <w:rStyle w:val="Hyperlink"/>
            <w:sz w:val="16"/>
          </w:rPr>
          <w:t>Morning Consult</w:t>
        </w:r>
      </w:hyperlink>
    </w:p>
    <w:p w14:paraId="6CC813CC" w14:textId="77777777" w:rsidR="00CE6DC4" w:rsidRPr="00CE6DC4" w:rsidRDefault="00CE6DC4" w:rsidP="00CE6DC4">
      <w:pPr>
        <w:rPr>
          <w:sz w:val="16"/>
        </w:rPr>
      </w:pPr>
      <w:r w:rsidRPr="00CE6DC4">
        <w:rPr>
          <w:sz w:val="16"/>
        </w:rPr>
        <w:t xml:space="preserve">“Good patent policy </w:t>
      </w:r>
      <w:r w:rsidRPr="00E36D22">
        <w:rPr>
          <w:rStyle w:val="StyleUnderline"/>
        </w:rPr>
        <w:t>incentivizes inventors to find solutions</w:t>
      </w:r>
      <w:r w:rsidRPr="00CE6DC4">
        <w:rPr>
          <w:sz w:val="16"/>
        </w:rPr>
        <w:t xml:space="preserve">, not merely for today’s, but for tomorrow’s problems… America’s biomedical innovators have assumed the risk of costly dead ends along the long, bumpy road to developing a successful drug, device or test that addresses COVID-19. They’ve shouldered this burden in good faith in a no-holds-barred race on all fronts — diagnostics, ventilators, personal protective equipment, therapeutics and vaccines. For many, the </w:t>
      </w:r>
      <w:r w:rsidRPr="00556012">
        <w:rPr>
          <w:rStyle w:val="StyleUnderline"/>
          <w:highlight w:val="cyan"/>
        </w:rPr>
        <w:t>IP exclusivity</w:t>
      </w:r>
      <w:r w:rsidRPr="00E36D22">
        <w:rPr>
          <w:rStyle w:val="StyleUnderline"/>
        </w:rPr>
        <w:t xml:space="preserve"> over the terms of their patents will help </w:t>
      </w:r>
      <w:r w:rsidRPr="00556012">
        <w:rPr>
          <w:rStyle w:val="StyleUnderline"/>
          <w:highlight w:val="cyan"/>
        </w:rPr>
        <w:t>offset R&amp;D costs</w:t>
      </w:r>
      <w:r w:rsidRPr="00E36D22">
        <w:rPr>
          <w:rStyle w:val="StyleUnderline"/>
        </w:rPr>
        <w:t xml:space="preserve"> eaten now</w:t>
      </w:r>
      <w:r w:rsidRPr="00CE6DC4">
        <w:rPr>
          <w:sz w:val="16"/>
        </w:rPr>
        <w:t>.” – James Edwards, IP consultant and Gene Quinn, President and CEO of IP Watchdog Inc., in </w:t>
      </w:r>
      <w:hyperlink r:id="rId14" w:tgtFrame="_blank" w:history="1">
        <w:r w:rsidRPr="00CE6DC4">
          <w:rPr>
            <w:rStyle w:val="Hyperlink"/>
            <w:sz w:val="16"/>
          </w:rPr>
          <w:t>IP Watchdog</w:t>
        </w:r>
      </w:hyperlink>
    </w:p>
    <w:p w14:paraId="52AC630F" w14:textId="77777777" w:rsidR="00CE6DC4" w:rsidRPr="00E36D22" w:rsidRDefault="00CE6DC4" w:rsidP="00CE6DC4">
      <w:r w:rsidRPr="00E36D22">
        <w:t>“The Bayh-Dole Act represents one of the bedrock policies that has helped make the U.S. biomedical innovation system the envy of the world and a key place the world is now turning to in the search for an accessible coronavirus vaccine or treatment. Those who would misguidedly interpret Bayh-Dole march-in-rights as a price-control provision that could be leveraged in the coronavirus case or other circumstances advocate for an approach that threatens to seriously deter biomedical innovation and undermine a key pillar of America’s biomedical innovation system.” – Stephen Ezell, vice president for global innovation policy at the Information Technology and Innovation Foundation, in </w:t>
      </w:r>
      <w:hyperlink r:id="rId15" w:tgtFrame="_blank" w:history="1">
        <w:r w:rsidRPr="00E36D22">
          <w:rPr>
            <w:rStyle w:val="Hyperlink"/>
          </w:rPr>
          <w:t>Morning Consult</w:t>
        </w:r>
      </w:hyperlink>
    </w:p>
    <w:p w14:paraId="3A610A4B" w14:textId="77777777" w:rsidR="00CE6DC4" w:rsidRPr="00CE6DC4" w:rsidRDefault="00CE6DC4" w:rsidP="00CE6DC4">
      <w:pPr>
        <w:rPr>
          <w:sz w:val="16"/>
        </w:rPr>
      </w:pPr>
      <w:r w:rsidRPr="00CE6DC4">
        <w:rPr>
          <w:sz w:val="16"/>
        </w:rPr>
        <w:t xml:space="preserve">“The appropriate intellectual property framework is enabling the rapid R&amp;D response. Many </w:t>
      </w:r>
      <w:r w:rsidRPr="00E36D22">
        <w:rPr>
          <w:rStyle w:val="StyleUnderline"/>
        </w:rPr>
        <w:t>potential treatments</w:t>
      </w:r>
      <w:r w:rsidRPr="00CE6DC4">
        <w:rPr>
          <w:sz w:val="16"/>
        </w:rPr>
        <w:t xml:space="preserve"> are </w:t>
      </w:r>
      <w:r w:rsidRPr="00E36D22">
        <w:rPr>
          <w:rStyle w:val="StyleUnderline"/>
        </w:rPr>
        <w:t>based on decades of prior R&amp;D and investment</w:t>
      </w:r>
      <w:r w:rsidRPr="00CE6DC4">
        <w:rPr>
          <w:sz w:val="16"/>
        </w:rPr>
        <w:t xml:space="preserve"> or originally were pioneered to treat other conditions. These </w:t>
      </w:r>
      <w:r w:rsidRPr="00556012">
        <w:rPr>
          <w:rStyle w:val="StyleUnderline"/>
          <w:highlight w:val="cyan"/>
        </w:rPr>
        <w:t>breakthroughs</w:t>
      </w:r>
      <w:r w:rsidRPr="00E36D22">
        <w:rPr>
          <w:rStyle w:val="StyleUnderline"/>
        </w:rPr>
        <w:t xml:space="preserve"> </w:t>
      </w:r>
      <w:r w:rsidRPr="00CE6DC4">
        <w:rPr>
          <w:sz w:val="16"/>
        </w:rPr>
        <w:t>were</w:t>
      </w:r>
      <w:r w:rsidRPr="00E36D22">
        <w:rPr>
          <w:rStyle w:val="StyleUnderline"/>
        </w:rPr>
        <w:t xml:space="preserve"> </w:t>
      </w:r>
      <w:r w:rsidRPr="00556012">
        <w:rPr>
          <w:rStyle w:val="StyleUnderline"/>
          <w:highlight w:val="cyan"/>
        </w:rPr>
        <w:t>enabled</w:t>
      </w:r>
      <w:r w:rsidRPr="00CE6DC4">
        <w:rPr>
          <w:sz w:val="16"/>
        </w:rPr>
        <w:t xml:space="preserve"> </w:t>
      </w:r>
      <w:r w:rsidRPr="00556012">
        <w:rPr>
          <w:rStyle w:val="StyleUnderline"/>
          <w:highlight w:val="cyan"/>
        </w:rPr>
        <w:t>by</w:t>
      </w:r>
      <w:r w:rsidRPr="00E36D22">
        <w:rPr>
          <w:rStyle w:val="StyleUnderline"/>
        </w:rPr>
        <w:t xml:space="preserve"> a robust </w:t>
      </w:r>
      <w:r w:rsidRPr="00556012">
        <w:rPr>
          <w:rStyle w:val="StyleUnderline"/>
          <w:highlight w:val="cyan"/>
        </w:rPr>
        <w:t xml:space="preserve">innovation </w:t>
      </w:r>
      <w:r w:rsidRPr="004347F9">
        <w:rPr>
          <w:rStyle w:val="StyleUnderline"/>
        </w:rPr>
        <w:t xml:space="preserve">eco-system </w:t>
      </w:r>
      <w:r w:rsidRPr="00556012">
        <w:rPr>
          <w:rStyle w:val="StyleUnderline"/>
          <w:highlight w:val="cyan"/>
        </w:rPr>
        <w:t>underpinned by effective IP</w:t>
      </w:r>
      <w:r w:rsidRPr="00CE6DC4">
        <w:rPr>
          <w:sz w:val="16"/>
        </w:rPr>
        <w:t>.” – Oscar Guinea, senior economist at the European Centre for International Political Economy and Koen Berden, executive director of international trade at the European Federation of Pharmaceutical Industries and Associations in </w:t>
      </w:r>
      <w:hyperlink r:id="rId16" w:tgtFrame="_blank" w:history="1">
        <w:r w:rsidRPr="00CE6DC4">
          <w:rPr>
            <w:rStyle w:val="Hyperlink"/>
            <w:sz w:val="16"/>
          </w:rPr>
          <w:t>EFPIA News</w:t>
        </w:r>
      </w:hyperlink>
    </w:p>
    <w:p w14:paraId="2626D0A0" w14:textId="5BBC27D6" w:rsidR="00D750EA" w:rsidRPr="00D750EA" w:rsidRDefault="00D750EA" w:rsidP="00CE6DC4">
      <w:pPr>
        <w:pStyle w:val="Heading4"/>
      </w:pPr>
    </w:p>
    <w:sectPr w:rsidR="00D750EA" w:rsidRPr="00D750E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09385" w14:textId="77777777" w:rsidR="00483DDD" w:rsidRDefault="00483DDD" w:rsidP="00933725">
      <w:pPr>
        <w:spacing w:after="0" w:line="240" w:lineRule="auto"/>
      </w:pPr>
      <w:r>
        <w:separator/>
      </w:r>
    </w:p>
  </w:endnote>
  <w:endnote w:type="continuationSeparator" w:id="0">
    <w:p w14:paraId="0CF35888" w14:textId="77777777" w:rsidR="00483DDD" w:rsidRDefault="00483DDD" w:rsidP="00933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80FB1" w14:textId="77777777" w:rsidR="00483DDD" w:rsidRDefault="00483DDD" w:rsidP="00933725">
      <w:pPr>
        <w:spacing w:after="0" w:line="240" w:lineRule="auto"/>
      </w:pPr>
      <w:r>
        <w:separator/>
      </w:r>
    </w:p>
  </w:footnote>
  <w:footnote w:type="continuationSeparator" w:id="0">
    <w:p w14:paraId="598D4B88" w14:textId="77777777" w:rsidR="00483DDD" w:rsidRDefault="00483DDD" w:rsidP="009337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2"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7"/>
  </w:num>
  <w:num w:numId="13">
    <w:abstractNumId w:val="18"/>
  </w:num>
  <w:num w:numId="14">
    <w:abstractNumId w:val="14"/>
  </w:num>
  <w:num w:numId="15">
    <w:abstractNumId w:val="15"/>
  </w:num>
  <w:num w:numId="16">
    <w:abstractNumId w:val="28"/>
  </w:num>
  <w:num w:numId="17">
    <w:abstractNumId w:val="25"/>
  </w:num>
  <w:num w:numId="18">
    <w:abstractNumId w:val="27"/>
  </w:num>
  <w:num w:numId="19">
    <w:abstractNumId w:val="26"/>
  </w:num>
  <w:num w:numId="20">
    <w:abstractNumId w:val="19"/>
  </w:num>
  <w:num w:numId="21">
    <w:abstractNumId w:val="13"/>
  </w:num>
  <w:num w:numId="22">
    <w:abstractNumId w:val="22"/>
  </w:num>
  <w:num w:numId="23">
    <w:abstractNumId w:val="24"/>
  </w:num>
  <w:num w:numId="24">
    <w:abstractNumId w:val="12"/>
  </w:num>
  <w:num w:numId="25">
    <w:abstractNumId w:val="0"/>
  </w:num>
  <w:num w:numId="26">
    <w:abstractNumId w:val="21"/>
  </w:num>
  <w:num w:numId="27">
    <w:abstractNumId w:val="20"/>
  </w:num>
  <w:num w:numId="28">
    <w:abstractNumId w:val="11"/>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249C7"/>
    <w:rsid w:val="000323C3"/>
    <w:rsid w:val="00047747"/>
    <w:rsid w:val="00053FF2"/>
    <w:rsid w:val="00055769"/>
    <w:rsid w:val="000752E9"/>
    <w:rsid w:val="00091397"/>
    <w:rsid w:val="000965EA"/>
    <w:rsid w:val="000B47E3"/>
    <w:rsid w:val="000C59E0"/>
    <w:rsid w:val="000D252C"/>
    <w:rsid w:val="000F0BAA"/>
    <w:rsid w:val="000F2C36"/>
    <w:rsid w:val="00100833"/>
    <w:rsid w:val="00102A29"/>
    <w:rsid w:val="00104529"/>
    <w:rsid w:val="00105942"/>
    <w:rsid w:val="00107396"/>
    <w:rsid w:val="00132D27"/>
    <w:rsid w:val="00136EBC"/>
    <w:rsid w:val="00144A4C"/>
    <w:rsid w:val="00176AB0"/>
    <w:rsid w:val="00177B7D"/>
    <w:rsid w:val="0018322D"/>
    <w:rsid w:val="001A0EAA"/>
    <w:rsid w:val="001A36B0"/>
    <w:rsid w:val="001A540D"/>
    <w:rsid w:val="001A7406"/>
    <w:rsid w:val="001B5776"/>
    <w:rsid w:val="001C4D6E"/>
    <w:rsid w:val="001C7675"/>
    <w:rsid w:val="001E1450"/>
    <w:rsid w:val="001E527A"/>
    <w:rsid w:val="001F4C8C"/>
    <w:rsid w:val="001F78CE"/>
    <w:rsid w:val="00200A9C"/>
    <w:rsid w:val="00207AAE"/>
    <w:rsid w:val="00247305"/>
    <w:rsid w:val="00251FC7"/>
    <w:rsid w:val="00267D8E"/>
    <w:rsid w:val="00270323"/>
    <w:rsid w:val="00277B12"/>
    <w:rsid w:val="00277BD1"/>
    <w:rsid w:val="002855A7"/>
    <w:rsid w:val="002B146A"/>
    <w:rsid w:val="002B5E17"/>
    <w:rsid w:val="002D08DA"/>
    <w:rsid w:val="002D3C8C"/>
    <w:rsid w:val="003045E4"/>
    <w:rsid w:val="00315690"/>
    <w:rsid w:val="00316B75"/>
    <w:rsid w:val="00322713"/>
    <w:rsid w:val="00325646"/>
    <w:rsid w:val="00344AD9"/>
    <w:rsid w:val="003460F2"/>
    <w:rsid w:val="0035698F"/>
    <w:rsid w:val="0036571F"/>
    <w:rsid w:val="00381273"/>
    <w:rsid w:val="0038158C"/>
    <w:rsid w:val="00386D19"/>
    <w:rsid w:val="003902BA"/>
    <w:rsid w:val="0039341F"/>
    <w:rsid w:val="003A09E2"/>
    <w:rsid w:val="003A4659"/>
    <w:rsid w:val="003B5364"/>
    <w:rsid w:val="003F2E73"/>
    <w:rsid w:val="003F372F"/>
    <w:rsid w:val="003F4400"/>
    <w:rsid w:val="00407037"/>
    <w:rsid w:val="0042116A"/>
    <w:rsid w:val="004317EC"/>
    <w:rsid w:val="00453350"/>
    <w:rsid w:val="00457EDF"/>
    <w:rsid w:val="004605D6"/>
    <w:rsid w:val="00470FCA"/>
    <w:rsid w:val="00483DDD"/>
    <w:rsid w:val="00487DE8"/>
    <w:rsid w:val="004C60E8"/>
    <w:rsid w:val="004E3579"/>
    <w:rsid w:val="004E728B"/>
    <w:rsid w:val="004F2A55"/>
    <w:rsid w:val="004F39E0"/>
    <w:rsid w:val="00522B41"/>
    <w:rsid w:val="005242D2"/>
    <w:rsid w:val="00537BD5"/>
    <w:rsid w:val="00555341"/>
    <w:rsid w:val="0057268A"/>
    <w:rsid w:val="00582A86"/>
    <w:rsid w:val="00586057"/>
    <w:rsid w:val="00594673"/>
    <w:rsid w:val="005D2912"/>
    <w:rsid w:val="005E2995"/>
    <w:rsid w:val="005E4E63"/>
    <w:rsid w:val="006065BD"/>
    <w:rsid w:val="00631511"/>
    <w:rsid w:val="00633172"/>
    <w:rsid w:val="006336F0"/>
    <w:rsid w:val="00645FA9"/>
    <w:rsid w:val="00647866"/>
    <w:rsid w:val="00665003"/>
    <w:rsid w:val="006A2AD0"/>
    <w:rsid w:val="006C2375"/>
    <w:rsid w:val="006D4ECC"/>
    <w:rsid w:val="00722258"/>
    <w:rsid w:val="007243E5"/>
    <w:rsid w:val="00766EA0"/>
    <w:rsid w:val="00774B0A"/>
    <w:rsid w:val="00797E11"/>
    <w:rsid w:val="007A2226"/>
    <w:rsid w:val="007E7A9B"/>
    <w:rsid w:val="007F5B66"/>
    <w:rsid w:val="008020C2"/>
    <w:rsid w:val="00804098"/>
    <w:rsid w:val="00823A1C"/>
    <w:rsid w:val="00841557"/>
    <w:rsid w:val="00845B9D"/>
    <w:rsid w:val="00860984"/>
    <w:rsid w:val="00870B11"/>
    <w:rsid w:val="008B3ECB"/>
    <w:rsid w:val="008B4E85"/>
    <w:rsid w:val="008C1B2E"/>
    <w:rsid w:val="008C458F"/>
    <w:rsid w:val="008D1A6D"/>
    <w:rsid w:val="00912302"/>
    <w:rsid w:val="0091627E"/>
    <w:rsid w:val="009171C7"/>
    <w:rsid w:val="00933725"/>
    <w:rsid w:val="00943661"/>
    <w:rsid w:val="00956736"/>
    <w:rsid w:val="009625C3"/>
    <w:rsid w:val="0097032B"/>
    <w:rsid w:val="0097348D"/>
    <w:rsid w:val="009965B4"/>
    <w:rsid w:val="009D000A"/>
    <w:rsid w:val="009D2EAD"/>
    <w:rsid w:val="009D54B2"/>
    <w:rsid w:val="009E1922"/>
    <w:rsid w:val="009F7ED2"/>
    <w:rsid w:val="00A025EE"/>
    <w:rsid w:val="00A041A3"/>
    <w:rsid w:val="00A34BE4"/>
    <w:rsid w:val="00A93661"/>
    <w:rsid w:val="00A93BCE"/>
    <w:rsid w:val="00A95652"/>
    <w:rsid w:val="00AA21CA"/>
    <w:rsid w:val="00AC0AB8"/>
    <w:rsid w:val="00AC7727"/>
    <w:rsid w:val="00AE01DA"/>
    <w:rsid w:val="00AE3E33"/>
    <w:rsid w:val="00B044AB"/>
    <w:rsid w:val="00B11675"/>
    <w:rsid w:val="00B24791"/>
    <w:rsid w:val="00B3043A"/>
    <w:rsid w:val="00B33C6D"/>
    <w:rsid w:val="00B4508F"/>
    <w:rsid w:val="00B543FF"/>
    <w:rsid w:val="00B55AD5"/>
    <w:rsid w:val="00B8057C"/>
    <w:rsid w:val="00BB60E9"/>
    <w:rsid w:val="00BC74B6"/>
    <w:rsid w:val="00BD6238"/>
    <w:rsid w:val="00BF593B"/>
    <w:rsid w:val="00BF773A"/>
    <w:rsid w:val="00BF7E81"/>
    <w:rsid w:val="00C136F8"/>
    <w:rsid w:val="00C13773"/>
    <w:rsid w:val="00C17CC8"/>
    <w:rsid w:val="00C2005E"/>
    <w:rsid w:val="00C3324E"/>
    <w:rsid w:val="00C33CD2"/>
    <w:rsid w:val="00C4407C"/>
    <w:rsid w:val="00C64AF8"/>
    <w:rsid w:val="00C83417"/>
    <w:rsid w:val="00C8592D"/>
    <w:rsid w:val="00C90F85"/>
    <w:rsid w:val="00C9604F"/>
    <w:rsid w:val="00CA19AA"/>
    <w:rsid w:val="00CA1F14"/>
    <w:rsid w:val="00CB3945"/>
    <w:rsid w:val="00CC5298"/>
    <w:rsid w:val="00CD736E"/>
    <w:rsid w:val="00CD798D"/>
    <w:rsid w:val="00CE161E"/>
    <w:rsid w:val="00CE6DC4"/>
    <w:rsid w:val="00CF59A8"/>
    <w:rsid w:val="00D0109A"/>
    <w:rsid w:val="00D14EBD"/>
    <w:rsid w:val="00D21AE3"/>
    <w:rsid w:val="00D22956"/>
    <w:rsid w:val="00D325A9"/>
    <w:rsid w:val="00D36A8A"/>
    <w:rsid w:val="00D61409"/>
    <w:rsid w:val="00D6691E"/>
    <w:rsid w:val="00D71170"/>
    <w:rsid w:val="00D718E6"/>
    <w:rsid w:val="00D750EA"/>
    <w:rsid w:val="00DA1C92"/>
    <w:rsid w:val="00DA25D4"/>
    <w:rsid w:val="00DA2695"/>
    <w:rsid w:val="00DA625A"/>
    <w:rsid w:val="00DA6538"/>
    <w:rsid w:val="00DF4734"/>
    <w:rsid w:val="00E15E75"/>
    <w:rsid w:val="00E460C2"/>
    <w:rsid w:val="00E5262C"/>
    <w:rsid w:val="00E7101E"/>
    <w:rsid w:val="00E712C6"/>
    <w:rsid w:val="00E760F3"/>
    <w:rsid w:val="00E767EF"/>
    <w:rsid w:val="00E83C20"/>
    <w:rsid w:val="00EC337B"/>
    <w:rsid w:val="00EC708D"/>
    <w:rsid w:val="00EC7DC4"/>
    <w:rsid w:val="00EC7EC9"/>
    <w:rsid w:val="00ED30CF"/>
    <w:rsid w:val="00EF7593"/>
    <w:rsid w:val="00F0226B"/>
    <w:rsid w:val="00F176EF"/>
    <w:rsid w:val="00F2057F"/>
    <w:rsid w:val="00F45E10"/>
    <w:rsid w:val="00F6364A"/>
    <w:rsid w:val="00F776A8"/>
    <w:rsid w:val="00F83A0D"/>
    <w:rsid w:val="00F90324"/>
    <w:rsid w:val="00F9113A"/>
    <w:rsid w:val="00FA288D"/>
    <w:rsid w:val="00FB7270"/>
    <w:rsid w:val="00FC2C03"/>
    <w:rsid w:val="00FC6F48"/>
    <w:rsid w:val="00FE2546"/>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71C7"/>
    <w:rPr>
      <w:rFonts w:ascii="Calibri" w:hAnsi="Calibri"/>
    </w:rPr>
  </w:style>
  <w:style w:type="paragraph" w:styleId="Heading1">
    <w:name w:val="heading 1"/>
    <w:aliases w:val="Pocket"/>
    <w:basedOn w:val="Normal"/>
    <w:next w:val="Normal"/>
    <w:link w:val="Heading1Char"/>
    <w:qFormat/>
    <w:rsid w:val="009171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9171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9171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9171C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171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71C7"/>
  </w:style>
  <w:style w:type="character" w:customStyle="1" w:styleId="Heading1Char">
    <w:name w:val="Heading 1 Char"/>
    <w:aliases w:val="Pocket Char"/>
    <w:basedOn w:val="DefaultParagraphFont"/>
    <w:link w:val="Heading1"/>
    <w:rsid w:val="009171C7"/>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9171C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9171C7"/>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9171C7"/>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9171C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9171C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9171C7"/>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9171C7"/>
    <w:rPr>
      <w:color w:val="auto"/>
      <w:u w:val="none"/>
    </w:rPr>
  </w:style>
  <w:style w:type="character" w:styleId="FollowedHyperlink">
    <w:name w:val="FollowedHyperlink"/>
    <w:basedOn w:val="DefaultParagraphFont"/>
    <w:uiPriority w:val="99"/>
    <w:semiHidden/>
    <w:unhideWhenUsed/>
    <w:rsid w:val="009171C7"/>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character" w:customStyle="1" w:styleId="normaltextrun">
    <w:name w:val="normaltextrun"/>
    <w:basedOn w:val="DefaultParagraphFont"/>
    <w:rsid w:val="00933725"/>
  </w:style>
  <w:style w:type="character" w:customStyle="1" w:styleId="eop">
    <w:name w:val="eop"/>
    <w:basedOn w:val="DefaultParagraphFont"/>
    <w:rsid w:val="00933725"/>
  </w:style>
  <w:style w:type="paragraph" w:styleId="BodyText">
    <w:name w:val="Body Text"/>
    <w:basedOn w:val="Normal"/>
    <w:link w:val="BodyTextChar"/>
    <w:rsid w:val="00933725"/>
    <w:pPr>
      <w:spacing w:after="140" w:line="276" w:lineRule="auto"/>
    </w:pPr>
    <w:rPr>
      <w:rFonts w:eastAsia="Calibri" w:cs="Times New Roman"/>
      <w:szCs w:val="24"/>
    </w:rPr>
  </w:style>
  <w:style w:type="character" w:customStyle="1" w:styleId="BodyTextChar">
    <w:name w:val="Body Text Char"/>
    <w:basedOn w:val="DefaultParagraphFont"/>
    <w:link w:val="BodyText"/>
    <w:rsid w:val="00933725"/>
    <w:rPr>
      <w:rFonts w:ascii="Calibri" w:eastAsia="Calibri" w:hAnsi="Calibri" w:cs="Times New Roman"/>
      <w:szCs w:val="24"/>
    </w:rPr>
  </w:style>
  <w:style w:type="character" w:customStyle="1" w:styleId="TitleChar">
    <w:name w:val="Title Char"/>
    <w:basedOn w:val="DefaultParagraphFont"/>
    <w:link w:val="Title"/>
    <w:uiPriority w:val="1"/>
    <w:qFormat/>
    <w:rsid w:val="00933725"/>
    <w:rPr>
      <w:u w:val="single"/>
    </w:rPr>
  </w:style>
  <w:style w:type="paragraph" w:styleId="Title">
    <w:name w:val="Title"/>
    <w:basedOn w:val="Normal"/>
    <w:link w:val="TitleChar"/>
    <w:uiPriority w:val="1"/>
    <w:qFormat/>
    <w:rsid w:val="00933725"/>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933725"/>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9337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3725"/>
    <w:rPr>
      <w:rFonts w:ascii="Lucida Grande" w:hAnsi="Lucida Grande" w:cs="Lucida Grande"/>
      <w:sz w:val="24"/>
    </w:rPr>
  </w:style>
  <w:style w:type="paragraph" w:styleId="FootnoteText">
    <w:name w:val="footnote text"/>
    <w:basedOn w:val="Normal"/>
    <w:link w:val="FootnoteTextChar"/>
    <w:uiPriority w:val="99"/>
    <w:unhideWhenUsed/>
    <w:qFormat/>
    <w:rsid w:val="00933725"/>
    <w:rPr>
      <w:sz w:val="24"/>
    </w:rPr>
  </w:style>
  <w:style w:type="character" w:customStyle="1" w:styleId="FootnoteTextChar">
    <w:name w:val="Footnote Text Char"/>
    <w:basedOn w:val="DefaultParagraphFont"/>
    <w:link w:val="FootnoteText"/>
    <w:uiPriority w:val="99"/>
    <w:rsid w:val="00933725"/>
    <w:rPr>
      <w:rFonts w:ascii="Calibri" w:hAnsi="Calibri"/>
      <w:sz w:val="24"/>
    </w:rPr>
  </w:style>
  <w:style w:type="character" w:styleId="FootnoteReference">
    <w:name w:val="footnote reference"/>
    <w:aliases w:val="FN Ref,footnote reference,fr,o,FR,(NECG) Footnote Reference"/>
    <w:basedOn w:val="DefaultParagraphFont"/>
    <w:uiPriority w:val="99"/>
    <w:unhideWhenUsed/>
    <w:qFormat/>
    <w:rsid w:val="00933725"/>
    <w:rPr>
      <w:vertAlign w:val="superscript"/>
    </w:rPr>
  </w:style>
  <w:style w:type="paragraph" w:customStyle="1" w:styleId="Emphasize">
    <w:name w:val="Emphasize"/>
    <w:basedOn w:val="Normal"/>
    <w:uiPriority w:val="7"/>
    <w:qFormat/>
    <w:rsid w:val="00D750E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orningconsult.com/opinions/fighting-covid-19-doesnt-require-selling-out-our-innovation-ecosyste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atalyst.phrma.org/what-they-are-saying-intellectual-property-protections-are-critical-as-we-work-to-defeat-covid-1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fpia.eu/news-events/the-efpia-view/blog-articles/trade-policy-and-covid-19-openness-and-cooperation-in-times-of-a-pandemi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chive.is/vsNXv" TargetMode="External"/><Relationship Id="rId5" Type="http://schemas.openxmlformats.org/officeDocument/2006/relationships/webSettings" Target="webSettings.xml"/><Relationship Id="rId15" Type="http://schemas.openxmlformats.org/officeDocument/2006/relationships/hyperlink" Target="https://morningconsult.com/opinions/how-bayh-dole-act-facilitates-development-coronavirus-therapies/" TargetMode="External"/><Relationship Id="rId10" Type="http://schemas.openxmlformats.org/officeDocument/2006/relationships/hyperlink" Target="https://www.scielo.br/j/trans/a/rLfb3yPN3p4KPsYpxp8LQCp/?format=pdf&amp;lang=e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ipwatchdog.com/2020/04/08/facilitating-innovation-to-fight-coronavirus-act-legislation-mixed-bag/id=1204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1838</TotalTime>
  <Pages>19</Pages>
  <Words>5266</Words>
  <Characters>30021</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111</cp:revision>
  <dcterms:created xsi:type="dcterms:W3CDTF">2021-02-18T00:43:00Z</dcterms:created>
  <dcterms:modified xsi:type="dcterms:W3CDTF">2021-09-25T18:56:00Z</dcterms:modified>
</cp:coreProperties>
</file>