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9C477" w14:textId="1C847C9B" w:rsidR="00772EBB" w:rsidRDefault="00772EBB" w:rsidP="00772EBB">
      <w:pPr>
        <w:pStyle w:val="Heading3"/>
      </w:pPr>
      <w:r>
        <w:t>1</w:t>
      </w:r>
    </w:p>
    <w:p w14:paraId="7F268DD9" w14:textId="21AD18F5" w:rsidR="00772EBB" w:rsidRPr="00991AD4" w:rsidRDefault="00772EBB" w:rsidP="00772EBB">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20</w:t>
      </w:r>
      <w:r w:rsidRPr="00991AD4">
        <w:rPr>
          <w:rFonts w:asciiTheme="minorHAnsi" w:hAnsiTheme="minorHAnsi" w:cstheme="minorHAnsi"/>
        </w:rPr>
        <w:t>-2</w:t>
      </w:r>
      <w:r>
        <w:rPr>
          <w:rFonts w:asciiTheme="minorHAnsi" w:hAnsiTheme="minorHAnsi" w:cstheme="minorHAnsi"/>
        </w:rPr>
        <w:t>1</w:t>
      </w:r>
      <w:r w:rsidRPr="00991AD4">
        <w:rPr>
          <w:rFonts w:asciiTheme="minorHAnsi" w:hAnsiTheme="minorHAnsi" w:cstheme="minorHAnsi"/>
        </w:rPr>
        <w:t xml:space="preserve"> NDCA LD wiki after the round in which they read them</w:t>
      </w:r>
      <w:r>
        <w:rPr>
          <w:rFonts w:asciiTheme="minorHAnsi" w:hAnsiTheme="minorHAnsi" w:cstheme="minorHAnsi"/>
        </w:rPr>
        <w:t xml:space="preserve"> and before the next round</w:t>
      </w:r>
      <w:r w:rsidRPr="00991AD4">
        <w:rPr>
          <w:rFonts w:asciiTheme="minorHAnsi" w:hAnsiTheme="minorHAnsi" w:cstheme="minorHAnsi"/>
        </w:rPr>
        <w:t>.</w:t>
      </w:r>
      <w:r>
        <w:rPr>
          <w:rFonts w:asciiTheme="minorHAnsi" w:hAnsiTheme="minorHAnsi" w:cstheme="minorHAnsi"/>
        </w:rPr>
        <w:t xml:space="preserve"> </w:t>
      </w:r>
      <w:r w:rsidRPr="00991AD4">
        <w:rPr>
          <w:rFonts w:asciiTheme="minorHAnsi" w:hAnsiTheme="minorHAnsi" w:cstheme="minorHAnsi"/>
        </w:rPr>
        <w:t xml:space="preserve"> </w:t>
      </w:r>
    </w:p>
    <w:p w14:paraId="051CB678" w14:textId="12522ACA" w:rsidR="00772EBB" w:rsidRDefault="00772EBB" w:rsidP="00772EBB">
      <w:pPr>
        <w:pStyle w:val="Heading4"/>
        <w:rPr>
          <w:rFonts w:asciiTheme="minorHAnsi" w:hAnsiTheme="minorHAnsi" w:cstheme="minorHAnsi"/>
        </w:rPr>
      </w:pPr>
      <w:r w:rsidRPr="00991AD4">
        <w:rPr>
          <w:rFonts w:asciiTheme="minorHAnsi" w:hAnsiTheme="minorHAnsi" w:cstheme="minorHAnsi"/>
        </w:rPr>
        <w:t>Violation – they don’t</w:t>
      </w:r>
      <w:r>
        <w:rPr>
          <w:rFonts w:asciiTheme="minorHAnsi" w:hAnsiTheme="minorHAnsi" w:cstheme="minorHAnsi"/>
        </w:rPr>
        <w:t xml:space="preserve"> for any aff </w:t>
      </w:r>
    </w:p>
    <w:p w14:paraId="3990DE27" w14:textId="3E77A091" w:rsidR="00772EBB" w:rsidRPr="00A436E9" w:rsidRDefault="00772EBB" w:rsidP="00772EBB">
      <w:r>
        <w:rPr>
          <w:noProof/>
        </w:rPr>
        <w:drawing>
          <wp:inline distT="0" distB="0" distL="0" distR="0" wp14:anchorId="0E57A2D6" wp14:editId="0491554B">
            <wp:extent cx="5943600" cy="3088005"/>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088005"/>
                    </a:xfrm>
                    <a:prstGeom prst="rect">
                      <a:avLst/>
                    </a:prstGeom>
                  </pic:spPr>
                </pic:pic>
              </a:graphicData>
            </a:graphic>
          </wp:inline>
        </w:drawing>
      </w:r>
    </w:p>
    <w:p w14:paraId="05A75FBA" w14:textId="77777777" w:rsidR="00772EBB" w:rsidRPr="00A436E9" w:rsidRDefault="00772EBB" w:rsidP="00772EBB"/>
    <w:p w14:paraId="01102915" w14:textId="77777777" w:rsidR="00772EBB" w:rsidRPr="00991AD4" w:rsidRDefault="00772EBB" w:rsidP="00772EBB">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6404BB2E" w14:textId="77777777" w:rsidR="00772EBB" w:rsidRPr="00991AD4" w:rsidRDefault="00772EBB" w:rsidP="00772EBB">
      <w:pPr>
        <w:rPr>
          <w:rFonts w:asciiTheme="minorHAnsi" w:hAnsiTheme="minorHAnsi" w:cstheme="minorHAnsi"/>
        </w:rPr>
      </w:pPr>
      <w:r w:rsidRPr="00991AD4">
        <w:rPr>
          <w:rStyle w:val="Style13ptBold"/>
          <w:rFonts w:asciiTheme="minorHAnsi" w:hAnsiTheme="minorHAnsi" w:cstheme="minorHAnsi"/>
        </w:rPr>
        <w:t>Louden 10</w:t>
      </w:r>
      <w:r w:rsidRPr="00991AD4">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248DC887" w14:textId="77777777" w:rsidR="00772EBB" w:rsidRPr="00991AD4" w:rsidRDefault="00772EBB" w:rsidP="00772EBB">
      <w:pPr>
        <w:rPr>
          <w:rFonts w:asciiTheme="minorHAnsi" w:hAnsiTheme="minorHAnsi" w:cstheme="minorHAnsi"/>
        </w:rPr>
      </w:pPr>
      <w:r w:rsidRPr="00991AD4">
        <w:rPr>
          <w:rFonts w:asciiTheme="minorHAnsi" w:hAnsiTheme="minorHAnsi" w:cstheme="minorHAnsi"/>
        </w:rPr>
        <w:t xml:space="preserve">Groups interested in engaging in competitive National Debate Tournament (NDT)-Cross Examination Debate Association (CEDA)-style policy debate are entering an exciting time in the debate community where </w:t>
      </w:r>
      <w:r w:rsidRPr="00991AD4">
        <w:rPr>
          <w:rFonts w:asciiTheme="minorHAnsi" w:hAnsiTheme="minorHAnsi" w:cstheme="minorHAnsi"/>
          <w:b/>
          <w:bCs/>
          <w:sz w:val="26"/>
          <w:szCs w:val="26"/>
          <w:u w:val="single"/>
        </w:rPr>
        <w:t>digital resources are making research and networking increasingly accessible</w:t>
      </w:r>
      <w:r w:rsidRPr="00991AD4">
        <w:rPr>
          <w:rFonts w:asciiTheme="minorHAnsi" w:hAnsiTheme="minorHAnsi" w:cstheme="minorHAnsi"/>
        </w:rPr>
        <w:t xml:space="preserve">. Those developing programs should be encouraged to choose their own topics and resolutions, but they should also make use of the massive resources available by focusing on the official NDT-CEDA resolution. </w:t>
      </w:r>
      <w:r w:rsidRPr="00991AD4">
        <w:rPr>
          <w:rFonts w:asciiTheme="minorHAnsi" w:hAnsiTheme="minorHAnsi" w:cstheme="minorHAnsi"/>
          <w:b/>
          <w:bCs/>
          <w:sz w:val="26"/>
          <w:szCs w:val="26"/>
          <w:highlight w:val="yellow"/>
          <w:u w:val="single"/>
        </w:rPr>
        <w:t>New initiatives in</w:t>
      </w:r>
      <w:r w:rsidRPr="00991AD4">
        <w:rPr>
          <w:rFonts w:asciiTheme="minorHAnsi" w:hAnsiTheme="minorHAnsi" w:cstheme="minorHAnsi"/>
          <w:b/>
          <w:bCs/>
          <w:sz w:val="26"/>
          <w:szCs w:val="26"/>
          <w:u w:val="single"/>
        </w:rPr>
        <w:t xml:space="preserve"> the field of </w:t>
      </w:r>
      <w:r w:rsidRPr="00991AD4">
        <w:rPr>
          <w:rFonts w:asciiTheme="minorHAnsi" w:hAnsiTheme="minorHAnsi" w:cstheme="minorHAnsi"/>
          <w:b/>
          <w:bCs/>
          <w:sz w:val="26"/>
          <w:szCs w:val="26"/>
          <w:highlight w:val="yellow"/>
          <w:u w:val="single"/>
        </w:rPr>
        <w:t>open-source</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make evidence sharing</w:t>
      </w:r>
      <w:r w:rsidRPr="00991AD4">
        <w:rPr>
          <w:rFonts w:asciiTheme="minorHAnsi" w:hAnsiTheme="minorHAnsi" w:cstheme="minorHAnsi"/>
          <w:b/>
          <w:bCs/>
          <w:sz w:val="26"/>
          <w:szCs w:val="26"/>
          <w:u w:val="single"/>
        </w:rPr>
        <w:t xml:space="preserve">, such as the Open Caselist, </w:t>
      </w:r>
      <w:r w:rsidRPr="00991AD4">
        <w:rPr>
          <w:rFonts w:asciiTheme="minorHAnsi" w:hAnsiTheme="minorHAnsi" w:cstheme="minorHAnsi"/>
          <w:b/>
          <w:bCs/>
          <w:sz w:val="26"/>
          <w:szCs w:val="26"/>
          <w:highlight w:val="yellow"/>
          <w:u w:val="single"/>
        </w:rPr>
        <w:t>a powerful tool for new programs to engage and compete against established teams</w:t>
      </w:r>
      <w:r w:rsidRPr="00991AD4">
        <w:rPr>
          <w:rFonts w:asciiTheme="minorHAnsi" w:hAnsiTheme="minorHAnsi" w:cstheme="minorHAnsi"/>
        </w:rPr>
        <w:t xml:space="preserve">. It is no coincidence that </w:t>
      </w:r>
      <w:r w:rsidRPr="00991AD4">
        <w:rPr>
          <w:rFonts w:asciiTheme="minorHAnsi" w:hAnsiTheme="minorHAnsi" w:cstheme="minorHAnsi"/>
          <w:b/>
          <w:bCs/>
          <w:sz w:val="26"/>
          <w:szCs w:val="26"/>
          <w:u w:val="single"/>
        </w:rPr>
        <w:t xml:space="preserve">the winners of the NDT tend to be the schools with the largest coaching staffs, but the increased </w:t>
      </w:r>
      <w:r w:rsidRPr="00991AD4">
        <w:rPr>
          <w:rFonts w:asciiTheme="minorHAnsi" w:hAnsiTheme="minorHAnsi" w:cstheme="minorHAnsi"/>
          <w:b/>
          <w:bCs/>
          <w:sz w:val="26"/>
          <w:szCs w:val="26"/>
          <w:highlight w:val="yellow"/>
          <w:u w:val="single"/>
        </w:rPr>
        <w:t>distribution</w:t>
      </w:r>
      <w:r w:rsidRPr="00991AD4">
        <w:rPr>
          <w:rFonts w:asciiTheme="minorHAnsi" w:hAnsiTheme="minorHAnsi" w:cstheme="minorHAnsi"/>
          <w:b/>
          <w:bCs/>
          <w:sz w:val="26"/>
          <w:szCs w:val="26"/>
          <w:u w:val="single"/>
        </w:rPr>
        <w:t xml:space="preserve"> and free sharing </w:t>
      </w:r>
      <w:r w:rsidRPr="00991AD4">
        <w:rPr>
          <w:rFonts w:asciiTheme="minorHAnsi" w:hAnsiTheme="minorHAnsi" w:cstheme="minorHAnsi"/>
          <w:b/>
          <w:bCs/>
          <w:sz w:val="26"/>
          <w:szCs w:val="26"/>
          <w:highlight w:val="yellow"/>
          <w:u w:val="single"/>
        </w:rPr>
        <w:t>of evidence and resources have made smaller</w:t>
      </w:r>
      <w:r w:rsidRPr="00991AD4">
        <w:rPr>
          <w:rFonts w:asciiTheme="minorHAnsi" w:hAnsiTheme="minorHAnsi" w:cstheme="minorHAnsi"/>
          <w:b/>
          <w:bCs/>
          <w:sz w:val="26"/>
          <w:szCs w:val="26"/>
          <w:u w:val="single"/>
        </w:rPr>
        <w:t xml:space="preserve"> debate </w:t>
      </w:r>
      <w:r w:rsidRPr="00991AD4">
        <w:rPr>
          <w:rFonts w:asciiTheme="minorHAnsi" w:hAnsiTheme="minorHAnsi" w:cstheme="minorHAnsi"/>
          <w:b/>
          <w:bCs/>
          <w:sz w:val="26"/>
          <w:szCs w:val="26"/>
          <w:highlight w:val="yellow"/>
          <w:u w:val="single"/>
        </w:rPr>
        <w:t xml:space="preserve">programs </w:t>
      </w:r>
      <w:r w:rsidRPr="00991AD4">
        <w:rPr>
          <w:rFonts w:asciiTheme="minorHAnsi" w:hAnsiTheme="minorHAnsi" w:cstheme="minorHAnsi"/>
          <w:b/>
          <w:bCs/>
          <w:sz w:val="26"/>
          <w:szCs w:val="26"/>
          <w:u w:val="single"/>
        </w:rPr>
        <w:t xml:space="preserve">increasingly </w:t>
      </w:r>
      <w:r w:rsidRPr="00991AD4">
        <w:rPr>
          <w:rFonts w:asciiTheme="minorHAnsi" w:hAnsiTheme="minorHAnsi" w:cstheme="minorHAnsi"/>
          <w:b/>
          <w:bCs/>
          <w:sz w:val="26"/>
          <w:szCs w:val="26"/>
          <w:highlight w:val="yellow"/>
          <w:u w:val="single"/>
        </w:rPr>
        <w:t>capable of competing against larger institutions</w:t>
      </w:r>
      <w:r w:rsidRPr="00991AD4">
        <w:rPr>
          <w:rFonts w:asciiTheme="minorHAnsi" w:hAnsiTheme="minorHAnsi" w:cstheme="minorHAnsi"/>
        </w:rPr>
        <w:t xml:space="preserve">. We are now seeing the beginnings of </w:t>
      </w:r>
      <w:r w:rsidRPr="00991AD4">
        <w:rPr>
          <w:rFonts w:asciiTheme="minorHAnsi" w:hAnsiTheme="minorHAnsi" w:cstheme="minorHAnsi"/>
          <w:b/>
          <w:bCs/>
          <w:sz w:val="26"/>
          <w:szCs w:val="26"/>
          <w:highlight w:val="yellow"/>
          <w:u w:val="single"/>
        </w:rPr>
        <w:t xml:space="preserve">increased </w:t>
      </w:r>
      <w:r w:rsidRPr="00991AD4">
        <w:rPr>
          <w:rFonts w:asciiTheme="minorHAnsi" w:hAnsiTheme="minorHAnsi" w:cstheme="minorHAnsi"/>
          <w:b/>
          <w:bCs/>
          <w:sz w:val="26"/>
          <w:szCs w:val="26"/>
          <w:highlight w:val="yellow"/>
          <w:u w:val="single"/>
        </w:rPr>
        <w:lastRenderedPageBreak/>
        <w:t>resource sharing</w:t>
      </w:r>
      <w:r w:rsidRPr="00991AD4">
        <w:rPr>
          <w:rFonts w:asciiTheme="minorHAnsi" w:hAnsiTheme="minorHAnsi" w:cstheme="minorHAnsi"/>
        </w:rPr>
        <w:t xml:space="preserve">, with multiple initiatives focusing on regional evidence sharing for groups of developing debate programs. This </w:t>
      </w:r>
      <w:r w:rsidRPr="00991AD4">
        <w:rPr>
          <w:rFonts w:asciiTheme="minorHAnsi" w:hAnsiTheme="minorHAnsi" w:cstheme="minorHAnsi"/>
          <w:b/>
          <w:bCs/>
          <w:sz w:val="26"/>
          <w:szCs w:val="26"/>
          <w:highlight w:val="yellow"/>
          <w:u w:val="single"/>
        </w:rPr>
        <w:t>is</w:t>
      </w:r>
      <w:r w:rsidRPr="00991AD4">
        <w:rPr>
          <w:rFonts w:asciiTheme="minorHAnsi" w:hAnsiTheme="minorHAnsi" w:cstheme="minorHAnsi"/>
          <w:b/>
          <w:bCs/>
          <w:sz w:val="26"/>
          <w:szCs w:val="26"/>
          <w:u w:val="single"/>
        </w:rPr>
        <w:t xml:space="preserve"> one example of dramatic changes occurring in the community that are </w:t>
      </w:r>
      <w:r w:rsidRPr="00991AD4">
        <w:rPr>
          <w:rFonts w:asciiTheme="minorHAnsi" w:hAnsiTheme="minorHAnsi" w:cstheme="minorHAnsi"/>
          <w:b/>
          <w:bCs/>
          <w:sz w:val="26"/>
          <w:szCs w:val="26"/>
          <w:highlight w:val="yellow"/>
          <w:u w:val="single"/>
        </w:rPr>
        <w:t>capable of opening the doors for new participation in debate</w:t>
      </w:r>
      <w:r w:rsidRPr="00991AD4">
        <w:rPr>
          <w:rFonts w:asciiTheme="minorHAnsi" w:hAnsiTheme="minorHAnsi" w:cstheme="minorHAnsi"/>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r w:rsidRPr="00991AD4">
        <w:rPr>
          <w:rStyle w:val="Style13ptBold"/>
          <w:rFonts w:asciiTheme="minorHAnsi" w:hAnsiTheme="minorHAnsi" w:cstheme="minorHAnsi"/>
        </w:rPr>
        <w:t xml:space="preserve"> </w:t>
      </w:r>
    </w:p>
    <w:p w14:paraId="6E52A8CC" w14:textId="77777777" w:rsidR="00772EBB" w:rsidRPr="00991AD4" w:rsidRDefault="00772EBB" w:rsidP="00772EBB">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74229E6E" w14:textId="77777777" w:rsidR="00772EBB" w:rsidRPr="00991AD4" w:rsidRDefault="00772EBB" w:rsidP="00772EBB">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6F24D9C5" w14:textId="4FC769D5" w:rsidR="00772EBB" w:rsidRDefault="00772EBB" w:rsidP="00772EBB"/>
    <w:p w14:paraId="542B86D0" w14:textId="77777777" w:rsidR="001D0F4B" w:rsidRDefault="001D0F4B" w:rsidP="001D0F4B"/>
    <w:p w14:paraId="24DFCE4E" w14:textId="77777777" w:rsidR="001D0F4B" w:rsidRPr="00D621A3" w:rsidRDefault="001D0F4B" w:rsidP="001D0F4B">
      <w:pPr>
        <w:pStyle w:val="Heading4"/>
      </w:pPr>
      <w:r w:rsidRPr="00D621A3">
        <w:t>[1] DTD on 1ac theory and disclosure – a) disclosure cannot be drop the argument because it would just drop you because you’re the norm b) deterrence</w:t>
      </w:r>
    </w:p>
    <w:p w14:paraId="38FA39AA" w14:textId="77777777" w:rsidR="001D0F4B" w:rsidRPr="00D621A3" w:rsidRDefault="001D0F4B" w:rsidP="001D0F4B">
      <w:pPr>
        <w:pStyle w:val="Heading4"/>
      </w:pPr>
      <w:r w:rsidRPr="00D621A3">
        <w:t>[2] Reject all responses to disclosure – they selectively comply with our norm because they disclose some docs that meet our criteria which proves we can’t verify what norms they actually agree with.</w:t>
      </w:r>
    </w:p>
    <w:p w14:paraId="7282F27D" w14:textId="77777777" w:rsidR="001D0F4B" w:rsidRPr="00D621A3" w:rsidRDefault="001D0F4B" w:rsidP="001D0F4B">
      <w:pPr>
        <w:pStyle w:val="Heading4"/>
      </w:pPr>
      <w:r w:rsidRPr="00D621A3">
        <w:t>[3] No RVI on ac theory – otherwise the neg would dump for 7 mins on a shell and moot the possibility of a 1ar out – any reason why they get an rvi is nonunique because you would have to respond to 6 minutes of the 1AC regardless of if its theory or a contention</w:t>
      </w:r>
    </w:p>
    <w:p w14:paraId="249DAD68" w14:textId="77777777" w:rsidR="001D0F4B" w:rsidRPr="00D621A3" w:rsidRDefault="001D0F4B" w:rsidP="001D0F4B">
      <w:pPr>
        <w:pStyle w:val="Heading4"/>
      </w:pPr>
      <w:r w:rsidRPr="00D621A3">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50123C55" w14:textId="77777777" w:rsidR="001D0F4B" w:rsidRPr="00D621A3" w:rsidRDefault="001D0F4B" w:rsidP="001D0F4B">
      <w:pPr>
        <w:pStyle w:val="Heading4"/>
      </w:pPr>
      <w:r w:rsidRPr="00D621A3">
        <w:t>[5] Disclosure outweighs – it’s key to assessing the honesty of the form of your argumentation and how you presented arguments which means it precludes 1nc claims.</w:t>
      </w:r>
    </w:p>
    <w:p w14:paraId="66A162A4" w14:textId="77777777" w:rsidR="001D0F4B" w:rsidRDefault="001D0F4B" w:rsidP="001D0F4B">
      <w:pPr>
        <w:pStyle w:val="Heading4"/>
      </w:pPr>
      <w:r w:rsidRPr="00D621A3">
        <w:t>[6] Fairness is a voter because debate is a game governed by rules and you can’t tell who actually won if the layer was skewed.</w:t>
      </w:r>
    </w:p>
    <w:p w14:paraId="58521EA5" w14:textId="77777777" w:rsidR="001D0F4B" w:rsidRPr="00B55AD5" w:rsidRDefault="001D0F4B" w:rsidP="001D0F4B"/>
    <w:p w14:paraId="3033F42F" w14:textId="77777777" w:rsidR="001D0F4B" w:rsidRDefault="001D0F4B" w:rsidP="00772EBB"/>
    <w:p w14:paraId="4E7484C7" w14:textId="77777777" w:rsidR="001D0F4B" w:rsidRPr="00627BDB" w:rsidRDefault="001D0F4B" w:rsidP="001D0F4B">
      <w:pPr>
        <w:pStyle w:val="Heading1"/>
      </w:pPr>
      <w:r w:rsidRPr="00627BDB">
        <w:lastRenderedPageBreak/>
        <w:t>1</w:t>
      </w:r>
      <w:r>
        <w:t>AC</w:t>
      </w:r>
    </w:p>
    <w:p w14:paraId="671692A5" w14:textId="77777777" w:rsidR="001D0F4B" w:rsidRPr="00627BDB" w:rsidRDefault="001D0F4B" w:rsidP="001D0F4B">
      <w:pPr>
        <w:pStyle w:val="Heading3"/>
        <w:rPr>
          <w:rFonts w:asciiTheme="minorHAnsi" w:hAnsiTheme="minorHAnsi" w:cstheme="minorHAnsi"/>
        </w:rPr>
      </w:pPr>
      <w:r w:rsidRPr="00627BDB">
        <w:rPr>
          <w:rFonts w:asciiTheme="minorHAnsi" w:hAnsiTheme="minorHAnsi" w:cstheme="minorHAnsi"/>
        </w:rPr>
        <w:lastRenderedPageBreak/>
        <w:t>Framework</w:t>
      </w:r>
    </w:p>
    <w:p w14:paraId="6804A14D" w14:textId="77777777" w:rsidR="001D0F4B" w:rsidRPr="008C2ACE" w:rsidRDefault="001D0F4B" w:rsidP="001D0F4B">
      <w:pPr>
        <w:pStyle w:val="Heading4"/>
      </w:pPr>
      <w:r w:rsidRPr="008C2ACE">
        <w:t>The meta ethic is practical reason-</w:t>
      </w:r>
    </w:p>
    <w:p w14:paraId="14ACED41" w14:textId="77777777" w:rsidR="001D0F4B" w:rsidRPr="00336450" w:rsidRDefault="001D0F4B" w:rsidP="001D0F4B">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491687C4" w14:textId="77777777" w:rsidR="001D0F4B" w:rsidRPr="00742C76" w:rsidRDefault="001D0F4B" w:rsidP="001D0F4B">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0634A0A" w14:textId="77777777" w:rsidR="001D0F4B" w:rsidRDefault="001D0F4B" w:rsidP="001D0F4B">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7C1C2152" w14:textId="77777777" w:rsidR="001D0F4B" w:rsidRPr="00454E90" w:rsidRDefault="001D0F4B" w:rsidP="001D0F4B"/>
    <w:p w14:paraId="5E372FC3" w14:textId="77777777" w:rsidR="001D0F4B" w:rsidRDefault="001D0F4B" w:rsidP="001D0F4B">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06304680" w14:textId="77777777" w:rsidR="001D0F4B" w:rsidRPr="00454E90" w:rsidRDefault="001D0F4B" w:rsidP="001D0F4B"/>
    <w:p w14:paraId="050D5D3E" w14:textId="77777777" w:rsidR="001D0F4B" w:rsidRPr="00742C76" w:rsidRDefault="001D0F4B" w:rsidP="001D0F4B">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6CBEC499" w14:textId="77777777" w:rsidR="001D0F4B" w:rsidRPr="008C2ACE" w:rsidRDefault="001D0F4B" w:rsidP="001D0F4B">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6D8920CF" w14:textId="77777777" w:rsidR="001D0F4B" w:rsidRPr="008C2ACE" w:rsidRDefault="001D0F4B" w:rsidP="001D0F4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40BC8F86" w14:textId="77777777" w:rsidR="001D0F4B" w:rsidRPr="008C2ACE" w:rsidRDefault="001D0F4B" w:rsidP="001D0F4B">
      <w:pPr>
        <w:rPr>
          <w:rFonts w:asciiTheme="minorHAnsi" w:hAnsiTheme="minorHAnsi" w:cstheme="minorHAnsi"/>
        </w:rPr>
      </w:pPr>
    </w:p>
    <w:p w14:paraId="1CDAD7EE" w14:textId="77777777" w:rsidR="001D0F4B" w:rsidRPr="008C2ACE" w:rsidRDefault="001D0F4B" w:rsidP="001D0F4B">
      <w:pPr>
        <w:pStyle w:val="Heading4"/>
      </w:pPr>
      <w:r>
        <w:t>Thus t</w:t>
      </w:r>
      <w:r w:rsidRPr="008C2ACE">
        <w:t xml:space="preserve">he standard is consistency with the categorical imperative. To clarify, consequences don’t link to the framework.  </w:t>
      </w:r>
    </w:p>
    <w:p w14:paraId="129A8D8C" w14:textId="77777777" w:rsidR="001D0F4B" w:rsidRPr="008C2ACE" w:rsidRDefault="001D0F4B" w:rsidP="001D0F4B">
      <w:pPr>
        <w:rPr>
          <w:rFonts w:asciiTheme="minorHAnsi" w:hAnsiTheme="minorHAnsi" w:cstheme="minorHAnsi"/>
        </w:rPr>
      </w:pPr>
    </w:p>
    <w:p w14:paraId="70280A76" w14:textId="77777777" w:rsidR="001D0F4B" w:rsidRDefault="001D0F4B" w:rsidP="001D0F4B">
      <w:pPr>
        <w:pStyle w:val="Heading4"/>
      </w:pPr>
      <w:r w:rsidRPr="00C71235">
        <w:t>Interpretation: The negative must concede the affirmative’s framework choice</w:t>
      </w:r>
      <w:r>
        <w:t xml:space="preserve"> if it’s normatively justified as the categorical imperative</w:t>
      </w:r>
      <w:r w:rsidRPr="00C71235">
        <w:t>.</w:t>
      </w:r>
      <w:r>
        <w:t xml:space="preserve"> It’s the best for accessibility because turns can be generated analytically without cards which fosters critical thinking and includes those who don’t have resources. </w:t>
      </w:r>
    </w:p>
    <w:p w14:paraId="4B264229" w14:textId="77777777" w:rsidR="001D0F4B" w:rsidRPr="00EB632E" w:rsidRDefault="001D0F4B" w:rsidP="001D0F4B">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T or theory, counterplans, disads</w:t>
      </w:r>
      <w:r>
        <w:rPr>
          <w:rStyle w:val="Style13ptBold"/>
          <w:b/>
          <w:bCs w:val="0"/>
        </w:rPr>
        <w:t xml:space="preserve"> </w:t>
      </w:r>
      <w:r w:rsidRPr="00EB632E">
        <w:rPr>
          <w:rStyle w:val="Style13ptBold"/>
          <w:b/>
          <w:bCs w:val="0"/>
        </w:rPr>
        <w:t xml:space="preserve">impact turns,  kritiks impacted to the aff, </w:t>
      </w:r>
      <w:r>
        <w:rPr>
          <w:rStyle w:val="Style13ptBold"/>
          <w:b/>
          <w:bCs w:val="0"/>
        </w:rPr>
        <w:t xml:space="preserve">and </w:t>
      </w:r>
      <w:r w:rsidRPr="00EB632E">
        <w:rPr>
          <w:rStyle w:val="Style13ptBold"/>
          <w:b/>
          <w:bCs w:val="0"/>
        </w:rPr>
        <w:t>link turns</w:t>
      </w:r>
    </w:p>
    <w:p w14:paraId="15C4EAF3" w14:textId="77777777" w:rsidR="001D0F4B" w:rsidRDefault="001D0F4B" w:rsidP="001D0F4B">
      <w:pPr>
        <w:pStyle w:val="Heading4"/>
      </w:pPr>
      <w:r w:rsidRPr="00C71235">
        <w:t xml:space="preserve">[1] Strat skew – The NC can adapt to the 1AC – but the 1AC can’t adapt to the NC. The 1AC is already behind on strategy because it has to commit to a strategy since they talk first, but AFC levels the playing field. </w:t>
      </w:r>
    </w:p>
    <w:p w14:paraId="3E762DC4" w14:textId="77777777" w:rsidR="001D0F4B" w:rsidRDefault="001D0F4B" w:rsidP="001D0F4B">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56C6889A" w14:textId="77777777" w:rsidR="001D0F4B" w:rsidRDefault="001D0F4B" w:rsidP="001D0F4B">
      <w:pPr>
        <w:pStyle w:val="Heading4"/>
      </w:pPr>
      <w:r w:rsidRPr="00C71235">
        <w:t xml:space="preserve">Fairness is a voter – all args concede the validity, it’s a metaconstraint. </w:t>
      </w:r>
    </w:p>
    <w:p w14:paraId="197351F7" w14:textId="77777777" w:rsidR="001D0F4B" w:rsidRDefault="001D0F4B" w:rsidP="001D0F4B">
      <w:pPr>
        <w:pStyle w:val="Heading4"/>
      </w:pPr>
      <w:r w:rsidRPr="00C71235">
        <w:t xml:space="preserve">Education – it’s the only reason schools fund debate. </w:t>
      </w:r>
    </w:p>
    <w:p w14:paraId="781C3849" w14:textId="77777777" w:rsidR="001D0F4B" w:rsidRDefault="001D0F4B" w:rsidP="001D0F4B">
      <w:pPr>
        <w:pStyle w:val="Heading4"/>
      </w:pPr>
      <w:r w:rsidRPr="00C71235">
        <w:t xml:space="preserve">No RVIs on AC theory – They have 13 minutes of theory debate while the aff has 7, also it’s preemptive so violating was their choice – incentivizes dumping on theory and not engaging in substance. </w:t>
      </w:r>
    </w:p>
    <w:p w14:paraId="6DA83444" w14:textId="77777777" w:rsidR="001D0F4B" w:rsidRDefault="001D0F4B" w:rsidP="001D0F4B">
      <w:pPr>
        <w:pStyle w:val="Heading4"/>
      </w:pPr>
      <w:r w:rsidRPr="00C71235">
        <w:t xml:space="preserve">Drop the Negative Debater – They can read infinite 1NC layers. Drop the arg doesn’t solve because they’ll still win the debate. </w:t>
      </w:r>
    </w:p>
    <w:p w14:paraId="68E9F655" w14:textId="77777777" w:rsidR="001D0F4B" w:rsidRPr="00335A13" w:rsidRDefault="001D0F4B" w:rsidP="001D0F4B">
      <w:pPr>
        <w:pStyle w:val="Heading4"/>
        <w:rPr>
          <w:rStyle w:val="StyleUnderline"/>
          <w:sz w:val="26"/>
          <w:u w:val="none"/>
        </w:rPr>
      </w:pPr>
      <w:r w:rsidRPr="00C71235">
        <w:t>Competing interps – Reasonability is arbitrary and invites judge intervention</w:t>
      </w:r>
    </w:p>
    <w:p w14:paraId="729C0ECA" w14:textId="77777777" w:rsidR="001D0F4B" w:rsidRDefault="001D0F4B" w:rsidP="001D0F4B">
      <w:pPr>
        <w:pStyle w:val="Heading3"/>
        <w:rPr>
          <w:rFonts w:asciiTheme="minorHAnsi" w:hAnsiTheme="minorHAnsi" w:cstheme="minorHAnsi"/>
        </w:rPr>
      </w:pPr>
      <w:r>
        <w:rPr>
          <w:rFonts w:asciiTheme="minorHAnsi" w:hAnsiTheme="minorHAnsi" w:cstheme="minorHAnsi"/>
        </w:rPr>
        <w:lastRenderedPageBreak/>
        <w:t>Advocacy</w:t>
      </w:r>
    </w:p>
    <w:p w14:paraId="67F05B82" w14:textId="77777777" w:rsidR="001D0F4B" w:rsidRDefault="001D0F4B" w:rsidP="001D0F4B">
      <w:pPr>
        <w:pStyle w:val="Heading4"/>
      </w:pPr>
      <w:r w:rsidRPr="005769F2">
        <w:t>Thus the advocacy – Resolved: A just government ought to recognize an unconditional right of workers to strike.</w:t>
      </w:r>
    </w:p>
    <w:p w14:paraId="0AF37B72" w14:textId="77777777" w:rsidR="001D0F4B" w:rsidRDefault="001D0F4B" w:rsidP="001D0F4B">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7" w:history="1">
        <w:r w:rsidRPr="003E053F">
          <w:rPr>
            <w:rStyle w:val="Hyperlink"/>
            <w:sz w:val="18"/>
            <w:szCs w:val="18"/>
          </w:rPr>
          <w:t>https://www.findlaw.com/employment/wages-and-benefits/labor-strike-faqs.html</w:t>
        </w:r>
      </w:hyperlink>
      <w:r w:rsidRPr="003E053F">
        <w:rPr>
          <w:sz w:val="18"/>
          <w:szCs w:val="18"/>
        </w:rPr>
        <w:t xml:space="preserve"> // LEX JB]</w:t>
      </w:r>
    </w:p>
    <w:p w14:paraId="39D38980" w14:textId="77777777" w:rsidR="001D0F4B" w:rsidRPr="003E053F" w:rsidRDefault="001D0F4B" w:rsidP="001D0F4B">
      <w:pPr>
        <w:pStyle w:val="ListParagraph"/>
        <w:numPr>
          <w:ilvl w:val="0"/>
          <w:numId w:val="19"/>
        </w:numPr>
      </w:pPr>
      <w:r>
        <w:t>Definition of worker and strike, explains process</w:t>
      </w:r>
    </w:p>
    <w:p w14:paraId="034EB91D" w14:textId="77777777" w:rsidR="001D0F4B" w:rsidRPr="003E053F" w:rsidRDefault="001D0F4B" w:rsidP="001D0F4B">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8"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7E203731" w14:textId="77777777" w:rsidR="001D0F4B" w:rsidRDefault="001D0F4B" w:rsidP="001D0F4B">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34F252B5" w14:textId="77777777" w:rsidR="001D0F4B" w:rsidRDefault="001D0F4B" w:rsidP="001D0F4B">
      <w:pPr>
        <w:pStyle w:val="Heading4"/>
      </w:pPr>
      <w:r>
        <w:t xml:space="preserve">The aff fiats recognition which is </w:t>
      </w:r>
    </w:p>
    <w:p w14:paraId="4F5BB68E" w14:textId="77777777" w:rsidR="001D0F4B" w:rsidRPr="00747DE2" w:rsidRDefault="001D0F4B" w:rsidP="001D0F4B">
      <w:pPr>
        <w:rPr>
          <w:sz w:val="18"/>
          <w:szCs w:val="18"/>
        </w:rPr>
      </w:pPr>
      <w:hyperlink r:id="rId9" w:history="1">
        <w:r w:rsidRPr="00747DE2">
          <w:rPr>
            <w:rStyle w:val="Hyperlink"/>
            <w:sz w:val="18"/>
            <w:szCs w:val="18"/>
          </w:rPr>
          <w:t>https://www.ldoceonline.com/Government-topic/recognition</w:t>
        </w:r>
      </w:hyperlink>
      <w:r w:rsidRPr="00747DE2">
        <w:rPr>
          <w:sz w:val="18"/>
          <w:szCs w:val="18"/>
        </w:rPr>
        <w:t xml:space="preserve"> // LEX JB</w:t>
      </w:r>
    </w:p>
    <w:p w14:paraId="0C774666" w14:textId="77777777" w:rsidR="001D0F4B" w:rsidRPr="003E053F" w:rsidRDefault="001D0F4B" w:rsidP="001D0F4B">
      <w:pPr>
        <w:pStyle w:val="ListParagraph"/>
        <w:numPr>
          <w:ilvl w:val="0"/>
          <w:numId w:val="18"/>
        </w:numPr>
      </w:pPr>
      <w:r>
        <w:t>Dictionary in the context of governments</w:t>
      </w:r>
    </w:p>
    <w:p w14:paraId="56D45E3E" w14:textId="77777777" w:rsidR="001D0F4B" w:rsidRDefault="001D0F4B" w:rsidP="001D0F4B">
      <w:pPr>
        <w:rPr>
          <w:b/>
          <w:bCs/>
          <w:u w:val="single"/>
        </w:rPr>
      </w:pPr>
      <w:r w:rsidRPr="003E053F">
        <w:rPr>
          <w:rStyle w:val="Emphasis"/>
          <w:szCs w:val="26"/>
          <w:highlight w:val="green"/>
        </w:rPr>
        <w:t>the </w:t>
      </w:r>
      <w:hyperlink r:id="rId10"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1" w:tooltip="realize" w:history="1">
        <w:r w:rsidRPr="003E053F">
          <w:rPr>
            <w:b/>
            <w:bCs/>
            <w:u w:val="single"/>
          </w:rPr>
          <w:t>realizing</w:t>
        </w:r>
      </w:hyperlink>
      <w:r w:rsidRPr="003E053F">
        <w:rPr>
          <w:b/>
          <w:bCs/>
          <w:u w:val="single"/>
        </w:rPr>
        <w:t> and </w:t>
      </w:r>
      <w:hyperlink r:id="rId12" w:tooltip="accept" w:history="1">
        <w:r w:rsidRPr="003E053F">
          <w:rPr>
            <w:rStyle w:val="Emphasis"/>
            <w:szCs w:val="26"/>
            <w:highlight w:val="green"/>
          </w:rPr>
          <w:t>accepting</w:t>
        </w:r>
      </w:hyperlink>
      <w:r w:rsidRPr="003E053F">
        <w:rPr>
          <w:rStyle w:val="Emphasis"/>
          <w:szCs w:val="26"/>
          <w:highlight w:val="green"/>
        </w:rPr>
        <w:t> that something is </w:t>
      </w:r>
      <w:hyperlink r:id="rId13" w:tooltip="true" w:history="1">
        <w:r w:rsidRPr="003E053F">
          <w:rPr>
            <w:rStyle w:val="Emphasis"/>
            <w:szCs w:val="26"/>
            <w:highlight w:val="green"/>
          </w:rPr>
          <w:t>true</w:t>
        </w:r>
      </w:hyperlink>
      <w:r w:rsidRPr="003E053F">
        <w:rPr>
          <w:b/>
          <w:bCs/>
          <w:u w:val="single"/>
        </w:rPr>
        <w:t> or important</w:t>
      </w:r>
    </w:p>
    <w:p w14:paraId="2C304A4A" w14:textId="77777777" w:rsidR="001D0F4B" w:rsidRDefault="001D0F4B" w:rsidP="001D0F4B">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39EC396" w14:textId="77777777" w:rsidR="001D0F4B" w:rsidRPr="00C636F5" w:rsidRDefault="001D0F4B" w:rsidP="001D0F4B">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4" w:history="1">
        <w:r w:rsidRPr="00540FF3">
          <w:rPr>
            <w:rStyle w:val="Hyperlink"/>
          </w:rPr>
          <w:t>https://digitalcommons.wcl.american.edu/cgi/viewcontent.cgi?referer=https://www.google.com/&amp;httpsredir=1&amp;article=1047&amp;context=lelb</w:t>
        </w:r>
      </w:hyperlink>
      <w:r>
        <w:t xml:space="preserve">] </w:t>
      </w:r>
    </w:p>
    <w:p w14:paraId="0CC22F02" w14:textId="77777777" w:rsidR="001D0F4B" w:rsidRPr="00C636F5" w:rsidRDefault="001D0F4B" w:rsidP="001D0F4B">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r>
        <w:rPr>
          <w:sz w:val="16"/>
        </w:rPr>
        <w:t xml:space="preserve"> </w:t>
      </w: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sz w:val="16"/>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r>
        <w:rPr>
          <w:sz w:val="16"/>
        </w:rPr>
        <w:t xml:space="preserve"> </w:t>
      </w:r>
      <w:r w:rsidRPr="00C636F5">
        <w:rPr>
          <w:sz w:val="16"/>
        </w:rPr>
        <w:t>2. Context of Framework Agreements: Corporate Social Responsibility</w:t>
      </w:r>
      <w:r w:rsidRPr="005170FB">
        <w:rPr>
          <w:sz w:val="16"/>
        </w:rPr>
        <w:t xml:space="preserve">While </w:t>
      </w:r>
      <w:r w:rsidRPr="005170FB">
        <w:rPr>
          <w:u w:val="single"/>
        </w:rPr>
        <w:t xml:space="preserve">both </w:t>
      </w:r>
      <w:r w:rsidRPr="005170FB">
        <w:rPr>
          <w:rStyle w:val="Emphasis"/>
        </w:rPr>
        <w:t>corporate</w:t>
      </w:r>
      <w:r w:rsidRPr="005170FB">
        <w:rPr>
          <w:u w:val="single"/>
        </w:rPr>
        <w:t xml:space="preserve"> codes of conduct and </w:t>
      </w:r>
      <w:r w:rsidRPr="005170FB">
        <w:rPr>
          <w:rStyle w:val="Emphasis"/>
        </w:rPr>
        <w:t>IFAs</w:t>
      </w:r>
      <w:r w:rsidRPr="005170FB">
        <w:rPr>
          <w:u w:val="single"/>
        </w:rPr>
        <w:t xml:space="preserve"> can be traced to a </w:t>
      </w:r>
      <w:r w:rsidRPr="005170FB">
        <w:rPr>
          <w:rStyle w:val="Emphasis"/>
        </w:rPr>
        <w:t>consumer</w:t>
      </w:r>
      <w:r w:rsidRPr="005170FB">
        <w:rPr>
          <w:u w:val="single"/>
        </w:rPr>
        <w:t xml:space="preserve"> </w:t>
      </w:r>
      <w:r w:rsidRPr="005170FB">
        <w:rPr>
          <w:rStyle w:val="Emphasis"/>
        </w:rPr>
        <w:t>driven</w:t>
      </w:r>
      <w:r w:rsidRPr="005170FB">
        <w:rPr>
          <w:u w:val="single"/>
        </w:rPr>
        <w:t xml:space="preserve"> </w:t>
      </w:r>
      <w:r w:rsidRPr="005170FB">
        <w:rPr>
          <w:rStyle w:val="Emphasis"/>
        </w:rPr>
        <w:t>push</w:t>
      </w:r>
      <w:r w:rsidRPr="005170FB">
        <w:rPr>
          <w:u w:val="single"/>
        </w:rPr>
        <w:t xml:space="preserve"> for corporate </w:t>
      </w:r>
      <w:r w:rsidRPr="005170FB">
        <w:rPr>
          <w:rStyle w:val="Emphasis"/>
        </w:rPr>
        <w:t>social</w:t>
      </w:r>
      <w:r w:rsidRPr="005170FB">
        <w:rPr>
          <w:u w:val="single"/>
        </w:rPr>
        <w:t xml:space="preserve"> </w:t>
      </w:r>
      <w:r w:rsidRPr="005170FB">
        <w:rPr>
          <w:rStyle w:val="Emphasis"/>
        </w:rPr>
        <w:t>responsibility</w:t>
      </w:r>
      <w:r w:rsidRPr="005170FB">
        <w:rPr>
          <w:u w:val="single"/>
        </w:rPr>
        <w:t xml:space="preserve">, a key difference </w:t>
      </w:r>
      <w:r w:rsidRPr="005170FB">
        <w:rPr>
          <w:u w:val="single"/>
        </w:rPr>
        <w:lastRenderedPageBreak/>
        <w:t xml:space="preserve">separates the two: </w:t>
      </w:r>
      <w:r w:rsidRPr="005170FB">
        <w:rPr>
          <w:rStyle w:val="Emphasis"/>
        </w:rPr>
        <w:t>credibility</w:t>
      </w:r>
      <w:r w:rsidRPr="005170FB">
        <w:rPr>
          <w:sz w:val="16"/>
        </w:rPr>
        <w:t xml:space="preserve">. In the late 1980’s, </w:t>
      </w:r>
      <w:r w:rsidRPr="005170FB">
        <w:rPr>
          <w:u w:val="single"/>
        </w:rPr>
        <w:t xml:space="preserve">MNCs in the United States began to respond to campaigns by non-governmental organizations accusing MNCs of international human rights abuses by </w:t>
      </w:r>
      <w:r w:rsidRPr="005170FB">
        <w:rPr>
          <w:rStyle w:val="Emphasis"/>
        </w:rPr>
        <w:t>elaborating</w:t>
      </w:r>
      <w:r w:rsidRPr="005170FB">
        <w:rPr>
          <w:u w:val="single"/>
        </w:rPr>
        <w:t xml:space="preserve"> </w:t>
      </w:r>
      <w:r w:rsidRPr="005170FB">
        <w:rPr>
          <w:rStyle w:val="Emphasis"/>
        </w:rPr>
        <w:t>internal</w:t>
      </w:r>
      <w:r w:rsidRPr="005170FB">
        <w:rPr>
          <w:u w:val="single"/>
        </w:rPr>
        <w:t xml:space="preserve"> </w:t>
      </w:r>
      <w:r w:rsidRPr="005170FB">
        <w:rPr>
          <w:rStyle w:val="Emphasis"/>
        </w:rPr>
        <w:t>codes</w:t>
      </w:r>
      <w:r w:rsidRPr="005170FB">
        <w:rPr>
          <w:u w:val="single"/>
        </w:rPr>
        <w:t xml:space="preserve"> of </w:t>
      </w:r>
      <w:r w:rsidRPr="005170FB">
        <w:rPr>
          <w:rStyle w:val="Emphasis"/>
        </w:rPr>
        <w:t>conduct</w:t>
      </w:r>
      <w:r w:rsidRPr="005170FB">
        <w:rPr>
          <w:sz w:val="16"/>
        </w:rPr>
        <w:t xml:space="preserve">.93 </w:t>
      </w:r>
      <w:r w:rsidRPr="005170FB">
        <w:rPr>
          <w:u w:val="single"/>
        </w:rPr>
        <w:t>These codes</w:t>
      </w:r>
      <w:r w:rsidRPr="005170FB">
        <w:rPr>
          <w:sz w:val="16"/>
        </w:rPr>
        <w:t xml:space="preserve">, unilaterally written and implemented, </w:t>
      </w:r>
      <w:r w:rsidRPr="005170FB">
        <w:rPr>
          <w:u w:val="single"/>
        </w:rPr>
        <w:t xml:space="preserve">tend to be </w:t>
      </w:r>
      <w:r w:rsidRPr="005170FB">
        <w:rPr>
          <w:rStyle w:val="Emphasis"/>
        </w:rPr>
        <w:t>vague</w:t>
      </w:r>
      <w:r w:rsidRPr="005170FB">
        <w:rPr>
          <w:u w:val="single"/>
        </w:rPr>
        <w:t xml:space="preserve"> and provide for </w:t>
      </w:r>
      <w:r w:rsidRPr="005170FB">
        <w:rPr>
          <w:rStyle w:val="Emphasis"/>
        </w:rPr>
        <w:t>no</w:t>
      </w:r>
      <w:r w:rsidRPr="005170FB">
        <w:rPr>
          <w:u w:val="single"/>
        </w:rPr>
        <w:t xml:space="preserve"> </w:t>
      </w:r>
      <w:r w:rsidRPr="005170FB">
        <w:rPr>
          <w:rStyle w:val="Emphasis"/>
        </w:rPr>
        <w:t>enforcement</w:t>
      </w:r>
      <w:r w:rsidRPr="005170FB">
        <w:rPr>
          <w:u w:val="single"/>
        </w:rPr>
        <w:t xml:space="preserve"> </w:t>
      </w:r>
      <w:r w:rsidRPr="005170FB">
        <w:rPr>
          <w:rStyle w:val="Emphasis"/>
        </w:rPr>
        <w:t>mechanism</w:t>
      </w:r>
      <w:r w:rsidRPr="005170FB">
        <w:rPr>
          <w:sz w:val="16"/>
        </w:rPr>
        <w:t xml:space="preserve">.94 </w:t>
      </w:r>
      <w:r w:rsidRPr="005170FB">
        <w:rPr>
          <w:u w:val="single"/>
        </w:rPr>
        <w:t xml:space="preserve">The </w:t>
      </w:r>
      <w:r w:rsidRPr="005170FB">
        <w:rPr>
          <w:rStyle w:val="Emphasis"/>
        </w:rPr>
        <w:t>voluntary</w:t>
      </w:r>
      <w:r w:rsidRPr="005170FB">
        <w:rPr>
          <w:u w:val="single"/>
        </w:rPr>
        <w:t xml:space="preserve">, </w:t>
      </w:r>
      <w:r w:rsidRPr="005170FB">
        <w:rPr>
          <w:rStyle w:val="Emphasis"/>
        </w:rPr>
        <w:t>self</w:t>
      </w:r>
      <w:r w:rsidRPr="005170FB">
        <w:rPr>
          <w:u w:val="single"/>
        </w:rPr>
        <w:t>-</w:t>
      </w:r>
      <w:r w:rsidRPr="005170FB">
        <w:rPr>
          <w:rStyle w:val="Emphasis"/>
        </w:rPr>
        <w:t>enforcing</w:t>
      </w:r>
      <w:r w:rsidRPr="005170FB">
        <w:rPr>
          <w:u w:val="single"/>
        </w:rPr>
        <w:t xml:space="preserve"> nature of these commitments has led </w:t>
      </w:r>
      <w:r w:rsidRPr="005170FB">
        <w:rPr>
          <w:rStyle w:val="Emphasis"/>
        </w:rPr>
        <w:t>critics</w:t>
      </w:r>
      <w:r w:rsidRPr="005170FB">
        <w:rPr>
          <w:u w:val="single"/>
        </w:rPr>
        <w:t xml:space="preserve"> to conclude that they are mere </w:t>
      </w:r>
      <w:r w:rsidRPr="005170FB">
        <w:rPr>
          <w:rStyle w:val="Emphasis"/>
        </w:rPr>
        <w:t>marketing</w:t>
      </w:r>
      <w:r w:rsidRPr="005170FB">
        <w:rPr>
          <w:u w:val="single"/>
        </w:rPr>
        <w:t xml:space="preserve"> </w:t>
      </w:r>
      <w:r w:rsidRPr="005170FB">
        <w:rPr>
          <w:rStyle w:val="Emphasis"/>
        </w:rPr>
        <w:t>ploys</w:t>
      </w:r>
      <w:r w:rsidRPr="005170FB">
        <w:rPr>
          <w:u w:val="single"/>
        </w:rPr>
        <w:t xml:space="preserve"> lacking in </w:t>
      </w:r>
      <w:r w:rsidRPr="005170FB">
        <w:rPr>
          <w:rStyle w:val="Emphasis"/>
        </w:rPr>
        <w:t>credibility</w:t>
      </w:r>
      <w:r w:rsidRPr="005170FB">
        <w:rPr>
          <w:sz w:val="16"/>
        </w:rPr>
        <w:t xml:space="preserve"> or having any real social impact.95</w:t>
      </w:r>
      <w:r>
        <w:rPr>
          <w:sz w:val="16"/>
        </w:rPr>
        <w:t xml:space="preserve"> </w:t>
      </w: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r>
        <w:rPr>
          <w:rStyle w:val="Emphasis"/>
          <w:b w:val="0"/>
          <w:iCs w:val="0"/>
          <w:sz w:val="16"/>
          <w:u w:val="none"/>
        </w:rPr>
        <w:t xml:space="preserve"> </w:t>
      </w: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r>
        <w:rPr>
          <w:sz w:val="16"/>
        </w:rPr>
        <w:t xml:space="preserve"> </w:t>
      </w:r>
      <w:r w:rsidRPr="00C636F5">
        <w:rPr>
          <w:sz w:val="16"/>
        </w:rPr>
        <w:t>3. Core ILO Principles as the Substantive Content of IFAs</w:t>
      </w:r>
      <w:r>
        <w:rPr>
          <w:sz w:val="16"/>
        </w:rPr>
        <w:t xml:space="preserve"> </w:t>
      </w: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r>
        <w:rPr>
          <w:sz w:val="16"/>
        </w:rPr>
        <w:t xml:space="preserve"> </w:t>
      </w: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r>
        <w:rPr>
          <w:sz w:val="16"/>
        </w:rPr>
        <w:t xml:space="preserve"> </w:t>
      </w:r>
      <w:r w:rsidRPr="00C636F5">
        <w:rPr>
          <w:sz w:val="16"/>
        </w:rPr>
        <w:t>4. Scope of IFAs, MNCs and Supply Chains</w:t>
      </w:r>
      <w:r>
        <w:rPr>
          <w:sz w:val="16"/>
        </w:rPr>
        <w:t xml:space="preserve"> </w:t>
      </w: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r>
        <w:rPr>
          <w:sz w:val="16"/>
        </w:rPr>
        <w:t xml:space="preserve"> </w:t>
      </w:r>
      <w:r w:rsidRPr="00C636F5">
        <w:rPr>
          <w:sz w:val="16"/>
        </w:rPr>
        <w:t>III. ANALYSIS</w:t>
      </w:r>
      <w:r>
        <w:rPr>
          <w:sz w:val="16"/>
        </w:rPr>
        <w:t xml:space="preserve"> </w:t>
      </w:r>
      <w:r w:rsidRPr="00C636F5">
        <w:rPr>
          <w:sz w:val="16"/>
        </w:rPr>
        <w:t xml:space="preserve">The principal weapon workers have to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sz w:val="16"/>
        </w:rPr>
        <w:t xml:space="preserve"> </w:t>
      </w: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r>
        <w:rPr>
          <w:sz w:val="16"/>
        </w:rPr>
        <w:t xml:space="preserve"> </w:t>
      </w:r>
      <w:r w:rsidRPr="00C636F5">
        <w:rPr>
          <w:sz w:val="16"/>
        </w:rPr>
        <w:t xml:space="preserve">A. </w:t>
      </w:r>
      <w:r w:rsidRPr="009E735E">
        <w:rPr>
          <w:highlight w:val="green"/>
          <w:u w:val="single"/>
        </w:rPr>
        <w:t xml:space="preserve">Interference with the Right to Strike is an </w:t>
      </w:r>
      <w:r w:rsidRPr="009E735E">
        <w:rPr>
          <w:rStyle w:val="Emphasis"/>
          <w:highlight w:val="green"/>
        </w:rPr>
        <w:t>Abridgement</w:t>
      </w:r>
      <w:r w:rsidRPr="009E735E">
        <w:rPr>
          <w:highlight w:val="green"/>
          <w:u w:val="single"/>
        </w:rPr>
        <w:t xml:space="preserve"> of </w:t>
      </w:r>
      <w:r w:rsidRPr="009E735E">
        <w:rPr>
          <w:rStyle w:val="Emphasis"/>
          <w:highlight w:val="green"/>
        </w:rPr>
        <w:t>ILO</w:t>
      </w:r>
      <w:r w:rsidRPr="009E735E">
        <w:rPr>
          <w:highlight w:val="green"/>
          <w:u w:val="single"/>
        </w:rPr>
        <w:t xml:space="preserve"> </w:t>
      </w:r>
      <w:r w:rsidRPr="009E735E">
        <w:rPr>
          <w:rStyle w:val="Emphasis"/>
          <w:highlight w:val="green"/>
        </w:rPr>
        <w:t>Principles</w:t>
      </w:r>
      <w:r>
        <w:rPr>
          <w:rStyle w:val="Emphasis"/>
        </w:rPr>
        <w:t xml:space="preserve"> </w:t>
      </w: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r>
        <w:rPr>
          <w:sz w:val="16"/>
        </w:rPr>
        <w:t xml:space="preserve">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w:t>
      </w:r>
      <w:r w:rsidRPr="0057035A">
        <w:rPr>
          <w:u w:val="single"/>
        </w:rPr>
        <w:lastRenderedPageBreak/>
        <w:t xml:space="preserve">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r>
        <w:rPr>
          <w:sz w:val="16"/>
        </w:rPr>
        <w:t xml:space="preserve"> </w:t>
      </w:r>
      <w:r w:rsidRPr="00C636F5">
        <w:rPr>
          <w:sz w:val="16"/>
        </w:rPr>
        <w:t>1. The Use of Permanent Strike Replacements Reduces the ‘Right’ to Strike to the Unprotected ‘Freedom’ to Strike</w:t>
      </w:r>
      <w:r>
        <w:rPr>
          <w:sz w:val="16"/>
        </w:rPr>
        <w:t xml:space="preserve"> </w:t>
      </w: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10920738" w14:textId="77777777" w:rsidR="001D0F4B" w:rsidRDefault="001D0F4B" w:rsidP="001D0F4B">
      <w:pPr>
        <w:pStyle w:val="Heading3"/>
        <w:rPr>
          <w:rFonts w:asciiTheme="minorHAnsi" w:hAnsiTheme="minorHAnsi" w:cstheme="minorHAnsi"/>
        </w:rPr>
      </w:pPr>
      <w:r w:rsidRPr="00627BDB">
        <w:rPr>
          <w:rFonts w:asciiTheme="minorHAnsi" w:hAnsiTheme="minorHAnsi" w:cstheme="minorHAnsi"/>
        </w:rPr>
        <w:lastRenderedPageBreak/>
        <w:t>Offense</w:t>
      </w:r>
    </w:p>
    <w:p w14:paraId="29494D1D" w14:textId="77777777" w:rsidR="001D0F4B" w:rsidRDefault="001D0F4B" w:rsidP="001D0F4B">
      <w:pPr>
        <w:pStyle w:val="Heading4"/>
      </w:pPr>
      <w:r>
        <w:t>[2] Recognizing ability to strike is a unique obligation of the institution – anything else allows coercive workplaces and treating workers as a means to an end</w:t>
      </w:r>
    </w:p>
    <w:p w14:paraId="7C201B30" w14:textId="77777777" w:rsidR="001D0F4B" w:rsidRDefault="001D0F4B" w:rsidP="001D0F4B">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5"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76BFEF7A" w14:textId="77777777" w:rsidR="001D0F4B" w:rsidRPr="000E1DE0" w:rsidRDefault="001D0F4B" w:rsidP="001D0F4B">
      <w:pPr>
        <w:pStyle w:val="ListParagraph"/>
        <w:numPr>
          <w:ilvl w:val="0"/>
          <w:numId w:val="20"/>
        </w:numPr>
        <w:rPr>
          <w:sz w:val="18"/>
          <w:szCs w:val="18"/>
        </w:rPr>
      </w:pPr>
      <w:r>
        <w:rPr>
          <w:sz w:val="18"/>
          <w:szCs w:val="18"/>
        </w:rPr>
        <w:t xml:space="preserve">Written in the context of doctors, warrant can be used for all jobs </w:t>
      </w:r>
    </w:p>
    <w:p w14:paraId="3C532304" w14:textId="77777777" w:rsidR="001D0F4B" w:rsidRPr="00300A20" w:rsidRDefault="001D0F4B" w:rsidP="001D0F4B">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5C73287E" w14:textId="77777777" w:rsidR="001D0F4B" w:rsidRDefault="001D0F4B" w:rsidP="001D0F4B">
      <w:pPr>
        <w:pStyle w:val="Heading4"/>
      </w:pPr>
      <w:r>
        <w:t xml:space="preserve">[3] </w:t>
      </w:r>
      <w:bookmarkStart w:id="0" w:name="_Hlk76079530"/>
      <w:r>
        <w:t>Can’t be turned – strikes are just an extension of the right to self defense and a core part of human value</w:t>
      </w:r>
    </w:p>
    <w:p w14:paraId="48E55406" w14:textId="77777777" w:rsidR="001D0F4B" w:rsidRPr="00BB6436" w:rsidRDefault="001D0F4B" w:rsidP="001D0F4B">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6" w:history="1">
        <w:r w:rsidRPr="007B18E5">
          <w:rPr>
            <w:rStyle w:val="Hyperlink"/>
            <w:sz w:val="18"/>
            <w:szCs w:val="18"/>
          </w:rPr>
          <w:t>https://islssl.org/wp-content/uploads/2013/01/Strike-Waas.pdf September 2012</w:t>
        </w:r>
      </w:hyperlink>
      <w:r>
        <w:rPr>
          <w:rStyle w:val="Hyperlink"/>
          <w:sz w:val="18"/>
          <w:szCs w:val="18"/>
        </w:rPr>
        <w:t>]</w:t>
      </w:r>
    </w:p>
    <w:p w14:paraId="20D53363" w14:textId="77777777" w:rsidR="001D0F4B" w:rsidRPr="00BB6436" w:rsidRDefault="001D0F4B" w:rsidP="001D0F4B">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bookmarkEnd w:id="0"/>
    <w:p w14:paraId="2E212233" w14:textId="77777777" w:rsidR="001D0F4B" w:rsidRDefault="001D0F4B" w:rsidP="001D0F4B">
      <w:pPr>
        <w:pStyle w:val="Heading3"/>
      </w:pPr>
      <w:r>
        <w:t xml:space="preserve">Adv – 2:44 </w:t>
      </w:r>
    </w:p>
    <w:p w14:paraId="4829D212" w14:textId="77777777" w:rsidR="001D0F4B" w:rsidRPr="00AB679D" w:rsidRDefault="001D0F4B" w:rsidP="001D0F4B">
      <w:pPr>
        <w:pStyle w:val="Heading4"/>
        <w:rPr>
          <w:rFonts w:asciiTheme="minorHAnsi" w:hAnsiTheme="minorHAnsi" w:cstheme="minorHAnsi"/>
        </w:rPr>
      </w:pPr>
      <w:r>
        <w:rPr>
          <w:rFonts w:asciiTheme="minorHAnsi" w:hAnsiTheme="minorHAnsi" w:cstheme="minorHAnsi"/>
        </w:rPr>
        <w:t xml:space="preserve">The Advantage is India. </w:t>
      </w:r>
    </w:p>
    <w:p w14:paraId="076CEAB0" w14:textId="77777777" w:rsidR="001D0F4B" w:rsidRPr="00862198" w:rsidRDefault="001D0F4B" w:rsidP="001D0F4B"/>
    <w:p w14:paraId="787415DC" w14:textId="77777777" w:rsidR="001D0F4B" w:rsidRDefault="001D0F4B" w:rsidP="001D0F4B">
      <w:pPr>
        <w:pStyle w:val="Heading4"/>
      </w:pPr>
      <w:r>
        <w:t>Indian journalist strikes get arrested now.</w:t>
      </w:r>
    </w:p>
    <w:p w14:paraId="18779468" w14:textId="77777777" w:rsidR="001D0F4B" w:rsidRPr="001F4545" w:rsidRDefault="001D0F4B" w:rsidP="001D0F4B">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1F4545">
        <w:rPr>
          <w:rFonts w:asciiTheme="minorHAnsi" w:hAnsiTheme="minorHAnsi" w:cstheme="minorHAnsi"/>
          <w:b/>
          <w:bCs/>
          <w:highlight w:val="green"/>
          <w:u w:val="single"/>
        </w:rPr>
        <w:t>India arrests</w:t>
      </w:r>
      <w:r w:rsidRPr="001F4545">
        <w:rPr>
          <w:rFonts w:asciiTheme="minorHAnsi" w:hAnsiTheme="minorHAnsi" w:cstheme="minorHAnsi"/>
          <w:b/>
          <w:bCs/>
          <w:u w:val="single"/>
        </w:rPr>
        <w:t xml:space="preserve"> dozens of </w:t>
      </w:r>
      <w:r w:rsidRPr="001F4545">
        <w:rPr>
          <w:rFonts w:asciiTheme="minorHAnsi" w:hAnsiTheme="minorHAnsi" w:cstheme="minorHAnsi"/>
          <w:b/>
          <w:bCs/>
          <w:highlight w:val="green"/>
          <w:u w:val="single"/>
        </w:rPr>
        <w:t>journalists</w:t>
      </w:r>
      <w:r w:rsidRPr="001F4545">
        <w:rPr>
          <w:rFonts w:asciiTheme="minorHAnsi" w:hAnsiTheme="minorHAnsi" w:cstheme="minorHAnsi"/>
          <w:b/>
          <w:bCs/>
          <w:u w:val="single"/>
        </w:rPr>
        <w:t xml:space="preserve"> in clampdown </w:t>
      </w:r>
      <w:r w:rsidRPr="001F4545">
        <w:rPr>
          <w:rFonts w:asciiTheme="minorHAnsi" w:hAnsiTheme="minorHAnsi" w:cstheme="minorHAnsi"/>
          <w:b/>
          <w:bCs/>
          <w:highlight w:val="green"/>
          <w:u w:val="single"/>
        </w:rPr>
        <w:t>on critics of Covid-19 response</w:t>
      </w:r>
      <w:r w:rsidRPr="001F4545">
        <w:rPr>
          <w:sz w:val="18"/>
          <w:szCs w:val="18"/>
        </w:rPr>
        <w:t xml:space="preserve">," </w:t>
      </w:r>
      <w:hyperlink r:id="rId17"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3E851A72" w14:textId="77777777" w:rsidR="001D0F4B" w:rsidRPr="001F4545" w:rsidRDefault="001D0F4B" w:rsidP="001D0F4B">
      <w:pPr>
        <w:rPr>
          <w:sz w:val="16"/>
        </w:rPr>
      </w:pPr>
      <w:r w:rsidRPr="001F4545">
        <w:rPr>
          <w:rFonts w:asciiTheme="minorHAnsi" w:hAnsiTheme="minorHAnsi" w:cstheme="minorHAnsi"/>
          <w:b/>
          <w:bCs/>
          <w:highlight w:val="green"/>
          <w:u w:val="single"/>
        </w:rPr>
        <w:t>Journalists protest</w:t>
      </w:r>
      <w:r w:rsidRPr="001F4545">
        <w:rPr>
          <w:u w:val="single"/>
        </w:rPr>
        <w:t xml:space="preserve"> in New Delhi </w:t>
      </w:r>
      <w:r w:rsidRPr="001F4545">
        <w:rPr>
          <w:rFonts w:asciiTheme="minorHAnsi" w:hAnsiTheme="minorHAnsi" w:cstheme="minorHAnsi"/>
          <w:b/>
          <w:bCs/>
          <w:highlight w:val="green"/>
          <w:u w:val="single"/>
        </w:rPr>
        <w:t>over</w:t>
      </w:r>
      <w:r w:rsidRPr="001F4545">
        <w:rPr>
          <w:u w:val="single"/>
        </w:rPr>
        <w:t xml:space="preserve"> the </w:t>
      </w:r>
      <w:r w:rsidRPr="001F4545">
        <w:rPr>
          <w:rFonts w:asciiTheme="minorHAnsi" w:hAnsiTheme="minorHAnsi" w:cstheme="minorHAnsi"/>
          <w:b/>
          <w:bCs/>
          <w:highlight w:val="green"/>
          <w:u w:val="single"/>
        </w:rPr>
        <w:t>treatment</w:t>
      </w:r>
      <w:r w:rsidRPr="001F4545">
        <w:rPr>
          <w:b/>
          <w:bCs/>
          <w:u w:val="single"/>
        </w:rPr>
        <w:t xml:space="preserve"> of their colleagues</w:t>
      </w:r>
      <w:r w:rsidRPr="001F4545">
        <w:rPr>
          <w:sz w:val="16"/>
        </w:rPr>
        <w:t xml:space="preserve">. Photograph: Sanchit Khanna/Getty Images. Facing a continuing upward trajectory in Covid-19 cases, the </w:t>
      </w:r>
      <w:r w:rsidRPr="001F4545">
        <w:rPr>
          <w:rFonts w:asciiTheme="minorHAnsi" w:hAnsiTheme="minorHAnsi" w:cstheme="minorHAnsi"/>
          <w:b/>
          <w:bCs/>
          <w:highlight w:val="green"/>
          <w:u w:val="single"/>
        </w:rPr>
        <w:t>India</w:t>
      </w:r>
      <w:r w:rsidRPr="001F4545">
        <w:rPr>
          <w:b/>
          <w:bCs/>
          <w:u w:val="single"/>
        </w:rPr>
        <w:t>n</w:t>
      </w:r>
      <w:r w:rsidRPr="001F4545">
        <w:rPr>
          <w:u w:val="single"/>
        </w:rPr>
        <w:t xml:space="preserve"> government is </w:t>
      </w:r>
      <w:r w:rsidRPr="001F4545">
        <w:rPr>
          <w:rFonts w:asciiTheme="minorHAnsi" w:hAnsiTheme="minorHAnsi" w:cstheme="minorHAnsi"/>
          <w:b/>
          <w:bCs/>
          <w:highlight w:val="green"/>
          <w:u w:val="single"/>
        </w:rPr>
        <w:t>clamp</w:t>
      </w:r>
      <w:r w:rsidRPr="001F4545">
        <w:rPr>
          <w:b/>
          <w:bCs/>
          <w:u w:val="single"/>
        </w:rPr>
        <w:t xml:space="preserve">ing </w:t>
      </w:r>
      <w:r w:rsidRPr="001F4545">
        <w:rPr>
          <w:rFonts w:asciiTheme="minorHAnsi" w:hAnsiTheme="minorHAnsi" w:cstheme="minorHAnsi"/>
          <w:b/>
          <w:bCs/>
          <w:highlight w:val="green"/>
          <w:u w:val="single"/>
        </w:rPr>
        <w:t>down on media</w:t>
      </w:r>
      <w:r w:rsidRPr="001F4545">
        <w:rPr>
          <w:b/>
          <w:bCs/>
          <w:u w:val="single"/>
        </w:rPr>
        <w:t xml:space="preserve"> coverage</w:t>
      </w:r>
      <w:r w:rsidRPr="001F4545">
        <w:rPr>
          <w:u w:val="single"/>
        </w:rPr>
        <w:t xml:space="preserve"> </w:t>
      </w:r>
      <w:r w:rsidRPr="001F4545">
        <w:rPr>
          <w:highlight w:val="green"/>
          <w:u w:val="single"/>
        </w:rPr>
        <w:t xml:space="preserve">critical </w:t>
      </w:r>
      <w:r w:rsidRPr="001F4545">
        <w:rPr>
          <w:b/>
          <w:bCs/>
          <w:highlight w:val="green"/>
          <w:u w:val="single"/>
        </w:rPr>
        <w:t>of</w:t>
      </w:r>
      <w:r w:rsidRPr="001F4545">
        <w:rPr>
          <w:u w:val="single"/>
        </w:rPr>
        <w:t xml:space="preserve"> its </w:t>
      </w:r>
      <w:r w:rsidRPr="001F4545">
        <w:rPr>
          <w:b/>
          <w:bCs/>
          <w:u w:val="single"/>
        </w:rPr>
        <w:t xml:space="preserve">handling of </w:t>
      </w:r>
      <w:r w:rsidRPr="001F4545">
        <w:rPr>
          <w:b/>
          <w:bCs/>
          <w:highlight w:val="green"/>
          <w:u w:val="single"/>
        </w:rPr>
        <w:t>the pandemic</w:t>
      </w:r>
      <w:r w:rsidRPr="001F4545">
        <w:rPr>
          <w:sz w:val="16"/>
        </w:rPr>
        <w:t xml:space="preserve">. More than </w:t>
      </w:r>
      <w:r w:rsidRPr="001F4545">
        <w:rPr>
          <w:b/>
          <w:bCs/>
          <w:u w:val="single"/>
        </w:rPr>
        <w:t>50</w:t>
      </w:r>
      <w:r w:rsidRPr="001F4545">
        <w:rPr>
          <w:u w:val="single"/>
        </w:rPr>
        <w:t xml:space="preserve"> Indian </w:t>
      </w:r>
      <w:r w:rsidRPr="001F4545">
        <w:rPr>
          <w:highlight w:val="green"/>
          <w:u w:val="single"/>
        </w:rPr>
        <w:t>journalists</w:t>
      </w:r>
      <w:r w:rsidRPr="001F4545">
        <w:rPr>
          <w:u w:val="single"/>
        </w:rPr>
        <w:t xml:space="preserve"> have been </w:t>
      </w:r>
      <w:r w:rsidRPr="001F4545">
        <w:rPr>
          <w:b/>
          <w:bCs/>
          <w:highlight w:val="gree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8"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organisations. “It was important to tackle the spread of pessimism, negativity and rumour,” he told them. </w:t>
      </w:r>
      <w:r w:rsidRPr="001F4545">
        <w:rPr>
          <w:b/>
          <w:bCs/>
          <w:highlight w:val="gree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1F4545">
        <w:rPr>
          <w:b/>
          <w:bCs/>
          <w:highlight w:val="gree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9"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labourers from the cities. The court directed the media to “refer to and publish the official version about the </w:t>
      </w:r>
      <w:r w:rsidRPr="001F4545">
        <w:rPr>
          <w:sz w:val="16"/>
        </w:rPr>
        <w:lastRenderedPageBreak/>
        <w:t xml:space="preserve">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Ganai, a Srinagar-based reporter with the Kashmir Observer, before he was arrested. Ganai was out reporting on the lockdown at the time. Charged with disobedience under sections of the 123-year-old Epidemic Diseases Act, Ganai was held for more than 48 hours. Ganai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Seshu, of the Free Speech Collective, said the restrictions were having an impact on reporting. “During the pandemic, the government has taken some crucial policy decisions regarding environment and railways. Most of the media organisations played safe by not reviewing these decisions,” she said. India has now dropped two places to be ranked 142 out of 180 countries on the </w:t>
      </w:r>
      <w:hyperlink r:id="rId20"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7F6FB2A3" w14:textId="77777777" w:rsidR="001D0F4B" w:rsidRDefault="001D0F4B" w:rsidP="001D0F4B"/>
    <w:p w14:paraId="7B250EDF" w14:textId="77777777" w:rsidR="001D0F4B" w:rsidRPr="00AB679D" w:rsidRDefault="001D0F4B" w:rsidP="001D0F4B">
      <w:pPr>
        <w:pStyle w:val="Heading4"/>
        <w:rPr>
          <w:rFonts w:asciiTheme="minorHAnsi" w:hAnsiTheme="minorHAnsi" w:cstheme="minorHAnsi"/>
        </w:rPr>
      </w:pPr>
      <w:r>
        <w:rPr>
          <w:rFonts w:asciiTheme="minorHAnsi" w:hAnsiTheme="minorHAnsi" w:cstheme="minorHAnsi"/>
        </w:rPr>
        <w:t xml:space="preserve">That’s prompted by lack of journalistic freedom which causes IndoPak escalation. </w:t>
      </w:r>
    </w:p>
    <w:p w14:paraId="57B8845C" w14:textId="77777777" w:rsidR="001D0F4B" w:rsidRPr="00AB679D" w:rsidRDefault="001D0F4B" w:rsidP="001D0F4B">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21"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5CBAA74B" w14:textId="77777777" w:rsidR="001D0F4B" w:rsidRDefault="001D0F4B" w:rsidP="001D0F4B">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7FB0DB55" w14:textId="77777777" w:rsidR="001D0F4B" w:rsidRPr="00AD2F80" w:rsidRDefault="001D0F4B" w:rsidP="001D0F4B">
      <w:pPr>
        <w:rPr>
          <w:rFonts w:asciiTheme="minorHAnsi" w:hAnsiTheme="minorHAnsi" w:cstheme="minorHAnsi"/>
          <w:sz w:val="12"/>
        </w:rPr>
      </w:pPr>
    </w:p>
    <w:p w14:paraId="3EDB4C15" w14:textId="77777777" w:rsidR="001D0F4B" w:rsidRPr="00AB679D" w:rsidRDefault="001D0F4B" w:rsidP="001D0F4B">
      <w:pPr>
        <w:pStyle w:val="Heading4"/>
        <w:rPr>
          <w:rFonts w:asciiTheme="minorHAnsi" w:hAnsiTheme="minorHAnsi" w:cstheme="minorHAnsi"/>
        </w:rPr>
      </w:pPr>
      <w:r>
        <w:rPr>
          <w:rFonts w:asciiTheme="minorHAnsi" w:hAnsiTheme="minorHAnsi" w:cstheme="minorHAnsi"/>
        </w:rPr>
        <w:t>Extinction – first strike and fallout blocks the sun</w:t>
      </w:r>
    </w:p>
    <w:p w14:paraId="7E02935F" w14:textId="77777777" w:rsidR="001D0F4B" w:rsidRPr="00AB679D" w:rsidRDefault="001D0F4B" w:rsidP="001D0F4B">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22"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43DCAA3C" w14:textId="77777777" w:rsidR="001D0F4B" w:rsidRPr="003F00B1" w:rsidRDefault="001D0F4B" w:rsidP="001D0F4B">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lastRenderedPageBreak/>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037B8A0E" w14:textId="77777777" w:rsidR="001D0F4B" w:rsidRDefault="001D0F4B" w:rsidP="001D0F4B"/>
    <w:p w14:paraId="356BEECA" w14:textId="77777777" w:rsidR="001D0F4B" w:rsidRPr="005F32CE" w:rsidRDefault="001D0F4B" w:rsidP="001D0F4B">
      <w:pPr>
        <w:pStyle w:val="Heading4"/>
      </w:pPr>
      <w:r>
        <w:t xml:space="preserve">The plan solves: </w:t>
      </w:r>
    </w:p>
    <w:p w14:paraId="08B47B9A" w14:textId="77777777" w:rsidR="001D0F4B" w:rsidRPr="00637937" w:rsidRDefault="001D0F4B" w:rsidP="001D0F4B">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0EF6699D" w14:textId="77777777" w:rsidR="001D0F4B" w:rsidRDefault="001D0F4B" w:rsidP="001D0F4B">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1E3E5506" w14:textId="77777777" w:rsidR="001D0F4B" w:rsidRDefault="001D0F4B" w:rsidP="001D0F4B">
      <w:pPr>
        <w:rPr>
          <w:sz w:val="16"/>
        </w:rPr>
      </w:pPr>
      <w:r w:rsidRPr="00B42278">
        <w:rPr>
          <w:sz w:val="16"/>
        </w:rPr>
        <w:lastRenderedPageBreak/>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850885E" w14:textId="77777777" w:rsidR="001D0F4B" w:rsidRDefault="001D0F4B" w:rsidP="001D0F4B">
      <w:pPr>
        <w:rPr>
          <w:rFonts w:asciiTheme="minorHAnsi" w:hAnsiTheme="minorHAnsi" w:cstheme="minorHAnsi"/>
          <w:b/>
          <w:bCs/>
          <w:u w:val="single"/>
        </w:rPr>
      </w:pPr>
    </w:p>
    <w:p w14:paraId="71563742" w14:textId="77777777" w:rsidR="001D0F4B" w:rsidRDefault="001D0F4B" w:rsidP="001D0F4B">
      <w:pPr>
        <w:pStyle w:val="Heading3"/>
      </w:pPr>
      <w:r>
        <w:lastRenderedPageBreak/>
        <w:t>UV</w:t>
      </w:r>
    </w:p>
    <w:p w14:paraId="1392C256" w14:textId="5CD3337A" w:rsidR="001D0F4B" w:rsidRPr="00EC1ED1" w:rsidRDefault="001D0F4B" w:rsidP="001D0F4B">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w:t>
      </w:r>
      <w:r w:rsidR="00983EC1">
        <w:rPr>
          <w:rFonts w:cs="Calibri"/>
        </w:rPr>
        <w:t xml:space="preserve"> on 1ar theroy</w:t>
      </w:r>
      <w:r>
        <w:rPr>
          <w:rFonts w:cs="Calibri"/>
        </w:rPr>
        <w:t xml:space="preserve"> since they’d dump on it for 6 minutes. </w:t>
      </w:r>
    </w:p>
    <w:sectPr w:rsidR="001D0F4B" w:rsidRPr="00EC1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5"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5"/>
  </w:num>
  <w:num w:numId="13">
    <w:abstractNumId w:val="17"/>
  </w:num>
  <w:num w:numId="14">
    <w:abstractNumId w:val="29"/>
  </w:num>
  <w:num w:numId="15">
    <w:abstractNumId w:val="19"/>
  </w:num>
  <w:num w:numId="16">
    <w:abstractNumId w:val="30"/>
  </w:num>
  <w:num w:numId="17">
    <w:abstractNumId w:val="21"/>
  </w:num>
  <w:num w:numId="18">
    <w:abstractNumId w:val="26"/>
  </w:num>
  <w:num w:numId="19">
    <w:abstractNumId w:val="20"/>
  </w:num>
  <w:num w:numId="20">
    <w:abstractNumId w:val="28"/>
  </w:num>
  <w:num w:numId="21">
    <w:abstractNumId w:val="12"/>
  </w:num>
  <w:num w:numId="22">
    <w:abstractNumId w:val="32"/>
  </w:num>
  <w:num w:numId="23">
    <w:abstractNumId w:val="31"/>
  </w:num>
  <w:num w:numId="24">
    <w:abstractNumId w:val="22"/>
  </w:num>
  <w:num w:numId="25">
    <w:abstractNumId w:val="13"/>
  </w:num>
  <w:num w:numId="26">
    <w:abstractNumId w:val="16"/>
  </w:num>
  <w:num w:numId="27">
    <w:abstractNumId w:val="25"/>
  </w:num>
  <w:num w:numId="28">
    <w:abstractNumId w:val="27"/>
  </w:num>
  <w:num w:numId="29">
    <w:abstractNumId w:val="0"/>
  </w:num>
  <w:num w:numId="30">
    <w:abstractNumId w:val="24"/>
  </w:num>
  <w:num w:numId="31">
    <w:abstractNumId w:val="23"/>
  </w:num>
  <w:num w:numId="32">
    <w:abstractNumId w:val="11"/>
  </w:num>
  <w:num w:numId="33">
    <w:abstractNumId w:val="18"/>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2EBB"/>
    <w:rsid w:val="000139A3"/>
    <w:rsid w:val="00100833"/>
    <w:rsid w:val="00104529"/>
    <w:rsid w:val="00105942"/>
    <w:rsid w:val="00107396"/>
    <w:rsid w:val="00144A4C"/>
    <w:rsid w:val="00176AB0"/>
    <w:rsid w:val="00177B7D"/>
    <w:rsid w:val="0018322D"/>
    <w:rsid w:val="001B5776"/>
    <w:rsid w:val="001D0F4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EBB"/>
    <w:rsid w:val="007A2226"/>
    <w:rsid w:val="007F5B66"/>
    <w:rsid w:val="00823A1C"/>
    <w:rsid w:val="00845B9D"/>
    <w:rsid w:val="00860984"/>
    <w:rsid w:val="00891181"/>
    <w:rsid w:val="008B3ECB"/>
    <w:rsid w:val="008B4E85"/>
    <w:rsid w:val="008C1B2E"/>
    <w:rsid w:val="00900C11"/>
    <w:rsid w:val="0091627E"/>
    <w:rsid w:val="0097032B"/>
    <w:rsid w:val="00983EC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345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55988"/>
  <w15:chartTrackingRefBased/>
  <w15:docId w15:val="{F5EC0410-6775-4AF0-926E-8E5BF29B1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2EBB"/>
    <w:rPr>
      <w:rFonts w:ascii="Calibri" w:hAnsi="Calibri"/>
    </w:rPr>
  </w:style>
  <w:style w:type="paragraph" w:styleId="Heading1">
    <w:name w:val="heading 1"/>
    <w:aliases w:val="Pocket"/>
    <w:basedOn w:val="Normal"/>
    <w:next w:val="Normal"/>
    <w:link w:val="Heading1Char"/>
    <w:qFormat/>
    <w:rsid w:val="00772E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72E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72E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772E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2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EBB"/>
  </w:style>
  <w:style w:type="character" w:customStyle="1" w:styleId="Heading1Char">
    <w:name w:val="Heading 1 Char"/>
    <w:aliases w:val="Pocket Char"/>
    <w:basedOn w:val="DefaultParagraphFont"/>
    <w:link w:val="Heading1"/>
    <w:rsid w:val="00772EB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72EB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772EB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772EB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772EB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72EBB"/>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772EB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72EBB"/>
    <w:rPr>
      <w:color w:val="auto"/>
      <w:u w:val="none"/>
    </w:rPr>
  </w:style>
  <w:style w:type="character" w:styleId="FollowedHyperlink">
    <w:name w:val="FollowedHyperlink"/>
    <w:basedOn w:val="DefaultParagraphFont"/>
    <w:uiPriority w:val="99"/>
    <w:semiHidden/>
    <w:unhideWhenUsed/>
    <w:rsid w:val="00772EBB"/>
    <w:rPr>
      <w:color w:val="auto"/>
      <w:u w:val="none"/>
    </w:rPr>
  </w:style>
  <w:style w:type="paragraph" w:customStyle="1" w:styleId="Emphasis1">
    <w:name w:val="Emphasis1"/>
    <w:basedOn w:val="Normal"/>
    <w:link w:val="Emphasis"/>
    <w:autoRedefine/>
    <w:uiPriority w:val="7"/>
    <w:qFormat/>
    <w:rsid w:val="001D0F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34"/>
    <w:unhideWhenUsed/>
    <w:qFormat/>
    <w:rsid w:val="001D0F4B"/>
    <w:pPr>
      <w:ind w:left="720"/>
      <w:contextualSpacing/>
    </w:pPr>
  </w:style>
  <w:style w:type="paragraph" w:styleId="NormalWeb">
    <w:name w:val="Normal (Web)"/>
    <w:basedOn w:val="Normal"/>
    <w:uiPriority w:val="99"/>
    <w:unhideWhenUsed/>
    <w:rsid w:val="001D0F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D0F4B"/>
  </w:style>
  <w:style w:type="character" w:customStyle="1" w:styleId="eop">
    <w:name w:val="eop"/>
    <w:basedOn w:val="DefaultParagraphFont"/>
    <w:rsid w:val="001D0F4B"/>
  </w:style>
  <w:style w:type="paragraph" w:customStyle="1" w:styleId="paragraph">
    <w:name w:val="paragraph"/>
    <w:basedOn w:val="Normal"/>
    <w:rsid w:val="001D0F4B"/>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1D0F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D0F4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1D0F4B"/>
    <w:rPr>
      <w:color w:val="605E5C"/>
      <w:shd w:val="clear" w:color="auto" w:fill="E1DFDD"/>
    </w:rPr>
  </w:style>
  <w:style w:type="character" w:customStyle="1" w:styleId="LinedDown">
    <w:name w:val="Lined Down"/>
    <w:qFormat/>
    <w:rsid w:val="001D0F4B"/>
    <w:rPr>
      <w:rFonts w:cs="Times New Roman"/>
      <w:b w:val="0"/>
      <w:bCs w:val="0"/>
      <w:i w:val="0"/>
      <w:iCs w:val="0"/>
      <w:color w:val="000000"/>
      <w:sz w:val="12"/>
      <w:szCs w:val="12"/>
      <w:u w:val="none"/>
    </w:rPr>
  </w:style>
  <w:style w:type="paragraph" w:styleId="BodyText">
    <w:name w:val="Body Text"/>
    <w:basedOn w:val="Normal"/>
    <w:link w:val="BodyTextChar"/>
    <w:rsid w:val="001D0F4B"/>
    <w:pPr>
      <w:spacing w:after="140" w:line="276" w:lineRule="auto"/>
    </w:pPr>
    <w:rPr>
      <w:rFonts w:eastAsia="Calibri" w:cs="Times New Roman"/>
      <w:szCs w:val="24"/>
    </w:rPr>
  </w:style>
  <w:style w:type="character" w:customStyle="1" w:styleId="BodyTextChar">
    <w:name w:val="Body Text Char"/>
    <w:basedOn w:val="DefaultParagraphFont"/>
    <w:link w:val="BodyText"/>
    <w:rsid w:val="001D0F4B"/>
    <w:rPr>
      <w:rFonts w:ascii="Calibri" w:eastAsia="Calibri" w:hAnsi="Calibri" w:cs="Times New Roman"/>
      <w:szCs w:val="24"/>
    </w:rPr>
  </w:style>
  <w:style w:type="character" w:customStyle="1" w:styleId="TitleChar">
    <w:name w:val="Title Char"/>
    <w:basedOn w:val="DefaultParagraphFont"/>
    <w:link w:val="Title"/>
    <w:uiPriority w:val="1"/>
    <w:qFormat/>
    <w:rsid w:val="001D0F4B"/>
    <w:rPr>
      <w:u w:val="single"/>
    </w:rPr>
  </w:style>
  <w:style w:type="paragraph" w:styleId="Title">
    <w:name w:val="Title"/>
    <w:basedOn w:val="Normal"/>
    <w:link w:val="TitleChar"/>
    <w:uiPriority w:val="1"/>
    <w:qFormat/>
    <w:rsid w:val="001D0F4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1D0F4B"/>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1D0F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0F4B"/>
    <w:rPr>
      <w:rFonts w:ascii="Lucida Grande" w:hAnsi="Lucida Grande" w:cs="Lucida Grande"/>
      <w:sz w:val="24"/>
    </w:rPr>
  </w:style>
  <w:style w:type="paragraph" w:styleId="FootnoteText">
    <w:name w:val="footnote text"/>
    <w:basedOn w:val="Normal"/>
    <w:link w:val="FootnoteTextChar"/>
    <w:uiPriority w:val="99"/>
    <w:unhideWhenUsed/>
    <w:qFormat/>
    <w:rsid w:val="001D0F4B"/>
    <w:rPr>
      <w:sz w:val="24"/>
    </w:rPr>
  </w:style>
  <w:style w:type="character" w:customStyle="1" w:styleId="FootnoteTextChar">
    <w:name w:val="Footnote Text Char"/>
    <w:basedOn w:val="DefaultParagraphFont"/>
    <w:link w:val="FootnoteText"/>
    <w:uiPriority w:val="99"/>
    <w:rsid w:val="001D0F4B"/>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1D0F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dlaw.com/smallbusiness/employment-law-and-human-resources/unions-basics.html" TargetMode="External"/><Relationship Id="rId13" Type="http://schemas.openxmlformats.org/officeDocument/2006/relationships/hyperlink" Target="https://www.ldoceonline.com/dictionary/true" TargetMode="External"/><Relationship Id="rId18" Type="http://schemas.openxmlformats.org/officeDocument/2006/relationships/hyperlink" Target="https://covid19.who.int/?gclid=EAIaIQobChMI2anHnID16gIV34BQBh2G9gBSEAAYASAAEgJd-_D_BwE" TargetMode="External"/><Relationship Id="rId3" Type="http://schemas.openxmlformats.org/officeDocument/2006/relationships/styles" Target="styles.xml"/><Relationship Id="rId21" Type="http://schemas.openxmlformats.org/officeDocument/2006/relationships/hyperlink" Target="https://www.ctvnews.ca/world/covid-19-has-escalated-armed-conflict-in-india-pakistan-iraq-libya-and-the-philippines-study-finds-1.5236738%20//" TargetMode="Externa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www.ldoceonline.com/dictionary/accept" TargetMode="External"/><Relationship Id="rId17" Type="http://schemas.openxmlformats.org/officeDocument/2006/relationships/hyperlink" Target="https://www.theguardian.com/global-development/2020/jul/31/india-arrests-50-journalists-in-clampdown-on-critics-of-covid-19-response%20//" TargetMode="External"/><Relationship Id="rId2" Type="http://schemas.openxmlformats.org/officeDocument/2006/relationships/numbering" Target="numbering.xml"/><Relationship Id="rId16" Type="http://schemas.openxmlformats.org/officeDocument/2006/relationships/hyperlink" Target="https://islssl.org/wp-content/uploads/2013/01/Strike-Waas.pdf%20September%202012" TargetMode="External"/><Relationship Id="rId20" Type="http://schemas.openxmlformats.org/officeDocument/2006/relationships/hyperlink" Target="https://rsf.org/en/rankin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ldoceonline.com/dictionary/realiz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urnalofethics.ama-assn.org/article/what-should-physicians-consider-prior-unionizing/2020-03%20//" TargetMode="External"/><Relationship Id="rId23" Type="http://schemas.openxmlformats.org/officeDocument/2006/relationships/fontTable" Target="fontTable.xml"/><Relationship Id="rId10" Type="http://schemas.openxmlformats.org/officeDocument/2006/relationships/hyperlink" Target="https://www.ldoceonline.com/dictionary/act" TargetMode="External"/><Relationship Id="rId19" Type="http://schemas.openxmlformats.org/officeDocument/2006/relationships/hyperlink" Target="https://www.theguardian.com/world/2020/apr/16/as-coronavirus-spreads-around-the-world-so-too-do-the-quack-cures" TargetMode="External"/><Relationship Id="rId4" Type="http://schemas.openxmlformats.org/officeDocument/2006/relationships/settings" Target="settings.xml"/><Relationship Id="rId9" Type="http://schemas.openxmlformats.org/officeDocument/2006/relationships/hyperlink" Target="https://www.ldoceonline.com/Government-topic/recognition" TargetMode="External"/><Relationship Id="rId14" Type="http://schemas.openxmlformats.org/officeDocument/2006/relationships/hyperlink" Target="https://digitalcommons.wcl.american.edu/cgi/viewcontent.cgi?referer=https://www.google.com/&amp;httpsredir=1&amp;article=1047&amp;context=lelb" TargetMode="External"/><Relationship Id="rId22" Type="http://schemas.openxmlformats.org/officeDocument/2006/relationships/hyperlink" Target="https://nationalinterest.org/blog/reboot/if-next-india-pakistan-war-goes-nuclear-it-will-destroy-world-1811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13</Pages>
  <Words>6585</Words>
  <Characters>37536</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3</cp:revision>
  <dcterms:created xsi:type="dcterms:W3CDTF">2021-11-21T17:31:00Z</dcterms:created>
  <dcterms:modified xsi:type="dcterms:W3CDTF">2021-11-21T17:57:00Z</dcterms:modified>
</cp:coreProperties>
</file>