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68DD0" w14:textId="6E61B59C" w:rsidR="00E42E4C" w:rsidRPr="00BD629F" w:rsidRDefault="00BD629F" w:rsidP="00BD629F">
      <w:pPr>
        <w:pStyle w:val="Heading1"/>
      </w:pPr>
      <w:r w:rsidRPr="00BD629F">
        <w:t>1NC</w:t>
      </w:r>
    </w:p>
    <w:p w14:paraId="47DB6EE7" w14:textId="22E93F76" w:rsidR="00BD629F" w:rsidRDefault="00BD629F" w:rsidP="00BD629F">
      <w:pPr>
        <w:pStyle w:val="Heading3"/>
      </w:pPr>
      <w:r w:rsidRPr="00BD629F">
        <w:t>1</w:t>
      </w:r>
    </w:p>
    <w:p w14:paraId="69344950" w14:textId="5302A8E8" w:rsidR="00BD629F" w:rsidRDefault="00BD629F" w:rsidP="00BD629F">
      <w:r>
        <w:rPr>
          <w:noProof/>
        </w:rPr>
        <w:drawing>
          <wp:inline distT="0" distB="0" distL="0" distR="0" wp14:anchorId="30B3F111" wp14:editId="1CA8A184">
            <wp:extent cx="14160500" cy="406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14160500" cy="4064000"/>
                    </a:xfrm>
                    <a:prstGeom prst="rect">
                      <a:avLst/>
                    </a:prstGeom>
                  </pic:spPr>
                </pic:pic>
              </a:graphicData>
            </a:graphic>
          </wp:inline>
        </w:drawing>
      </w:r>
    </w:p>
    <w:p w14:paraId="513B010F" w14:textId="5E150E95" w:rsidR="00BD629F" w:rsidRDefault="00BD629F" w:rsidP="00BD629F">
      <w:pPr>
        <w:pStyle w:val="Heading3"/>
      </w:pPr>
      <w:r>
        <w:t>2</w:t>
      </w:r>
    </w:p>
    <w:p w14:paraId="5FA47850" w14:textId="77777777" w:rsidR="00BD629F" w:rsidRDefault="00BD629F" w:rsidP="00BD629F">
      <w:pPr>
        <w:pStyle w:val="Heading4"/>
      </w:pPr>
      <w:proofErr w:type="spellStart"/>
      <w:r>
        <w:t>Interp</w:t>
      </w:r>
      <w:proofErr w:type="spellEnd"/>
      <w:r>
        <w:t xml:space="preserve"> – the affirmative may not specify what workers they ought to protect the unconditional right to strike for.</w:t>
      </w:r>
    </w:p>
    <w:p w14:paraId="43A86E87" w14:textId="77777777" w:rsidR="00BD629F" w:rsidRDefault="00BD629F" w:rsidP="00BD629F">
      <w:pPr>
        <w:pStyle w:val="Heading4"/>
      </w:pPr>
      <w:r>
        <w:t>Workers is a generic bare plural.</w:t>
      </w:r>
    </w:p>
    <w:p w14:paraId="2FA5063D" w14:textId="77777777" w:rsidR="00BD629F" w:rsidRDefault="00BD629F" w:rsidP="00BD629F">
      <w:pPr>
        <w:rPr>
          <w:color w:val="000000"/>
          <w:sz w:val="16"/>
          <w:szCs w:val="16"/>
        </w:rPr>
      </w:pPr>
      <w:proofErr w:type="spellStart"/>
      <w:r>
        <w:rPr>
          <w:b/>
          <w:szCs w:val="26"/>
        </w:rPr>
        <w:t>Nebel</w:t>
      </w:r>
      <w:proofErr w:type="spellEnd"/>
      <w:r>
        <w:rPr>
          <w:b/>
          <w:szCs w:val="26"/>
        </w:rPr>
        <w:t xml:space="preserve"> 20</w:t>
      </w:r>
      <w:r>
        <w:rPr>
          <w:sz w:val="16"/>
          <w:szCs w:val="16"/>
        </w:rPr>
        <w:t xml:space="preserve"> [Jake </w:t>
      </w:r>
      <w:proofErr w:type="spellStart"/>
      <w:r>
        <w:rPr>
          <w:sz w:val="16"/>
          <w:szCs w:val="16"/>
        </w:rPr>
        <w:t>Nebel</w:t>
      </w:r>
      <w:proofErr w:type="spellEnd"/>
      <w:r>
        <w:rPr>
          <w:sz w:val="16"/>
          <w:szCs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Pr>
          <w:sz w:val="16"/>
          <w:szCs w:val="16"/>
        </w:rPr>
        <w:t>url</w:t>
      </w:r>
      <w:proofErr w:type="spellEnd"/>
      <w:r>
        <w:rPr>
          <w:sz w:val="16"/>
          <w:szCs w:val="16"/>
        </w:rPr>
        <w:t xml:space="preserve"> AG</w:t>
      </w:r>
    </w:p>
    <w:p w14:paraId="68ED19CA" w14:textId="77777777" w:rsidR="00BD629F" w:rsidRDefault="00BD629F" w:rsidP="00BD629F">
      <w:pPr>
        <w:rPr>
          <w:sz w:val="16"/>
          <w:szCs w:val="16"/>
        </w:rPr>
      </w:pPr>
      <w:r>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6B034D19" w14:textId="77777777" w:rsidR="00BD629F" w:rsidRDefault="00BD629F" w:rsidP="00BD629F">
      <w:pPr>
        <w:rPr>
          <w:sz w:val="14"/>
          <w:szCs w:val="14"/>
        </w:rPr>
      </w:pPr>
      <w:r>
        <w:rPr>
          <w:sz w:val="16"/>
          <w:szCs w:val="16"/>
        </w:rPr>
        <w:t xml:space="preserve">The most </w:t>
      </w:r>
      <w:r>
        <w:rPr>
          <w:sz w:val="14"/>
          <w:szCs w:val="14"/>
        </w:rPr>
        <w:t xml:space="preserve">common way of expressing a generic in English is through a </w:t>
      </w:r>
      <w:r>
        <w:rPr>
          <w:i/>
          <w:sz w:val="14"/>
          <w:szCs w:val="14"/>
        </w:rPr>
        <w:t>bare plural</w:t>
      </w:r>
      <w:r>
        <w:rPr>
          <w:sz w:val="14"/>
          <w:szCs w:val="14"/>
        </w:rPr>
        <w:t xml:space="preserve">. </w:t>
      </w:r>
      <w:r>
        <w:rPr>
          <w:b/>
          <w:szCs w:val="26"/>
          <w:highlight w:val="green"/>
          <w:u w:val="single"/>
        </w:rPr>
        <w:t>A bare plural is a</w:t>
      </w:r>
      <w:r>
        <w:rPr>
          <w:b/>
          <w:szCs w:val="26"/>
          <w:u w:val="single"/>
        </w:rPr>
        <w:t xml:space="preserve"> plural </w:t>
      </w:r>
      <w:r>
        <w:rPr>
          <w:b/>
          <w:szCs w:val="26"/>
          <w:highlight w:val="green"/>
          <w:u w:val="single"/>
        </w:rPr>
        <w:t>noun phrase</w:t>
      </w:r>
      <w:r>
        <w:rPr>
          <w:b/>
          <w:szCs w:val="26"/>
          <w:u w:val="single"/>
        </w:rPr>
        <w:t xml:space="preserve">, like “dogs” and “cats,” </w:t>
      </w:r>
      <w:r>
        <w:rPr>
          <w:b/>
          <w:szCs w:val="26"/>
          <w:highlight w:val="green"/>
          <w:u w:val="single"/>
        </w:rPr>
        <w:t>that lacks a</w:t>
      </w:r>
      <w:r>
        <w:rPr>
          <w:b/>
          <w:szCs w:val="26"/>
          <w:u w:val="single"/>
        </w:rPr>
        <w:t xml:space="preserve">n overt </w:t>
      </w:r>
      <w:r>
        <w:rPr>
          <w:b/>
          <w:szCs w:val="26"/>
          <w:highlight w:val="green"/>
          <w:u w:val="single"/>
        </w:rPr>
        <w:t>determiner</w:t>
      </w:r>
      <w:r>
        <w:rPr>
          <w:sz w:val="14"/>
          <w:szCs w:val="14"/>
        </w:rPr>
        <w:t xml:space="preserve">. (A determiner is </w:t>
      </w:r>
      <w:r>
        <w:rPr>
          <w:b/>
          <w:szCs w:val="26"/>
          <w:highlight w:val="green"/>
          <w:u w:val="single"/>
        </w:rPr>
        <w:t>a word that tells us which or how many</w:t>
      </w:r>
      <w:r>
        <w:rPr>
          <w:sz w:val="14"/>
          <w:szCs w:val="14"/>
        </w:rPr>
        <w:t xml:space="preserve">: determiners include quantifier words like “all,” “some,” and “most,” demonstratives like “this” and “those,” posses- </w:t>
      </w:r>
      <w:proofErr w:type="spellStart"/>
      <w:r>
        <w:rPr>
          <w:sz w:val="14"/>
          <w:szCs w:val="14"/>
        </w:rPr>
        <w:t>sives</w:t>
      </w:r>
      <w:proofErr w:type="spellEnd"/>
      <w:r>
        <w:rPr>
          <w:sz w:val="14"/>
          <w:szCs w:val="14"/>
        </w:rPr>
        <w:t xml:space="preserve"> like “mine” and “its,” and so on.) LD resolutions often contain bare plurals, and </w:t>
      </w:r>
      <w:r>
        <w:rPr>
          <w:b/>
          <w:szCs w:val="26"/>
          <w:highlight w:val="green"/>
          <w:u w:val="single"/>
        </w:rPr>
        <w:t xml:space="preserve">that is the most common clue to </w:t>
      </w:r>
      <w:r>
        <w:rPr>
          <w:b/>
          <w:szCs w:val="26"/>
          <w:u w:val="single"/>
        </w:rPr>
        <w:t xml:space="preserve">their </w:t>
      </w:r>
      <w:r>
        <w:rPr>
          <w:b/>
          <w:szCs w:val="26"/>
          <w:highlight w:val="green"/>
          <w:u w:val="single"/>
        </w:rPr>
        <w:t>genericity</w:t>
      </w:r>
      <w:r>
        <w:rPr>
          <w:sz w:val="14"/>
          <w:szCs w:val="14"/>
        </w:rPr>
        <w:t xml:space="preserve">. </w:t>
      </w:r>
    </w:p>
    <w:p w14:paraId="78B19571" w14:textId="77777777" w:rsidR="00BD629F" w:rsidRDefault="00BD629F" w:rsidP="00BD629F">
      <w:pPr>
        <w:rPr>
          <w:sz w:val="14"/>
          <w:szCs w:val="14"/>
        </w:rPr>
      </w:pPr>
      <w:r>
        <w:rPr>
          <w:sz w:val="14"/>
          <w:szCs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4FBEF67A" w14:textId="77777777" w:rsidR="00BD629F" w:rsidRDefault="00BD629F" w:rsidP="00BD629F">
      <w:pPr>
        <w:rPr>
          <w:sz w:val="16"/>
          <w:szCs w:val="16"/>
        </w:rPr>
      </w:pPr>
      <w:r>
        <w:rPr>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6C028BD9" w14:textId="77777777" w:rsidR="00BD629F" w:rsidRDefault="00BD629F" w:rsidP="00BD629F">
      <w:pPr>
        <w:rPr>
          <w:sz w:val="16"/>
          <w:szCs w:val="16"/>
        </w:rPr>
      </w:pPr>
      <w:r>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38BBE264" w14:textId="77777777" w:rsidR="00BD629F" w:rsidRDefault="00BD629F" w:rsidP="00BD629F">
      <w:pPr>
        <w:rPr>
          <w:sz w:val="16"/>
          <w:szCs w:val="16"/>
        </w:rPr>
      </w:pPr>
      <w:r>
        <w:rPr>
          <w:sz w:val="16"/>
          <w:szCs w:val="16"/>
        </w:rPr>
        <w:t xml:space="preserve">Now, my own view is that, if we understand the difference between existential and generic statements, and if we approach the question impartially, without any invest- </w:t>
      </w:r>
      <w:proofErr w:type="spellStart"/>
      <w:r>
        <w:rPr>
          <w:sz w:val="16"/>
          <w:szCs w:val="16"/>
        </w:rPr>
        <w:t>ment</w:t>
      </w:r>
      <w:proofErr w:type="spellEnd"/>
      <w:r>
        <w:rPr>
          <w:sz w:val="16"/>
          <w:szCs w:val="16"/>
        </w:rPr>
        <w:t xml:space="preserve"> in one side of the debate, we can almost always just tell which reading is correct just by thinking about it. </w:t>
      </w:r>
      <w:r>
        <w:rPr>
          <w:b/>
          <w:szCs w:val="26"/>
          <w:u w:val="single"/>
        </w:rPr>
        <w:t xml:space="preserve">It is clear that “In a democracy, voting ought to be </w:t>
      </w:r>
      <w:proofErr w:type="spellStart"/>
      <w:r>
        <w:rPr>
          <w:b/>
          <w:szCs w:val="26"/>
          <w:u w:val="single"/>
        </w:rPr>
        <w:t>compul</w:t>
      </w:r>
      <w:proofErr w:type="spellEnd"/>
      <w:r>
        <w:rPr>
          <w:b/>
          <w:szCs w:val="26"/>
          <w:u w:val="single"/>
        </w:rPr>
        <w:t xml:space="preserve">- </w:t>
      </w:r>
      <w:proofErr w:type="spellStart"/>
      <w:r>
        <w:rPr>
          <w:b/>
          <w:szCs w:val="26"/>
          <w:u w:val="single"/>
        </w:rPr>
        <w:t>sory</w:t>
      </w:r>
      <w:proofErr w:type="spellEnd"/>
      <w:r>
        <w:rPr>
          <w:b/>
          <w:szCs w:val="26"/>
          <w:u w:val="single"/>
        </w:rPr>
        <w:t>” doesn’t mean “</w:t>
      </w:r>
      <w:r>
        <w:rPr>
          <w:rFonts w:eastAsia="Calibri"/>
          <w:b/>
          <w:szCs w:val="26"/>
          <w:u w:val="single"/>
        </w:rPr>
        <w:t>There is one or more democracy</w:t>
      </w:r>
      <w:r>
        <w:rPr>
          <w:b/>
          <w:szCs w:val="26"/>
          <w:u w:val="single"/>
        </w:rPr>
        <w:t xml:space="preserve"> in which voting ought to be com- </w:t>
      </w:r>
      <w:proofErr w:type="spellStart"/>
      <w:r>
        <w:rPr>
          <w:b/>
          <w:szCs w:val="26"/>
          <w:u w:val="single"/>
        </w:rPr>
        <w:t>pulsory</w:t>
      </w:r>
      <w:proofErr w:type="spellEnd"/>
      <w:r>
        <w:rPr>
          <w:b/>
          <w:szCs w:val="26"/>
          <w:u w:val="single"/>
        </w:rPr>
        <w:t>.”</w:t>
      </w:r>
      <w:r>
        <w:rPr>
          <w:sz w:val="16"/>
          <w:szCs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Pr>
          <w:sz w:val="16"/>
          <w:szCs w:val="16"/>
        </w:rPr>
        <w:t>existen</w:t>
      </w:r>
      <w:proofErr w:type="spellEnd"/>
      <w:r>
        <w:rPr>
          <w:sz w:val="16"/>
          <w:szCs w:val="16"/>
        </w:rPr>
        <w:t xml:space="preserve">- </w:t>
      </w:r>
      <w:proofErr w:type="spellStart"/>
      <w:r>
        <w:rPr>
          <w:sz w:val="16"/>
          <w:szCs w:val="16"/>
        </w:rPr>
        <w:t>tial</w:t>
      </w:r>
      <w:proofErr w:type="spellEnd"/>
      <w:r>
        <w:rPr>
          <w:sz w:val="16"/>
          <w:szCs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Pr>
          <w:sz w:val="16"/>
          <w:szCs w:val="16"/>
        </w:rPr>
        <w:t>Otherwise</w:t>
      </w:r>
      <w:proofErr w:type="gramEnd"/>
      <w:r>
        <w:rPr>
          <w:sz w:val="16"/>
          <w:szCs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Pr>
          <w:sz w:val="16"/>
          <w:szCs w:val="16"/>
        </w:rPr>
        <w:t>infelicitious</w:t>
      </w:r>
      <w:proofErr w:type="spellEnd"/>
      <w:r>
        <w:rPr>
          <w:sz w:val="16"/>
          <w:szCs w:val="16"/>
        </w:rPr>
        <w:t xml:space="preserve">) than of the underlying explanations. </w:t>
      </w:r>
    </w:p>
    <w:p w14:paraId="1AE8F929" w14:textId="77777777" w:rsidR="00BD629F" w:rsidRDefault="00BD629F" w:rsidP="00BD629F">
      <w:pPr>
        <w:rPr>
          <w:sz w:val="16"/>
          <w:szCs w:val="16"/>
        </w:rPr>
      </w:pPr>
      <w:r>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76AB63C5" w14:textId="77777777" w:rsidR="00BD629F" w:rsidRDefault="00BD629F" w:rsidP="00BD629F">
      <w:pPr>
        <w:rPr>
          <w:sz w:val="16"/>
          <w:szCs w:val="16"/>
        </w:rPr>
      </w:pPr>
      <w:r>
        <w:rPr>
          <w:sz w:val="16"/>
          <w:szCs w:val="16"/>
        </w:rPr>
        <w:t>Second</w:t>
      </w:r>
      <w:r>
        <w:rPr>
          <w:sz w:val="16"/>
          <w:szCs w:val="16"/>
          <w:highlight w:val="green"/>
        </w:rPr>
        <w:t xml:space="preserve">, </w:t>
      </w:r>
      <w:r>
        <w:rPr>
          <w:b/>
          <w:szCs w:val="26"/>
          <w:highlight w:val="green"/>
          <w:u w:val="single"/>
        </w:rPr>
        <w:t>existential uses</w:t>
      </w:r>
      <w:r>
        <w:rPr>
          <w:b/>
          <w:szCs w:val="26"/>
          <w:u w:val="single"/>
        </w:rPr>
        <w:t xml:space="preserve"> of the indefinite, </w:t>
      </w:r>
      <w:r>
        <w:rPr>
          <w:b/>
          <w:szCs w:val="26"/>
          <w:highlight w:val="green"/>
          <w:u w:val="single"/>
        </w:rPr>
        <w:t>such as “A cat is on the mat,” are upward- entailing</w:t>
      </w:r>
      <w:r>
        <w:rPr>
          <w:b/>
          <w:szCs w:val="26"/>
          <w:u w:val="single"/>
        </w:rPr>
        <w:t xml:space="preserve">.3 This means that if you replace the noun with a more general one, such as “An animal is on the mat,” the sentence will still be true. </w:t>
      </w:r>
      <w:proofErr w:type="gramStart"/>
      <w:r>
        <w:rPr>
          <w:b/>
          <w:szCs w:val="26"/>
          <w:u w:val="single"/>
        </w:rPr>
        <w:t>So</w:t>
      </w:r>
      <w:proofErr w:type="gramEnd"/>
      <w:r>
        <w:rPr>
          <w:b/>
          <w:szCs w:val="26"/>
          <w:u w:val="single"/>
        </w:rPr>
        <w:t xml:space="preserve"> let’s do that </w:t>
      </w:r>
      <w:r>
        <w:rPr>
          <w:b/>
          <w:szCs w:val="26"/>
          <w:highlight w:val="green"/>
          <w:u w:val="single"/>
        </w:rPr>
        <w:t>with “a democracy.” Does the resolution entail “In a society, voting ought to be compulsory</w:t>
      </w:r>
      <w:r>
        <w:rPr>
          <w:b/>
          <w:szCs w:val="26"/>
          <w:u w:val="single"/>
        </w:rPr>
        <w:t xml:space="preserve">”? Intuitively </w:t>
      </w:r>
      <w:r>
        <w:rPr>
          <w:rFonts w:eastAsia="Calibri"/>
          <w:b/>
          <w:szCs w:val="26"/>
          <w:highlight w:val="green"/>
          <w:u w:val="single"/>
        </w:rPr>
        <w:t>no</w:t>
      </w:r>
      <w:r>
        <w:rPr>
          <w:sz w:val="16"/>
          <w:szCs w:val="16"/>
        </w:rPr>
        <w:t>t, because you could think that voting ought to be compulsory in democracies but not in other sorts of societies. This suggests that “</w:t>
      </w:r>
      <w:r>
        <w:rPr>
          <w:b/>
          <w:szCs w:val="26"/>
          <w:highlight w:val="green"/>
          <w:u w:val="single"/>
        </w:rPr>
        <w:t>a democracy</w:t>
      </w:r>
      <w:r>
        <w:rPr>
          <w:b/>
          <w:szCs w:val="26"/>
          <w:u w:val="single"/>
        </w:rPr>
        <w:t xml:space="preserve">” in the resolution </w:t>
      </w:r>
      <w:r>
        <w:rPr>
          <w:b/>
          <w:szCs w:val="26"/>
          <w:highlight w:val="green"/>
          <w:u w:val="single"/>
        </w:rPr>
        <w:t>is not existential</w:t>
      </w:r>
      <w:r>
        <w:rPr>
          <w:sz w:val="16"/>
          <w:szCs w:val="16"/>
        </w:rPr>
        <w:t xml:space="preserve">. </w:t>
      </w:r>
    </w:p>
    <w:p w14:paraId="281F8084" w14:textId="77777777" w:rsidR="00BD629F" w:rsidRDefault="00BD629F" w:rsidP="00BD629F">
      <w:pPr>
        <w:pStyle w:val="Heading4"/>
      </w:pPr>
      <w:r>
        <w:t>Violation – they spec teachers</w:t>
      </w:r>
    </w:p>
    <w:p w14:paraId="5B921CD8" w14:textId="77777777" w:rsidR="00BD629F" w:rsidRDefault="00BD629F" w:rsidP="00BD629F">
      <w:pPr>
        <w:pStyle w:val="Heading4"/>
      </w:pPr>
      <w:r>
        <w:t xml:space="preserve">It applies to this topic – democracy was the subject of </w:t>
      </w:r>
      <w:proofErr w:type="spellStart"/>
      <w:r>
        <w:t>SeptOct</w:t>
      </w:r>
      <w:proofErr w:type="spellEnd"/>
      <w:r>
        <w:t xml:space="preserve"> that year the same way workers are the subject of </w:t>
      </w:r>
      <w:proofErr w:type="spellStart"/>
      <w:r>
        <w:t>NovDec</w:t>
      </w:r>
      <w:proofErr w:type="spellEnd"/>
      <w:r>
        <w:t xml:space="preserve"> because “A just government ought to recognize the rights of teachers – therefore, a just government ought to recognize the rights of all workers” is illogical.</w:t>
      </w:r>
    </w:p>
    <w:p w14:paraId="0F6982F5" w14:textId="77777777" w:rsidR="00BD629F" w:rsidRDefault="00BD629F" w:rsidP="00BD629F">
      <w:pPr>
        <w:pStyle w:val="Heading4"/>
      </w:pPr>
      <w:r>
        <w:t>1] Limits – there’s so many different types of workers they could specify, coupled with various types of countries. Kills neg burdens – it’s impossible for me to research every possible type of job position AND different permutations of those job positions.</w:t>
      </w:r>
    </w:p>
    <w:p w14:paraId="5DD1A77A" w14:textId="77777777" w:rsidR="00BD629F" w:rsidRDefault="00BD629F" w:rsidP="00BD629F">
      <w:pPr>
        <w:pStyle w:val="Heading4"/>
      </w:pPr>
      <w:r>
        <w:t xml:space="preserve">2] TVA – read your </w:t>
      </w:r>
      <w:proofErr w:type="spellStart"/>
      <w:r>
        <w:t>aff</w:t>
      </w:r>
      <w:proofErr w:type="spellEnd"/>
      <w:r>
        <w:t xml:space="preserve"> as an advantage to a whole </w:t>
      </w:r>
      <w:proofErr w:type="spellStart"/>
      <w:r>
        <w:t>rez</w:t>
      </w:r>
      <w:proofErr w:type="spellEnd"/>
      <w:r>
        <w:t xml:space="preserve"> </w:t>
      </w:r>
      <w:proofErr w:type="spellStart"/>
      <w:r>
        <w:t>aff</w:t>
      </w:r>
      <w:proofErr w:type="spellEnd"/>
      <w:r>
        <w:t xml:space="preserve">. We aren’t stopping them from reading new frameworks, mechanisms, or advantages. PICs don’t solve – it’s ridiculous to say that neg potential abuse justifies the </w:t>
      </w:r>
      <w:proofErr w:type="spellStart"/>
      <w:r>
        <w:t>aff</w:t>
      </w:r>
      <w:proofErr w:type="spellEnd"/>
      <w:r>
        <w:t xml:space="preserve"> making it impossible for me to win.</w:t>
      </w:r>
    </w:p>
    <w:p w14:paraId="4F12CF2F" w14:textId="77777777" w:rsidR="00BD629F" w:rsidRDefault="00BD629F" w:rsidP="00BD629F">
      <w:pPr>
        <w:pStyle w:val="Heading4"/>
      </w:pPr>
      <w:r>
        <w:t xml:space="preserve">Fairness and education are voters – debate’s a game that needs rules to evaluate it and education gives us portable skills for life like research and thinking. </w:t>
      </w:r>
    </w:p>
    <w:p w14:paraId="1FA30C14" w14:textId="77777777" w:rsidR="00BD629F" w:rsidRDefault="00BD629F" w:rsidP="00BD629F">
      <w:pPr>
        <w:pStyle w:val="Heading4"/>
      </w:pPr>
      <w:r>
        <w:t xml:space="preserve">Drop the debater – T indicts their entire advocacy so drop the </w:t>
      </w:r>
      <w:proofErr w:type="spellStart"/>
      <w:r>
        <w:t>arg</w:t>
      </w:r>
      <w:proofErr w:type="spellEnd"/>
      <w:r>
        <w:t xml:space="preserve"> is the same thing </w:t>
      </w:r>
    </w:p>
    <w:p w14:paraId="4D13121D" w14:textId="77777777" w:rsidR="00BD629F" w:rsidRDefault="00BD629F" w:rsidP="00BD629F">
      <w:pPr>
        <w:pStyle w:val="Heading4"/>
      </w:pPr>
      <w:r>
        <w:t xml:space="preserve">No RVIs – a) illogical – you shouldn’t win for being fair – it’s a litmus test for engaging in substance, b) norming – I can’t concede the </w:t>
      </w:r>
      <w:proofErr w:type="spellStart"/>
      <w:r>
        <w:t>counterinterp</w:t>
      </w:r>
      <w:proofErr w:type="spellEnd"/>
      <w:r>
        <w:t xml:space="preserve"> if I realize I’m wrong which forces me to argue for bad norms, c) chilling effect – forces you to split your 2AR so you can’t collapse and misconstrue the 2NR, d) topic ed – prevents 1AR </w:t>
      </w:r>
      <w:proofErr w:type="spellStart"/>
      <w:r>
        <w:t>blipstorm</w:t>
      </w:r>
      <w:proofErr w:type="spellEnd"/>
      <w:r>
        <w:t xml:space="preserve"> scripts and allows us to get back to substance after resolving theory</w:t>
      </w:r>
    </w:p>
    <w:p w14:paraId="6FAABADF" w14:textId="77777777" w:rsidR="00BD629F" w:rsidRDefault="00BD629F" w:rsidP="00BD629F"/>
    <w:p w14:paraId="28169F3B" w14:textId="5FFE2B43" w:rsidR="00BD629F" w:rsidRDefault="00BD629F" w:rsidP="00BD629F"/>
    <w:p w14:paraId="7262E3AE" w14:textId="77777777" w:rsidR="00A3653A" w:rsidRDefault="00A3653A" w:rsidP="00A3653A">
      <w:pPr>
        <w:pStyle w:val="Heading3"/>
      </w:pPr>
      <w:r w:rsidRPr="00BD629F">
        <w:t>UV</w:t>
      </w:r>
    </w:p>
    <w:p w14:paraId="56C587CA" w14:textId="77777777" w:rsidR="00A3653A" w:rsidRPr="00BD629F" w:rsidRDefault="00A3653A" w:rsidP="00A3653A">
      <w:pPr>
        <w:pStyle w:val="Heading4"/>
      </w:pPr>
      <w:r>
        <w:t>No 1ar theory</w:t>
      </w:r>
    </w:p>
    <w:p w14:paraId="72F73AB4" w14:textId="77777777" w:rsidR="00A3653A" w:rsidRPr="00BD629F" w:rsidRDefault="00A3653A" w:rsidP="00A3653A">
      <w:pPr>
        <w:pStyle w:val="Heading4"/>
      </w:pPr>
      <w:r w:rsidRPr="00BD629F">
        <w:t xml:space="preserve">1] Time skew--I can respond to new 1AR positions only once with the 2NR and none of my first speech matters, encouraging the </w:t>
      </w:r>
      <w:proofErr w:type="spellStart"/>
      <w:r w:rsidRPr="00BD629F">
        <w:t>aff</w:t>
      </w:r>
      <w:proofErr w:type="spellEnd"/>
      <w:r w:rsidRPr="00BD629F">
        <w:t xml:space="preserve"> to always introduce new 1AR layers since they get 2 speeches on the new issue they introduce and that issue comes first in the decision calculus and they can sit on it for 3 minutes in the 2ar, meaning they got the last say on all impact weighing. </w:t>
      </w:r>
    </w:p>
    <w:p w14:paraId="119401EE" w14:textId="77777777" w:rsidR="00A3653A" w:rsidRPr="00BD629F" w:rsidRDefault="00A3653A" w:rsidP="00A3653A">
      <w:pPr>
        <w:pStyle w:val="Heading4"/>
      </w:pPr>
      <w:r w:rsidRPr="00BD629F">
        <w:t>2] Judge intervention – it’s difficult to objectively resolve debates that only have 3 speeches since arguments aren’t fully fleshed out. Biggest link to fairness because its irreversible, debaters can still win rounds skewed against them, but not debates where the judge intervenes.</w:t>
      </w:r>
    </w:p>
    <w:p w14:paraId="761AC8B8" w14:textId="77777777" w:rsidR="00A3653A" w:rsidRDefault="00A3653A" w:rsidP="00A3653A">
      <w:pPr>
        <w:pStyle w:val="Heading4"/>
      </w:pPr>
      <w:r w:rsidRPr="00BD629F">
        <w:t xml:space="preserve">3] Clash – 1AR is incentivized to restart the debate and avoid the 1N. You are the empirical proof—you go for 1ar theory all the time. Clash has strongest link into unique and transferable education. Without it the vast majority of the debate is scripted and skewed towards topic-independent meta-debates. </w:t>
      </w:r>
    </w:p>
    <w:p w14:paraId="34CE88CD" w14:textId="77777777" w:rsidR="00A3653A" w:rsidRPr="00BD629F" w:rsidRDefault="00A3653A" w:rsidP="00BD629F"/>
    <w:p w14:paraId="434B39EC" w14:textId="3DFEA162" w:rsidR="00BD629F" w:rsidRPr="00BD629F" w:rsidRDefault="00BD629F" w:rsidP="00BD629F">
      <w:pPr>
        <w:pStyle w:val="Heading2"/>
      </w:pPr>
      <w:r w:rsidRPr="00BD629F">
        <w:t>Case</w:t>
      </w:r>
    </w:p>
    <w:p w14:paraId="4387FC2F" w14:textId="77777777" w:rsidR="00A3653A" w:rsidRDefault="00A3653A" w:rsidP="00A3653A">
      <w:pPr>
        <w:pStyle w:val="Heading4"/>
      </w:pPr>
      <w:r>
        <w:t>Police unions wield massive political influence – that spills over, empirically shoring up Trumpism.</w:t>
      </w:r>
    </w:p>
    <w:p w14:paraId="52E26646" w14:textId="77777777" w:rsidR="00A3653A" w:rsidRPr="003A4839" w:rsidRDefault="00A3653A" w:rsidP="00A3653A">
      <w:pPr>
        <w:rPr>
          <w:rFonts w:ascii="Times New Roman" w:hAnsi="Times New Roman"/>
          <w:sz w:val="24"/>
        </w:rPr>
      </w:pPr>
      <w:r w:rsidRPr="00383CAD">
        <w:rPr>
          <w:rStyle w:val="Style13ptBold"/>
        </w:rPr>
        <w:t>DiSalvo 20</w:t>
      </w:r>
      <w:r>
        <w:t>, DiSalvo, Daniel, [Daniel DiSalvo is a professor of political science at the City College of New York and a senior fellow at the Manhattan Institute.], Glenn Hubbard, and Eli Lehrer. “The Trouble with Police Unions.” National Affairs, 2020. https://www.nationalaffairs.com/publications/detail/the-trouble-with-police-unions.</w:t>
      </w:r>
      <w:r>
        <w:rPr>
          <w:rStyle w:val="apple-converted-space"/>
          <w:color w:val="000000"/>
        </w:rPr>
        <w:t> //AS</w:t>
      </w:r>
    </w:p>
    <w:p w14:paraId="527A650B" w14:textId="77777777" w:rsidR="00A3653A" w:rsidRDefault="00A3653A" w:rsidP="00A3653A">
      <w:pPr>
        <w:rPr>
          <w:u w:val="single"/>
        </w:rPr>
      </w:pPr>
      <w:r w:rsidRPr="003A4839">
        <w:rPr>
          <w:highlight w:val="green"/>
          <w:u w:val="single"/>
        </w:rPr>
        <w:t>Bestowing or withholding endorsement of political candidates is another way police unions wield political influence</w:t>
      </w:r>
      <w:r>
        <w:t xml:space="preserve">. </w:t>
      </w:r>
      <w:r w:rsidRPr="003A4839">
        <w:rPr>
          <w:u w:val="single"/>
        </w:rPr>
        <w:t xml:space="preserve">Few candidates want to be labeled "soft on crime," and a police-local endorsement is often helpful in shoring up a candidate's law-and-order bona fides. Not only does the </w:t>
      </w:r>
      <w:r w:rsidRPr="003A4839">
        <w:rPr>
          <w:highlight w:val="green"/>
          <w:u w:val="single"/>
        </w:rPr>
        <w:t>endorsement carry signaling value to voters, it can also serve as a seal of approval in the eyes of other potential endorsers or donors.</w:t>
      </w:r>
      <w:r>
        <w:t xml:space="preserve"> As with campaign contributions, police endorsements tend to be more bipartisan than, say, the endorsements of the teachers' unions. </w:t>
      </w:r>
      <w:r w:rsidRPr="003A4839">
        <w:rPr>
          <w:highlight w:val="green"/>
          <w:u w:val="single"/>
        </w:rPr>
        <w:t>The FOP</w:t>
      </w:r>
      <w:r w:rsidRPr="003A4839">
        <w:rPr>
          <w:u w:val="single"/>
        </w:rPr>
        <w:t xml:space="preserve">, for instance, refused to endorse Mitt Romney for president in 2012 but </w:t>
      </w:r>
      <w:r w:rsidRPr="003A4839">
        <w:rPr>
          <w:highlight w:val="green"/>
          <w:u w:val="single"/>
        </w:rPr>
        <w:t>endorsed</w:t>
      </w:r>
      <w:r w:rsidRPr="003A4839">
        <w:rPr>
          <w:u w:val="single"/>
        </w:rPr>
        <w:t xml:space="preserve"> Donald </w:t>
      </w:r>
      <w:r w:rsidRPr="003A4839">
        <w:rPr>
          <w:highlight w:val="green"/>
          <w:u w:val="single"/>
        </w:rPr>
        <w:t>Trump in 2016.</w:t>
      </w:r>
      <w:r w:rsidRPr="003A4839">
        <w:rPr>
          <w:u w:val="single"/>
        </w:rPr>
        <w:t xml:space="preserve"> Michael </w:t>
      </w:r>
      <w:proofErr w:type="spellStart"/>
      <w:r w:rsidRPr="003A4839">
        <w:rPr>
          <w:u w:val="single"/>
        </w:rPr>
        <w:t>Zoorob</w:t>
      </w:r>
      <w:proofErr w:type="spellEnd"/>
      <w:r w:rsidRPr="003A4839">
        <w:rPr>
          <w:u w:val="single"/>
        </w:rPr>
        <w:t xml:space="preserve"> of Harvard University found that </w:t>
      </w:r>
      <w:r w:rsidRPr="003A4839">
        <w:rPr>
          <w:highlight w:val="green"/>
          <w:u w:val="single"/>
        </w:rPr>
        <w:t xml:space="preserve">FOP support "contributed to a significant swing in vote share from </w:t>
      </w:r>
      <w:r w:rsidRPr="003A4839">
        <w:rPr>
          <w:b/>
          <w:bCs/>
          <w:highlight w:val="green"/>
          <w:u w:val="single"/>
        </w:rPr>
        <w:t>Romney to Trump</w:t>
      </w:r>
      <w:r w:rsidRPr="003A4839">
        <w:rPr>
          <w:highlight w:val="green"/>
          <w:u w:val="single"/>
        </w:rPr>
        <w:t>" in key states</w:t>
      </w:r>
      <w:r w:rsidRPr="003A4839">
        <w:rPr>
          <w:u w:val="single"/>
        </w:rPr>
        <w:t>.</w:t>
      </w:r>
    </w:p>
    <w:p w14:paraId="7C496E31" w14:textId="28155B0B" w:rsidR="00A3653A" w:rsidRDefault="00A3653A" w:rsidP="00A3653A"/>
    <w:p w14:paraId="5F2659F0" w14:textId="77777777" w:rsidR="00A3653A" w:rsidRDefault="00A3653A" w:rsidP="00A3653A">
      <w:pPr>
        <w:pStyle w:val="Heading4"/>
      </w:pPr>
      <w:r>
        <w:t>Teacher strikes are fundamentally divisive and hurt students the most.</w:t>
      </w:r>
    </w:p>
    <w:p w14:paraId="5D55481E" w14:textId="77777777" w:rsidR="00A3653A" w:rsidRDefault="00A3653A" w:rsidP="00A3653A">
      <w:proofErr w:type="spellStart"/>
      <w:r>
        <w:rPr>
          <w:b/>
        </w:rPr>
        <w:t>Finne</w:t>
      </w:r>
      <w:proofErr w:type="spellEnd"/>
      <w:r>
        <w:rPr>
          <w:b/>
        </w:rPr>
        <w:t xml:space="preserve"> 15</w:t>
      </w:r>
      <w:r>
        <w:t xml:space="preserve"> [Liv </w:t>
      </w:r>
      <w:proofErr w:type="spellStart"/>
      <w:r>
        <w:t>Finne</w:t>
      </w:r>
      <w:proofErr w:type="spellEnd"/>
      <w:r>
        <w:t xml:space="preserve">, 9-1-2015, "Teacher strikes hurt students and divide the community," Seattle Times, </w:t>
      </w:r>
      <w:hyperlink r:id="rId10">
        <w:r>
          <w:rPr>
            <w:color w:val="000000"/>
          </w:rPr>
          <w:t>https://www.seattletimes.com/opinion/teachers-please-dont-strike-again/</w:t>
        </w:r>
      </w:hyperlink>
      <w:r>
        <w:t>] //DD PT</w:t>
      </w:r>
    </w:p>
    <w:p w14:paraId="2BBC9160" w14:textId="77777777" w:rsidR="00A3653A" w:rsidRDefault="00A3653A" w:rsidP="00A3653A">
      <w:pPr>
        <w:rPr>
          <w:u w:val="single"/>
        </w:rPr>
      </w:pPr>
      <w:r>
        <w:rPr>
          <w:sz w:val="16"/>
          <w:szCs w:val="16"/>
        </w:rPr>
        <w:t xml:space="preserve">Families across our state are getting kids ready to go back to school. Yet too many families have to prepare for a different ritual — when a teacher strike hits their local school. </w:t>
      </w:r>
      <w:r>
        <w:rPr>
          <w:b/>
          <w:szCs w:val="26"/>
          <w:u w:val="single"/>
        </w:rPr>
        <w:t xml:space="preserve">Teacher </w:t>
      </w:r>
      <w:r>
        <w:rPr>
          <w:b/>
          <w:szCs w:val="26"/>
          <w:highlight w:val="green"/>
          <w:u w:val="single"/>
        </w:rPr>
        <w:t>strikes close schools in Washington with</w:t>
      </w:r>
      <w:r>
        <w:rPr>
          <w:b/>
          <w:szCs w:val="26"/>
          <w:u w:val="single"/>
        </w:rPr>
        <w:t xml:space="preserve"> depressing </w:t>
      </w:r>
      <w:r>
        <w:rPr>
          <w:b/>
          <w:szCs w:val="26"/>
          <w:highlight w:val="green"/>
          <w:u w:val="single"/>
        </w:rPr>
        <w:t>regularity</w:t>
      </w:r>
      <w:r>
        <w:rPr>
          <w:sz w:val="16"/>
          <w:szCs w:val="16"/>
        </w:rPr>
        <w:t xml:space="preserve">. Reporting by the Bureau of Labor Statistics shows </w:t>
      </w:r>
      <w:r>
        <w:rPr>
          <w:b/>
          <w:szCs w:val="26"/>
          <w:u w:val="single"/>
        </w:rPr>
        <w:t xml:space="preserve">that </w:t>
      </w:r>
      <w:r>
        <w:rPr>
          <w:b/>
          <w:szCs w:val="26"/>
          <w:highlight w:val="green"/>
          <w:u w:val="single"/>
        </w:rPr>
        <w:t>a child in Washington is at</w:t>
      </w:r>
      <w:r>
        <w:rPr>
          <w:b/>
          <w:szCs w:val="26"/>
          <w:u w:val="single"/>
        </w:rPr>
        <w:t xml:space="preserve"> proportionately </w:t>
      </w:r>
      <w:r>
        <w:rPr>
          <w:b/>
          <w:szCs w:val="26"/>
          <w:highlight w:val="green"/>
          <w:u w:val="single"/>
        </w:rPr>
        <w:t>greater risk of missing school</w:t>
      </w:r>
      <w:r>
        <w:rPr>
          <w:b/>
          <w:szCs w:val="26"/>
          <w:u w:val="single"/>
        </w:rPr>
        <w:t xml:space="preserve"> due to a union walkout</w:t>
      </w:r>
      <w:r>
        <w:rPr>
          <w:sz w:val="16"/>
          <w:szCs w:val="16"/>
        </w:rPr>
        <w:t xml:space="preserve"> here than in any other state. A number of </w:t>
      </w:r>
      <w:r>
        <w:rPr>
          <w:b/>
          <w:szCs w:val="26"/>
          <w:highlight w:val="green"/>
          <w:u w:val="single"/>
        </w:rPr>
        <w:t>teacher strikes are looming</w:t>
      </w:r>
      <w:r>
        <w:rPr>
          <w:sz w:val="16"/>
          <w:szCs w:val="16"/>
        </w:rPr>
        <w:t xml:space="preserve"> now, on top of those called by union executives in just the last few years. </w:t>
      </w:r>
      <w:r>
        <w:rPr>
          <w:b/>
          <w:szCs w:val="26"/>
          <w:highlight w:val="green"/>
          <w:u w:val="single"/>
        </w:rPr>
        <w:t>Union executives in Seattle say they want</w:t>
      </w:r>
      <w:r>
        <w:rPr>
          <w:b/>
          <w:szCs w:val="26"/>
          <w:u w:val="single"/>
        </w:rPr>
        <w:t xml:space="preserve"> to call a strike to get </w:t>
      </w:r>
      <w:r>
        <w:rPr>
          <w:b/>
          <w:szCs w:val="26"/>
          <w:highlight w:val="green"/>
          <w:u w:val="single"/>
        </w:rPr>
        <w:t>a 21 percent pay raise</w:t>
      </w:r>
      <w:r>
        <w:rPr>
          <w:b/>
          <w:szCs w:val="26"/>
          <w:u w:val="single"/>
        </w:rPr>
        <w:t xml:space="preserve"> over three years</w:t>
      </w:r>
      <w:r>
        <w:rPr>
          <w:sz w:val="16"/>
          <w:szCs w:val="16"/>
        </w:rPr>
        <w:t xml:space="preserve">. In Pasco, </w:t>
      </w:r>
      <w:r>
        <w:rPr>
          <w:b/>
          <w:szCs w:val="26"/>
          <w:u w:val="single"/>
        </w:rPr>
        <w:t xml:space="preserve">union </w:t>
      </w:r>
      <w:r>
        <w:rPr>
          <w:b/>
          <w:szCs w:val="26"/>
          <w:highlight w:val="green"/>
          <w:u w:val="single"/>
        </w:rPr>
        <w:t>leaders</w:t>
      </w:r>
      <w:r>
        <w:rPr>
          <w:b/>
          <w:szCs w:val="26"/>
          <w:u w:val="single"/>
        </w:rPr>
        <w:t xml:space="preserve"> say they </w:t>
      </w:r>
      <w:r>
        <w:rPr>
          <w:b/>
          <w:szCs w:val="26"/>
          <w:highlight w:val="green"/>
          <w:u w:val="single"/>
        </w:rPr>
        <w:t>plan to close</w:t>
      </w:r>
      <w:r>
        <w:rPr>
          <w:b/>
          <w:szCs w:val="26"/>
          <w:u w:val="single"/>
        </w:rPr>
        <w:t xml:space="preserve"> schools </w:t>
      </w:r>
      <w:r>
        <w:rPr>
          <w:b/>
          <w:szCs w:val="26"/>
          <w:highlight w:val="green"/>
          <w:u w:val="single"/>
        </w:rPr>
        <w:t>unless they receive a 9 percent pay increase</w:t>
      </w:r>
      <w:r>
        <w:rPr>
          <w:sz w:val="16"/>
          <w:szCs w:val="16"/>
        </w:rPr>
        <w:t xml:space="preserve">. In April and May, </w:t>
      </w:r>
      <w:r>
        <w:rPr>
          <w:b/>
          <w:szCs w:val="26"/>
          <w:u w:val="single"/>
        </w:rPr>
        <w:t xml:space="preserve">union leaders around the state called </w:t>
      </w:r>
      <w:r>
        <w:rPr>
          <w:b/>
          <w:szCs w:val="26"/>
          <w:highlight w:val="green"/>
          <w:u w:val="single"/>
        </w:rPr>
        <w:t>rolling one-day strikes across the state</w:t>
      </w:r>
      <w:r>
        <w:rPr>
          <w:sz w:val="16"/>
          <w:szCs w:val="16"/>
        </w:rPr>
        <w:t xml:space="preserve">, </w:t>
      </w:r>
      <w:r>
        <w:rPr>
          <w:b/>
          <w:szCs w:val="26"/>
          <w:highlight w:val="green"/>
          <w:u w:val="single"/>
        </w:rPr>
        <w:t>affecting 65 districts and closing the schools of 573,000 children</w:t>
      </w:r>
      <w:r>
        <w:rPr>
          <w:sz w:val="16"/>
          <w:szCs w:val="16"/>
        </w:rPr>
        <w:t xml:space="preserve">, affecting </w:t>
      </w:r>
      <w:r>
        <w:rPr>
          <w:b/>
          <w:szCs w:val="26"/>
          <w:u w:val="single"/>
        </w:rPr>
        <w:t xml:space="preserve">more than half of all Washington students. </w:t>
      </w:r>
      <w:r>
        <w:rPr>
          <w:sz w:val="16"/>
          <w:szCs w:val="16"/>
        </w:rPr>
        <w:t xml:space="preserve">In recent years, </w:t>
      </w:r>
      <w:r>
        <w:rPr>
          <w:b/>
          <w:szCs w:val="26"/>
          <w:u w:val="single"/>
        </w:rPr>
        <w:t xml:space="preserve">union </w:t>
      </w:r>
      <w:r>
        <w:rPr>
          <w:b/>
          <w:szCs w:val="26"/>
          <w:highlight w:val="green"/>
          <w:u w:val="single"/>
        </w:rPr>
        <w:t>strikes in Tacoma</w:t>
      </w:r>
      <w:r>
        <w:rPr>
          <w:sz w:val="16"/>
          <w:szCs w:val="16"/>
        </w:rPr>
        <w:t xml:space="preserve"> temporarily </w:t>
      </w:r>
      <w:r>
        <w:rPr>
          <w:b/>
          <w:szCs w:val="26"/>
          <w:highlight w:val="green"/>
          <w:u w:val="single"/>
        </w:rPr>
        <w:t>closed schools to 30,000 students</w:t>
      </w:r>
      <w:r>
        <w:rPr>
          <w:sz w:val="16"/>
          <w:szCs w:val="16"/>
        </w:rPr>
        <w:t xml:space="preserve">, closed schools in </w:t>
      </w:r>
      <w:r>
        <w:rPr>
          <w:b/>
          <w:szCs w:val="26"/>
          <w:highlight w:val="green"/>
          <w:u w:val="single"/>
        </w:rPr>
        <w:t>Bellingham to 10,000</w:t>
      </w:r>
      <w:r>
        <w:rPr>
          <w:b/>
          <w:szCs w:val="26"/>
          <w:u w:val="single"/>
        </w:rPr>
        <w:t xml:space="preserve"> students</w:t>
      </w:r>
      <w:r>
        <w:rPr>
          <w:sz w:val="16"/>
          <w:szCs w:val="16"/>
        </w:rPr>
        <w:t xml:space="preserve">, closed schools in </w:t>
      </w:r>
      <w:r>
        <w:rPr>
          <w:b/>
          <w:szCs w:val="26"/>
          <w:highlight w:val="green"/>
          <w:u w:val="single"/>
        </w:rPr>
        <w:t>Kent to 26,000</w:t>
      </w:r>
      <w:r>
        <w:rPr>
          <w:b/>
          <w:szCs w:val="26"/>
          <w:u w:val="single"/>
        </w:rPr>
        <w:t xml:space="preserve"> students</w:t>
      </w:r>
      <w:r>
        <w:rPr>
          <w:sz w:val="16"/>
          <w:szCs w:val="16"/>
        </w:rPr>
        <w:t xml:space="preserve">, and in </w:t>
      </w:r>
      <w:r>
        <w:rPr>
          <w:b/>
          <w:szCs w:val="26"/>
          <w:highlight w:val="green"/>
          <w:u w:val="single"/>
        </w:rPr>
        <w:t>Bellevue</w:t>
      </w:r>
      <w:r>
        <w:rPr>
          <w:sz w:val="16"/>
          <w:szCs w:val="16"/>
        </w:rPr>
        <w:t xml:space="preserve"> closed schools </w:t>
      </w:r>
      <w:r>
        <w:rPr>
          <w:b/>
          <w:szCs w:val="26"/>
          <w:highlight w:val="green"/>
          <w:u w:val="single"/>
        </w:rPr>
        <w:t>to 16,000</w:t>
      </w:r>
      <w:r>
        <w:rPr>
          <w:b/>
          <w:szCs w:val="26"/>
          <w:u w:val="single"/>
        </w:rPr>
        <w:t xml:space="preserve"> students</w:t>
      </w:r>
      <w:r>
        <w:rPr>
          <w:sz w:val="16"/>
          <w:szCs w:val="16"/>
        </w:rPr>
        <w:t xml:space="preserve">. </w:t>
      </w:r>
      <w:r>
        <w:rPr>
          <w:b/>
          <w:szCs w:val="26"/>
          <w:u w:val="single"/>
        </w:rPr>
        <w:t>As union executives call for new strikes</w:t>
      </w:r>
      <w:r>
        <w:rPr>
          <w:sz w:val="16"/>
          <w:szCs w:val="16"/>
        </w:rPr>
        <w:t xml:space="preserve"> to close schools, </w:t>
      </w:r>
      <w:r>
        <w:rPr>
          <w:b/>
          <w:szCs w:val="26"/>
          <w:u w:val="single"/>
        </w:rPr>
        <w:t>it is helpful to know how much teachers make</w:t>
      </w:r>
      <w:r>
        <w:rPr>
          <w:sz w:val="16"/>
          <w:szCs w:val="16"/>
        </w:rPr>
        <w:t xml:space="preserve"> now. On average, public-school </w:t>
      </w:r>
      <w:r>
        <w:rPr>
          <w:b/>
          <w:szCs w:val="26"/>
          <w:u w:val="single"/>
        </w:rPr>
        <w:t>teachers in Washington receive just over $83,000 in pay</w:t>
      </w:r>
      <w:r>
        <w:rPr>
          <w:sz w:val="16"/>
          <w:szCs w:val="16"/>
        </w:rPr>
        <w:t xml:space="preserve"> and benefits for a 10-month work year. </w:t>
      </w:r>
      <w:r>
        <w:rPr>
          <w:b/>
          <w:szCs w:val="26"/>
          <w:u w:val="single"/>
        </w:rPr>
        <w:t>This</w:t>
      </w:r>
      <w:r>
        <w:rPr>
          <w:sz w:val="16"/>
          <w:szCs w:val="16"/>
        </w:rPr>
        <w:t xml:space="preserve"> amount </w:t>
      </w:r>
      <w:r>
        <w:rPr>
          <w:b/>
          <w:szCs w:val="26"/>
          <w:u w:val="single"/>
        </w:rPr>
        <w:t>is scheduled to increase</w:t>
      </w:r>
      <w:r>
        <w:rPr>
          <w:sz w:val="16"/>
          <w:szCs w:val="16"/>
        </w:rPr>
        <w:t xml:space="preserve">. This year, the </w:t>
      </w:r>
      <w:r>
        <w:rPr>
          <w:b/>
          <w:szCs w:val="26"/>
          <w:u w:val="single"/>
        </w:rPr>
        <w:t>Legislature increased school spending by 19 percent</w:t>
      </w:r>
      <w:r>
        <w:rPr>
          <w:sz w:val="16"/>
          <w:szCs w:val="16"/>
        </w:rPr>
        <w:t xml:space="preserve">. It also provided full funding for two </w:t>
      </w:r>
      <w:proofErr w:type="gramStart"/>
      <w:r>
        <w:rPr>
          <w:sz w:val="16"/>
          <w:szCs w:val="16"/>
        </w:rPr>
        <w:t>teacher</w:t>
      </w:r>
      <w:proofErr w:type="gramEnd"/>
      <w:r>
        <w:rPr>
          <w:sz w:val="16"/>
          <w:szCs w:val="16"/>
        </w:rPr>
        <w:t xml:space="preserve"> pay raises over the next two years — a 3 percent cost-of-living raise to K-12 employees over the next two years, plus an additional temporary 1.8 percent increase that expires in 2017. By comparison, </w:t>
      </w:r>
      <w:r>
        <w:rPr>
          <w:b/>
          <w:szCs w:val="26"/>
          <w:u w:val="single"/>
        </w:rPr>
        <w:t>the average worker pay with benefits in our state is about $68,300</w:t>
      </w:r>
      <w:r>
        <w:rPr>
          <w:sz w:val="16"/>
          <w:szCs w:val="16"/>
        </w:rPr>
        <w:t xml:space="preserve"> for a 12-month work year. Most working families do not know whether they will receive a raise this year, let alone what they might receive over two years. </w:t>
      </w:r>
      <w:r>
        <w:rPr>
          <w:b/>
          <w:szCs w:val="26"/>
          <w:u w:val="single"/>
        </w:rPr>
        <w:t>The relatively high level of average teacher pay is good news</w:t>
      </w:r>
      <w:r>
        <w:rPr>
          <w:sz w:val="16"/>
          <w:szCs w:val="16"/>
        </w:rPr>
        <w:t xml:space="preserve">, both for the public and for children. </w:t>
      </w:r>
      <w:r>
        <w:rPr>
          <w:b/>
          <w:szCs w:val="26"/>
          <w:highlight w:val="green"/>
          <w:u w:val="single"/>
        </w:rPr>
        <w:t>Most teachers work hard and should be well paid</w:t>
      </w:r>
      <w:r>
        <w:rPr>
          <w:sz w:val="16"/>
          <w:szCs w:val="16"/>
        </w:rPr>
        <w:t xml:space="preserve">. </w:t>
      </w:r>
      <w:r>
        <w:rPr>
          <w:b/>
          <w:szCs w:val="26"/>
          <w:highlight w:val="green"/>
          <w:u w:val="single"/>
        </w:rPr>
        <w:t>The work they do is essential</w:t>
      </w:r>
      <w:r>
        <w:rPr>
          <w:b/>
          <w:szCs w:val="26"/>
          <w:u w:val="single"/>
        </w:rPr>
        <w:t xml:space="preserve"> to building bright futures for Washington’s children. </w:t>
      </w:r>
      <w:r>
        <w:rPr>
          <w:b/>
          <w:szCs w:val="26"/>
          <w:highlight w:val="green"/>
          <w:u w:val="single"/>
        </w:rPr>
        <w:t>This is why strikes are so hurtful</w:t>
      </w:r>
      <w:r>
        <w:rPr>
          <w:b/>
          <w:szCs w:val="26"/>
          <w:u w:val="single"/>
        </w:rPr>
        <w:t xml:space="preserve"> to communities, families and children</w:t>
      </w:r>
      <w:r>
        <w:rPr>
          <w:sz w:val="16"/>
          <w:szCs w:val="16"/>
        </w:rPr>
        <w:t xml:space="preserve">. </w:t>
      </w:r>
      <w:r>
        <w:rPr>
          <w:b/>
          <w:szCs w:val="26"/>
          <w:u w:val="single"/>
        </w:rPr>
        <w:t>People work hard to pay their taxes and support local schools</w:t>
      </w:r>
      <w:r>
        <w:rPr>
          <w:sz w:val="16"/>
          <w:szCs w:val="16"/>
        </w:rPr>
        <w:t xml:space="preserve">. </w:t>
      </w:r>
      <w:r>
        <w:rPr>
          <w:b/>
          <w:szCs w:val="26"/>
          <w:highlight w:val="green"/>
          <w:u w:val="single"/>
        </w:rPr>
        <w:t>When union executives continually ask for more</w:t>
      </w:r>
      <w:r>
        <w:rPr>
          <w:b/>
          <w:szCs w:val="26"/>
          <w:u w:val="single"/>
        </w:rPr>
        <w:t xml:space="preserve"> and seek leverage in contract talks </w:t>
      </w:r>
      <w:r>
        <w:rPr>
          <w:b/>
          <w:szCs w:val="26"/>
          <w:highlight w:val="green"/>
          <w:u w:val="single"/>
        </w:rPr>
        <w:t>by shutting kids out of school</w:t>
      </w:r>
      <w:r>
        <w:rPr>
          <w:b/>
          <w:szCs w:val="26"/>
          <w:u w:val="single"/>
        </w:rPr>
        <w:t xml:space="preserve">, </w:t>
      </w:r>
      <w:r>
        <w:rPr>
          <w:b/>
          <w:szCs w:val="26"/>
          <w:highlight w:val="green"/>
          <w:u w:val="single"/>
        </w:rPr>
        <w:t>it weakens the bonds of community</w:t>
      </w:r>
      <w:r>
        <w:rPr>
          <w:b/>
          <w:szCs w:val="26"/>
          <w:u w:val="single"/>
        </w:rPr>
        <w:t xml:space="preserve"> that should draw people together. </w:t>
      </w:r>
      <w:r>
        <w:rPr>
          <w:sz w:val="16"/>
          <w:szCs w:val="16"/>
        </w:rPr>
        <w:t xml:space="preserve">The community is already working to boost teacher pay, even as many teachers make more than the average family income in their area.” </w:t>
      </w:r>
      <w:r>
        <w:rPr>
          <w:b/>
          <w:szCs w:val="26"/>
          <w:highlight w:val="green"/>
          <w:u w:val="single"/>
        </w:rPr>
        <w:t>Strikes divide parents from teachers</w:t>
      </w:r>
      <w:r>
        <w:rPr>
          <w:sz w:val="16"/>
          <w:szCs w:val="16"/>
        </w:rPr>
        <w:t xml:space="preserve">, </w:t>
      </w:r>
      <w:r>
        <w:rPr>
          <w:b/>
          <w:szCs w:val="26"/>
          <w:highlight w:val="green"/>
          <w:u w:val="single"/>
        </w:rPr>
        <w:t>and teachers from administrators</w:t>
      </w:r>
      <w:r>
        <w:rPr>
          <w:sz w:val="16"/>
          <w:szCs w:val="16"/>
        </w:rPr>
        <w:t xml:space="preserve">. </w:t>
      </w:r>
      <w:r>
        <w:rPr>
          <w:b/>
          <w:szCs w:val="26"/>
          <w:u w:val="single"/>
        </w:rPr>
        <w:t xml:space="preserve">Strikes </w:t>
      </w:r>
      <w:r>
        <w:rPr>
          <w:b/>
          <w:szCs w:val="26"/>
          <w:highlight w:val="green"/>
          <w:u w:val="single"/>
        </w:rPr>
        <w:t>damage the social fabric</w:t>
      </w:r>
      <w:r>
        <w:rPr>
          <w:b/>
          <w:szCs w:val="26"/>
          <w:u w:val="single"/>
        </w:rPr>
        <w:t xml:space="preserve"> of school communities</w:t>
      </w:r>
      <w:r>
        <w:rPr>
          <w:sz w:val="16"/>
          <w:szCs w:val="16"/>
        </w:rPr>
        <w:t xml:space="preserve">, </w:t>
      </w:r>
      <w:r>
        <w:rPr>
          <w:b/>
          <w:szCs w:val="26"/>
          <w:u w:val="single"/>
        </w:rPr>
        <w:t>especially when families are returning to school with high hopes for a successful year of learning.</w:t>
      </w:r>
      <w:r>
        <w:rPr>
          <w:sz w:val="16"/>
          <w:szCs w:val="16"/>
        </w:rPr>
        <w:t xml:space="preserve"> The community is already working to boost teacher pay, even as many teachers make more than the average family income in their area. </w:t>
      </w:r>
      <w:r>
        <w:rPr>
          <w:b/>
          <w:szCs w:val="26"/>
          <w:highlight w:val="green"/>
          <w:u w:val="single"/>
        </w:rPr>
        <w:t>The public money is</w:t>
      </w:r>
      <w:r>
        <w:rPr>
          <w:b/>
          <w:szCs w:val="26"/>
          <w:u w:val="single"/>
        </w:rPr>
        <w:t xml:space="preserve"> already </w:t>
      </w:r>
      <w:r>
        <w:rPr>
          <w:b/>
          <w:szCs w:val="26"/>
          <w:highlight w:val="green"/>
          <w:u w:val="single"/>
        </w:rPr>
        <w:t>there</w:t>
      </w:r>
      <w:r>
        <w:rPr>
          <w:sz w:val="16"/>
          <w:szCs w:val="16"/>
        </w:rPr>
        <w:t xml:space="preserve">. </w:t>
      </w:r>
      <w:r>
        <w:rPr>
          <w:b/>
          <w:szCs w:val="26"/>
          <w:highlight w:val="green"/>
          <w:u w:val="single"/>
        </w:rPr>
        <w:t>Union executives do not need to disrupt the lives of thousands of students</w:t>
      </w:r>
      <w:r>
        <w:rPr>
          <w:b/>
          <w:szCs w:val="26"/>
          <w:u w:val="single"/>
        </w:rPr>
        <w:t xml:space="preserve"> and their families </w:t>
      </w:r>
      <w:r>
        <w:rPr>
          <w:b/>
          <w:szCs w:val="26"/>
          <w:highlight w:val="green"/>
          <w:u w:val="single"/>
        </w:rPr>
        <w:t>to get</w:t>
      </w:r>
      <w:r>
        <w:rPr>
          <w:b/>
          <w:szCs w:val="26"/>
          <w:u w:val="single"/>
        </w:rPr>
        <w:t xml:space="preserve"> teacher </w:t>
      </w:r>
      <w:r>
        <w:rPr>
          <w:b/>
          <w:szCs w:val="26"/>
          <w:highlight w:val="green"/>
          <w:u w:val="single"/>
        </w:rPr>
        <w:t>pay increases</w:t>
      </w:r>
      <w:r>
        <w:rPr>
          <w:b/>
          <w:szCs w:val="26"/>
          <w:u w:val="single"/>
        </w:rPr>
        <w:t>.</w:t>
      </w:r>
    </w:p>
    <w:p w14:paraId="7C21C79E" w14:textId="77777777" w:rsidR="00A3653A" w:rsidRDefault="00A3653A" w:rsidP="00A3653A"/>
    <w:p w14:paraId="36F3FDFF" w14:textId="77777777" w:rsidR="00A3653A" w:rsidRDefault="00A3653A" w:rsidP="00A3653A">
      <w:pPr>
        <w:pStyle w:val="Heading4"/>
      </w:pPr>
      <w:r>
        <w:t>Robust empirical analyses conclude that teachers’ strikes decreases the future real wages of students.</w:t>
      </w:r>
    </w:p>
    <w:p w14:paraId="4963F461" w14:textId="77777777" w:rsidR="00A3653A" w:rsidRDefault="00A3653A" w:rsidP="00A3653A">
      <w:proofErr w:type="spellStart"/>
      <w:r>
        <w:rPr>
          <w:b/>
        </w:rPr>
        <w:t>Willén</w:t>
      </w:r>
      <w:proofErr w:type="spellEnd"/>
      <w:r>
        <w:rPr>
          <w:b/>
        </w:rPr>
        <w:t xml:space="preserve"> and </w:t>
      </w:r>
      <w:proofErr w:type="spellStart"/>
      <w:r>
        <w:rPr>
          <w:b/>
        </w:rPr>
        <w:t>Jaume</w:t>
      </w:r>
      <w:proofErr w:type="spellEnd"/>
      <w:r>
        <w:rPr>
          <w:b/>
        </w:rPr>
        <w:t xml:space="preserve"> 19</w:t>
      </w:r>
      <w:r>
        <w:t xml:space="preserve"> [</w:t>
      </w:r>
      <w:proofErr w:type="spellStart"/>
      <w:r>
        <w:t>Willén</w:t>
      </w:r>
      <w:proofErr w:type="spellEnd"/>
      <w:r>
        <w:t xml:space="preserve">, A., &amp; </w:t>
      </w:r>
      <w:proofErr w:type="spellStart"/>
      <w:r>
        <w:t>Jaume</w:t>
      </w:r>
      <w:proofErr w:type="spellEnd"/>
      <w:r>
        <w:t>, D. (2019). The Long-run Effects of Teacher Strikes: Evidence from Argentina. Journal of Labor Economics. doi:10.1086/703134] //DD PT</w:t>
      </w:r>
    </w:p>
    <w:p w14:paraId="1AA317CA" w14:textId="77777777" w:rsidR="00A3653A" w:rsidRDefault="00A3653A" w:rsidP="00A3653A">
      <w:pPr>
        <w:rPr>
          <w:b/>
          <w:u w:val="single"/>
        </w:rPr>
      </w:pPr>
      <w:r>
        <w:rPr>
          <w:sz w:val="16"/>
          <w:szCs w:val="16"/>
        </w:rPr>
        <w:t xml:space="preserve">The main assumptions underlying our estimation strategy are that there are no shocks (or other policies) contemporaneous with teacher strikes that differentially affect the various cohorts and that the timing of teacher strikes is uncorrelated with prior trends in outcomes across birth cohorts within each province. We show </w:t>
      </w:r>
      <w:r>
        <w:rPr>
          <w:b/>
          <w:szCs w:val="26"/>
          <w:u w:val="single"/>
        </w:rPr>
        <w:t xml:space="preserve">extensive evidence that </w:t>
      </w:r>
      <w:r>
        <w:rPr>
          <w:b/>
          <w:szCs w:val="26"/>
          <w:highlight w:val="green"/>
          <w:u w:val="single"/>
        </w:rPr>
        <w:t>our data are consistent</w:t>
      </w:r>
      <w:r>
        <w:rPr>
          <w:b/>
          <w:szCs w:val="26"/>
          <w:u w:val="single"/>
        </w:rPr>
        <w:t xml:space="preserve"> with these assumptions</w:t>
      </w:r>
      <w:r>
        <w:rPr>
          <w:sz w:val="16"/>
          <w:szCs w:val="16"/>
        </w:rPr>
        <w:t xml:space="preserve">. In particular, </w:t>
      </w:r>
      <w:r>
        <w:rPr>
          <w:b/>
          <w:szCs w:val="26"/>
          <w:highlight w:val="green"/>
          <w:u w:val="single"/>
        </w:rPr>
        <w:t>our results are robust to controlling for local</w:t>
      </w:r>
      <w:r>
        <w:rPr>
          <w:b/>
          <w:szCs w:val="26"/>
          <w:u w:val="single"/>
        </w:rPr>
        <w:t xml:space="preserve"> labor </w:t>
      </w:r>
      <w:r>
        <w:rPr>
          <w:b/>
          <w:szCs w:val="26"/>
          <w:highlight w:val="green"/>
          <w:u w:val="single"/>
        </w:rPr>
        <w:t>market conditions</w:t>
      </w:r>
      <w:r>
        <w:rPr>
          <w:sz w:val="16"/>
          <w:szCs w:val="16"/>
        </w:rPr>
        <w:t xml:space="preserve">, </w:t>
      </w:r>
      <w:r>
        <w:rPr>
          <w:b/>
          <w:szCs w:val="26"/>
          <w:highlight w:val="green"/>
          <w:u w:val="single"/>
        </w:rPr>
        <w:t>including</w:t>
      </w:r>
      <w:r>
        <w:rPr>
          <w:b/>
          <w:szCs w:val="26"/>
          <w:u w:val="single"/>
        </w:rPr>
        <w:t xml:space="preserve"> province-specific </w:t>
      </w:r>
      <w:r>
        <w:rPr>
          <w:b/>
          <w:szCs w:val="26"/>
          <w:highlight w:val="green"/>
          <w:u w:val="single"/>
        </w:rPr>
        <w:t>linear time trends</w:t>
      </w:r>
      <w:r>
        <w:rPr>
          <w:sz w:val="16"/>
          <w:szCs w:val="16"/>
        </w:rPr>
        <w:t xml:space="preserve">, </w:t>
      </w:r>
      <w:r>
        <w:rPr>
          <w:b/>
          <w:szCs w:val="26"/>
          <w:u w:val="single"/>
        </w:rPr>
        <w:t xml:space="preserve">accounting for </w:t>
      </w:r>
      <w:proofErr w:type="spellStart"/>
      <w:r>
        <w:rPr>
          <w:b/>
          <w:szCs w:val="26"/>
          <w:highlight w:val="green"/>
          <w:u w:val="single"/>
        </w:rPr>
        <w:t>crossprovince</w:t>
      </w:r>
      <w:proofErr w:type="spellEnd"/>
      <w:r>
        <w:rPr>
          <w:b/>
          <w:szCs w:val="26"/>
          <w:highlight w:val="green"/>
          <w:u w:val="single"/>
        </w:rPr>
        <w:t xml:space="preserve"> mobility</w:t>
      </w:r>
      <w:r>
        <w:rPr>
          <w:sz w:val="16"/>
          <w:szCs w:val="16"/>
          <w:highlight w:val="green"/>
        </w:rPr>
        <w:t>,</w:t>
      </w:r>
      <w:r>
        <w:rPr>
          <w:sz w:val="16"/>
          <w:szCs w:val="16"/>
        </w:rPr>
        <w:t xml:space="preserve"> </w:t>
      </w:r>
      <w:r>
        <w:rPr>
          <w:b/>
          <w:szCs w:val="26"/>
          <w:highlight w:val="green"/>
          <w:u w:val="single"/>
        </w:rPr>
        <w:t>excluding</w:t>
      </w:r>
      <w:r>
        <w:rPr>
          <w:b/>
          <w:szCs w:val="26"/>
          <w:u w:val="single"/>
        </w:rPr>
        <w:t xml:space="preserve"> regions with </w:t>
      </w:r>
      <w:r>
        <w:rPr>
          <w:b/>
          <w:szCs w:val="26"/>
          <w:highlight w:val="green"/>
          <w:u w:val="single"/>
        </w:rPr>
        <w:t>persistently high frequencies of</w:t>
      </w:r>
      <w:r>
        <w:rPr>
          <w:b/>
          <w:szCs w:val="26"/>
          <w:u w:val="single"/>
        </w:rPr>
        <w:t xml:space="preserve"> teacher </w:t>
      </w:r>
      <w:r>
        <w:rPr>
          <w:b/>
          <w:szCs w:val="26"/>
          <w:highlight w:val="green"/>
          <w:u w:val="single"/>
        </w:rPr>
        <w:t>strikes</w:t>
      </w:r>
      <w:r>
        <w:rPr>
          <w:sz w:val="16"/>
          <w:szCs w:val="16"/>
        </w:rPr>
        <w:t xml:space="preserve">, </w:t>
      </w:r>
      <w:r>
        <w:rPr>
          <w:b/>
          <w:szCs w:val="26"/>
          <w:highlight w:val="green"/>
          <w:u w:val="single"/>
        </w:rPr>
        <w:t>and controlling for province-specific non-teacher strikes</w:t>
      </w:r>
      <w:r>
        <w:rPr>
          <w:sz w:val="16"/>
          <w:szCs w:val="16"/>
        </w:rPr>
        <w:t xml:space="preserve">. We also show that the effects we identify disappear when reassigning treatment to cohorts that have just graduated from – or have not yet started - primary school, indicating that the timing of teacher strikes is uncorrelated with trends in outcomes across birth cohorts within each province. We find </w:t>
      </w:r>
      <w:r>
        <w:rPr>
          <w:b/>
          <w:szCs w:val="26"/>
          <w:highlight w:val="green"/>
          <w:u w:val="single"/>
        </w:rPr>
        <w:t>robust</w:t>
      </w:r>
      <w:r>
        <w:rPr>
          <w:b/>
          <w:szCs w:val="26"/>
          <w:u w:val="single"/>
        </w:rPr>
        <w:t xml:space="preserve"> </w:t>
      </w:r>
      <w:r>
        <w:rPr>
          <w:b/>
          <w:szCs w:val="26"/>
          <w:highlight w:val="green"/>
          <w:u w:val="single"/>
        </w:rPr>
        <w:t>ev</w:t>
      </w:r>
      <w:r>
        <w:rPr>
          <w:b/>
          <w:szCs w:val="26"/>
          <w:u w:val="single"/>
        </w:rPr>
        <w:t xml:space="preserve">idence </w:t>
      </w:r>
      <w:r>
        <w:rPr>
          <w:b/>
          <w:szCs w:val="26"/>
          <w:highlight w:val="green"/>
          <w:u w:val="single"/>
        </w:rPr>
        <w:t>in support of adverse labor market effects</w:t>
      </w:r>
      <w:r>
        <w:rPr>
          <w:b/>
          <w:szCs w:val="26"/>
          <w:u w:val="single"/>
        </w:rPr>
        <w:t xml:space="preserve"> when the students are between 30 and 40 years old</w:t>
      </w:r>
      <w:r>
        <w:rPr>
          <w:sz w:val="16"/>
          <w:szCs w:val="16"/>
        </w:rPr>
        <w:t xml:space="preserve">: </w:t>
      </w:r>
      <w:r>
        <w:rPr>
          <w:b/>
          <w:szCs w:val="26"/>
          <w:highlight w:val="green"/>
          <w:u w:val="single"/>
        </w:rPr>
        <w:t>being exposed to</w:t>
      </w:r>
      <w:r>
        <w:rPr>
          <w:b/>
          <w:szCs w:val="26"/>
          <w:u w:val="single"/>
        </w:rPr>
        <w:t xml:space="preserve"> the average incidence of </w:t>
      </w:r>
      <w:r>
        <w:rPr>
          <w:b/>
          <w:szCs w:val="26"/>
          <w:highlight w:val="green"/>
          <w:u w:val="single"/>
        </w:rPr>
        <w:t>teacher strikes during primary school reduces wages for males and females by 3.2 and 1.9 percent</w:t>
      </w:r>
      <w:r>
        <w:rPr>
          <w:sz w:val="16"/>
          <w:szCs w:val="16"/>
        </w:rPr>
        <w:t xml:space="preserve">, respectively. We find </w:t>
      </w:r>
      <w:r>
        <w:rPr>
          <w:b/>
          <w:szCs w:val="26"/>
          <w:highlight w:val="green"/>
          <w:u w:val="single"/>
        </w:rPr>
        <w:t>some</w:t>
      </w:r>
      <w:r>
        <w:rPr>
          <w:b/>
          <w:szCs w:val="26"/>
          <w:u w:val="single"/>
        </w:rPr>
        <w:t xml:space="preserve"> suggestive </w:t>
      </w:r>
      <w:r>
        <w:rPr>
          <w:b/>
          <w:szCs w:val="26"/>
          <w:highlight w:val="green"/>
          <w:u w:val="single"/>
        </w:rPr>
        <w:t>ev</w:t>
      </w:r>
      <w:r>
        <w:rPr>
          <w:b/>
          <w:szCs w:val="26"/>
          <w:u w:val="single"/>
        </w:rPr>
        <w:t xml:space="preserve">idence </w:t>
      </w:r>
      <w:r>
        <w:rPr>
          <w:b/>
          <w:szCs w:val="26"/>
          <w:highlight w:val="green"/>
          <w:u w:val="single"/>
        </w:rPr>
        <w:t>that exposure to strikes in early grades have larger effects</w:t>
      </w:r>
      <w:r>
        <w:rPr>
          <w:b/>
          <w:szCs w:val="26"/>
          <w:u w:val="single"/>
        </w:rPr>
        <w:t xml:space="preserve"> than exposure in later grades</w:t>
      </w:r>
      <w:r>
        <w:rPr>
          <w:sz w:val="16"/>
          <w:szCs w:val="16"/>
        </w:rPr>
        <w:t xml:space="preserve">, though these differences are often not statistically significantly different from zero. The prevalence of teacher strikes in Argentina means that </w:t>
      </w:r>
      <w:r>
        <w:rPr>
          <w:b/>
          <w:szCs w:val="26"/>
          <w:highlight w:val="green"/>
          <w:u w:val="single"/>
        </w:rPr>
        <w:t>the effect on the economy</w:t>
      </w:r>
      <w:r>
        <w:rPr>
          <w:b/>
          <w:szCs w:val="26"/>
          <w:u w:val="single"/>
        </w:rPr>
        <w:t xml:space="preserve"> as a whole </w:t>
      </w:r>
      <w:r>
        <w:rPr>
          <w:b/>
          <w:szCs w:val="26"/>
          <w:highlight w:val="green"/>
          <w:u w:val="single"/>
        </w:rPr>
        <w:t>is substantial</w:t>
      </w:r>
      <w:r>
        <w:rPr>
          <w:sz w:val="16"/>
          <w:szCs w:val="16"/>
        </w:rPr>
        <w:t xml:space="preserve">: </w:t>
      </w:r>
      <w:r>
        <w:rPr>
          <w:b/>
          <w:szCs w:val="26"/>
          <w:highlight w:val="green"/>
          <w:u w:val="single"/>
        </w:rPr>
        <w:t>A back-of-the-envelope calculation suggests an aggregate annual earnings loss of $2.34 billion</w:t>
      </w:r>
      <w:r>
        <w:rPr>
          <w:sz w:val="16"/>
          <w:szCs w:val="16"/>
        </w:rPr>
        <w:t xml:space="preserve">. </w:t>
      </w:r>
      <w:r>
        <w:rPr>
          <w:b/>
          <w:szCs w:val="26"/>
          <w:u w:val="single"/>
        </w:rPr>
        <w:t>This is equivalent to the cost of raising the average employment income of all primary school teachers in Argentina by 62.4%.</w:t>
      </w:r>
    </w:p>
    <w:p w14:paraId="7DD45F18" w14:textId="77777777" w:rsidR="00A3653A" w:rsidRDefault="00A3653A" w:rsidP="00A3653A">
      <w:pPr>
        <w:rPr>
          <w:u w:val="single"/>
        </w:rPr>
      </w:pPr>
    </w:p>
    <w:p w14:paraId="5652779B" w14:textId="77777777" w:rsidR="00A3653A" w:rsidRPr="00A3653A" w:rsidRDefault="00A3653A" w:rsidP="00A3653A"/>
    <w:p w14:paraId="2214F072" w14:textId="77777777" w:rsidR="00BD629F" w:rsidRPr="00BD629F" w:rsidRDefault="00BD629F" w:rsidP="00BD629F"/>
    <w:p w14:paraId="40996167" w14:textId="77777777" w:rsidR="00BD629F" w:rsidRPr="00BD629F" w:rsidRDefault="00BD629F" w:rsidP="00BD629F"/>
    <w:sectPr w:rsidR="00BD629F" w:rsidRPr="00BD62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62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DA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53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29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9A4"/>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034ECA"/>
  <w14:defaultImageDpi w14:val="300"/>
  <w15:docId w15:val="{F515C4E9-BACE-174D-AD7A-C88FB83FE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629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D62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62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62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D629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D62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629F"/>
  </w:style>
  <w:style w:type="character" w:customStyle="1" w:styleId="Heading1Char">
    <w:name w:val="Heading 1 Char"/>
    <w:aliases w:val="Pocket Char"/>
    <w:basedOn w:val="DefaultParagraphFont"/>
    <w:link w:val="Heading1"/>
    <w:uiPriority w:val="9"/>
    <w:rsid w:val="00BD62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62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629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D62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629F"/>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BD629F"/>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20"/>
    <w:qFormat/>
    <w:rsid w:val="00BD629F"/>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D629F"/>
    <w:rPr>
      <w:color w:val="auto"/>
      <w:u w:val="none"/>
    </w:rPr>
  </w:style>
  <w:style w:type="character" w:styleId="Hyperlink">
    <w:name w:val="Hyperlink"/>
    <w:basedOn w:val="DefaultParagraphFont"/>
    <w:uiPriority w:val="99"/>
    <w:unhideWhenUsed/>
    <w:rsid w:val="00BD629F"/>
    <w:rPr>
      <w:color w:val="auto"/>
      <w:u w:val="none"/>
    </w:rPr>
  </w:style>
  <w:style w:type="paragraph" w:styleId="DocumentMap">
    <w:name w:val="Document Map"/>
    <w:basedOn w:val="Normal"/>
    <w:link w:val="DocumentMapChar"/>
    <w:uiPriority w:val="99"/>
    <w:semiHidden/>
    <w:unhideWhenUsed/>
    <w:rsid w:val="00BD62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629F"/>
    <w:rPr>
      <w:rFonts w:ascii="Lucida Grande" w:hAnsi="Lucida Grande" w:cs="Lucida Grande"/>
    </w:rPr>
  </w:style>
  <w:style w:type="paragraph" w:customStyle="1" w:styleId="textbold">
    <w:name w:val="text bold"/>
    <w:basedOn w:val="Normal"/>
    <w:link w:val="Emphasis"/>
    <w:autoRedefine/>
    <w:uiPriority w:val="20"/>
    <w:qFormat/>
    <w:rsid w:val="00BD629F"/>
    <w:pPr>
      <w:ind w:left="720"/>
      <w:jc w:val="both"/>
    </w:pPr>
    <w:rPr>
      <w:b/>
      <w:iCs/>
      <w:u w:val="single"/>
      <w:bdr w:val="single" w:sz="12" w:space="0" w:color="auto"/>
    </w:rPr>
  </w:style>
  <w:style w:type="character" w:customStyle="1" w:styleId="apple-converted-space">
    <w:name w:val="apple-converted-space"/>
    <w:basedOn w:val="DefaultParagraphFont"/>
    <w:rsid w:val="00A365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eattletimes.com/opinion/teachers-please-dont-strike-again/"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2181</Words>
  <Characters>12437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2</cp:revision>
  <dcterms:created xsi:type="dcterms:W3CDTF">2021-11-20T23:07:00Z</dcterms:created>
  <dcterms:modified xsi:type="dcterms:W3CDTF">2021-11-20T23:55:00Z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