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A945C" w14:textId="77777777" w:rsidR="00E42E4C" w:rsidRDefault="009A585B" w:rsidP="009A585B">
      <w:pPr>
        <w:pStyle w:val="Heading1"/>
      </w:pPr>
      <w:r>
        <w:t>1NC FFL Quals R2</w:t>
      </w:r>
    </w:p>
    <w:p w14:paraId="1B4A4CD1" w14:textId="77777777" w:rsidR="009A585B" w:rsidRDefault="009A585B" w:rsidP="009A585B">
      <w:pPr>
        <w:pStyle w:val="Heading2"/>
      </w:pPr>
      <w:r>
        <w:t>Offs</w:t>
      </w:r>
    </w:p>
    <w:p w14:paraId="7FD38C5E" w14:textId="4F48B64E" w:rsidR="009A585B" w:rsidRDefault="009A585B" w:rsidP="009A585B">
      <w:pPr>
        <w:pStyle w:val="Heading3"/>
      </w:pPr>
      <w:r>
        <w:t>K</w:t>
      </w:r>
    </w:p>
    <w:p w14:paraId="71BCFCC3" w14:textId="77777777" w:rsidR="009A585B" w:rsidRPr="00337A00" w:rsidRDefault="009A585B" w:rsidP="009A585B">
      <w:pPr>
        <w:pStyle w:val="Heading4"/>
      </w:pPr>
      <w:r>
        <w:t xml:space="preserve">The </w:t>
      </w:r>
      <w:proofErr w:type="spellStart"/>
      <w:r>
        <w:t>aff’s</w:t>
      </w:r>
      <w:proofErr w:type="spellEnd"/>
      <w:r>
        <w:t xml:space="preserve"> reliance on finding “objective” information through free journalism </w:t>
      </w:r>
      <w:r w:rsidRPr="00337A00">
        <w:t xml:space="preserve">traps us in a fantasy that empowers the oppressors – we believe we are contributing to politics but in </w:t>
      </w:r>
      <w:proofErr w:type="gramStart"/>
      <w:r w:rsidRPr="00337A00">
        <w:t>reality</w:t>
      </w:r>
      <w:proofErr w:type="gramEnd"/>
      <w:r w:rsidRPr="00337A00">
        <w:t xml:space="preserve"> are just excusing our own lack of action</w:t>
      </w:r>
      <w:r>
        <w:t xml:space="preserve"> by endlessly consuming “objective” information and re-entrench the system that pacifies us and enables capitalism – the only way to catalyze action is by focusing on advocacy,</w:t>
      </w:r>
      <w:r w:rsidRPr="00337A00">
        <w:t xml:space="preserve"> DEAN </w:t>
      </w:r>
      <w:r>
        <w:t>01</w:t>
      </w:r>
      <w:r w:rsidRPr="00337A00">
        <w:t xml:space="preserve">  </w:t>
      </w:r>
    </w:p>
    <w:p w14:paraId="7A39C68A" w14:textId="77777777" w:rsidR="009A585B" w:rsidRPr="00540006" w:rsidRDefault="009A585B" w:rsidP="009A585B">
      <w:pPr>
        <w:rPr>
          <w:rFonts w:ascii="Georgia" w:hAnsi="Georgia"/>
          <w:sz w:val="16"/>
          <w:szCs w:val="16"/>
        </w:rPr>
      </w:pPr>
      <w:r w:rsidRPr="00337A00">
        <w:rPr>
          <w:rFonts w:ascii="Georgia" w:hAnsi="Georgia"/>
          <w:sz w:val="16"/>
          <w:szCs w:val="16"/>
        </w:rPr>
        <w:t xml:space="preserve">[Jodi Dean. “Communicative Capitalism: Circulation and the Foreclosure of Politics.” </w:t>
      </w:r>
      <w:r w:rsidRPr="00337A00">
        <w:rPr>
          <w:rFonts w:ascii="Georgia" w:hAnsi="Georgia"/>
          <w:i/>
          <w:sz w:val="16"/>
          <w:szCs w:val="16"/>
        </w:rPr>
        <w:t xml:space="preserve">Cultural Politics, </w:t>
      </w:r>
      <w:r w:rsidRPr="00337A00">
        <w:rPr>
          <w:rFonts w:ascii="Georgia" w:hAnsi="Georgia"/>
          <w:sz w:val="16"/>
          <w:szCs w:val="16"/>
        </w:rPr>
        <w:t xml:space="preserve">vol. 1, issue 1, 2005.] LHP JW </w:t>
      </w:r>
      <w:bookmarkStart w:id="0" w:name="_Hlk86565104"/>
      <w:r w:rsidRPr="00337A00">
        <w:rPr>
          <w:rFonts w:ascii="Georgia" w:hAnsi="Georgia"/>
        </w:rPr>
        <w:t xml:space="preserve">DEAN </w:t>
      </w:r>
      <w:r>
        <w:rPr>
          <w:rFonts w:ascii="Georgia" w:hAnsi="Georgia"/>
        </w:rPr>
        <w:t>01,</w:t>
      </w:r>
    </w:p>
    <w:p w14:paraId="15828629" w14:textId="77777777" w:rsidR="009A585B" w:rsidRPr="00337A00" w:rsidRDefault="009A585B" w:rsidP="009A585B">
      <w:pPr>
        <w:rPr>
          <w:rFonts w:ascii="Georgia" w:hAnsi="Georgia"/>
          <w:sz w:val="16"/>
          <w:szCs w:val="16"/>
        </w:rPr>
      </w:pPr>
      <w:r w:rsidRPr="00337A00">
        <w:rPr>
          <w:rFonts w:ascii="Georgia" w:hAnsi="Georgia"/>
          <w:sz w:val="16"/>
          <w:szCs w:val="16"/>
        </w:rPr>
        <w:t xml:space="preserve">[Jodi Dean. “Publicity and Deliberation: Democratic Ideals in Dispute: </w:t>
      </w:r>
      <w:proofErr w:type="spellStart"/>
      <w:r w:rsidRPr="00337A00">
        <w:rPr>
          <w:rFonts w:ascii="Georgia" w:hAnsi="Georgia"/>
          <w:sz w:val="16"/>
          <w:szCs w:val="16"/>
        </w:rPr>
        <w:t>Pubilicity’s</w:t>
      </w:r>
      <w:proofErr w:type="spellEnd"/>
      <w:r w:rsidRPr="00337A00">
        <w:rPr>
          <w:rFonts w:ascii="Georgia" w:hAnsi="Georgia"/>
          <w:sz w:val="16"/>
          <w:szCs w:val="16"/>
        </w:rPr>
        <w:t xml:space="preserve"> Secret.” </w:t>
      </w:r>
      <w:r w:rsidRPr="00337A00">
        <w:rPr>
          <w:rFonts w:ascii="Georgia" w:hAnsi="Georgia"/>
          <w:i/>
          <w:sz w:val="16"/>
          <w:szCs w:val="16"/>
        </w:rPr>
        <w:t xml:space="preserve">Political Theory, </w:t>
      </w:r>
      <w:r w:rsidRPr="00337A00">
        <w:rPr>
          <w:rFonts w:ascii="Georgia" w:hAnsi="Georgia"/>
          <w:sz w:val="16"/>
          <w:szCs w:val="16"/>
        </w:rPr>
        <w:t xml:space="preserve">vol. 29, no. 5, Hobart and William Smith Colleges, Sage Publications, October 2001.] LHP JW </w:t>
      </w:r>
    </w:p>
    <w:p w14:paraId="4B618745" w14:textId="77777777" w:rsidR="009A585B" w:rsidRDefault="009A585B" w:rsidP="009A585B">
      <w:pPr>
        <w:rPr>
          <w:rFonts w:ascii="Georgia" w:hAnsi="Georgia"/>
          <w:sz w:val="12"/>
        </w:rPr>
      </w:pPr>
      <w:r w:rsidRPr="00337A00">
        <w:rPr>
          <w:rFonts w:ascii="Georgia" w:hAnsi="Georgia"/>
          <w:b/>
          <w:u w:val="single"/>
        </w:rPr>
        <w:t xml:space="preserve">Critical </w:t>
      </w:r>
      <w:r w:rsidRPr="00337A00">
        <w:rPr>
          <w:rFonts w:ascii="Georgia" w:hAnsi="Georgia"/>
          <w:b/>
          <w:highlight w:val="yellow"/>
          <w:u w:val="single"/>
        </w:rPr>
        <w:t xml:space="preserve">democratic theory and capitalist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converge</w:t>
      </w:r>
      <w:r w:rsidRPr="00337A00">
        <w:rPr>
          <w:rFonts w:ascii="Georgia" w:hAnsi="Georgia"/>
          <w:b/>
          <w:u w:val="single"/>
        </w:rPr>
        <w:t xml:space="preserve"> today </w:t>
      </w:r>
      <w:r w:rsidRPr="00337A00">
        <w:rPr>
          <w:rFonts w:ascii="Georgia" w:hAnsi="Georgia"/>
          <w:b/>
          <w:highlight w:val="yellow"/>
          <w:u w:val="single"/>
        </w:rPr>
        <w:t>around</w:t>
      </w:r>
      <w:r w:rsidRPr="00337A00">
        <w:rPr>
          <w:rFonts w:ascii="Georgia" w:hAnsi="Georgia"/>
          <w:b/>
          <w:u w:val="single"/>
        </w:rPr>
        <w:t xml:space="preserve"> a single point-</w:t>
      </w:r>
      <w:r w:rsidRPr="00337A00">
        <w:rPr>
          <w:rFonts w:ascii="Georgia" w:hAnsi="Georgia"/>
          <w:b/>
          <w:highlight w:val="yellow"/>
          <w:u w:val="single"/>
        </w:rPr>
        <w:t>the necessity of publicity</w:t>
      </w:r>
      <w:r w:rsidRPr="00337A00">
        <w:rPr>
          <w:rFonts w:ascii="Georgia" w:hAnsi="Georgia"/>
          <w:sz w:val="12"/>
        </w:rPr>
        <w:t xml:space="preserve">. </w:t>
      </w:r>
      <w:r w:rsidRPr="00337A00">
        <w:rPr>
          <w:rFonts w:ascii="Georgia" w:hAnsi="Georgia"/>
          <w:b/>
          <w:u w:val="single"/>
        </w:rPr>
        <w:t>Publicity is the organizing element of democratic politics and the golden ring of infotainment society</w:t>
      </w:r>
      <w:r w:rsidRPr="00337A00">
        <w:rPr>
          <w:rFonts w:ascii="Georgia" w:hAnsi="Georgia"/>
          <w:sz w:val="12"/>
        </w:rPr>
        <w:t xml:space="preserve">. Few on the Left are willing to theorize democracy without some notion of publicity. No matter how entangled politics becomes in networks of sentiment and spectacle, </w:t>
      </w:r>
      <w:r w:rsidRPr="00337A00">
        <w:rPr>
          <w:rFonts w:ascii="Georgia" w:hAnsi="Georgia"/>
          <w:b/>
          <w:highlight w:val="yellow"/>
          <w:u w:val="single"/>
        </w:rPr>
        <w:t>many continue to think that rule by "the public" is enhanced by practices that enable the</w:t>
      </w:r>
      <w:r w:rsidRPr="00337A00">
        <w:rPr>
          <w:rFonts w:ascii="Georgia" w:hAnsi="Georgia"/>
          <w:b/>
          <w:u w:val="single"/>
        </w:rPr>
        <w:t xml:space="preserve"> production and </w:t>
      </w:r>
      <w:r w:rsidRPr="00337A00">
        <w:rPr>
          <w:rFonts w:ascii="Georgia" w:hAnsi="Georgia"/>
          <w:b/>
          <w:highlight w:val="yellow"/>
          <w:u w:val="single"/>
        </w:rPr>
        <w:t>dissemination of public opinion</w:t>
      </w:r>
      <w:r w:rsidRPr="00337A00">
        <w:rPr>
          <w:rFonts w:ascii="Georgia" w:hAnsi="Georgia"/>
          <w:sz w:val="12"/>
        </w:rPr>
        <w:t xml:space="preserve">, practices generally implicated in technologies of surveillance and expectations of entertainment. So, </w:t>
      </w:r>
      <w:r w:rsidRPr="00337A00">
        <w:rPr>
          <w:rFonts w:ascii="Georgia" w:hAnsi="Georgia"/>
          <w:b/>
          <w:highlight w:val="yellow"/>
          <w:u w:val="single"/>
        </w:rPr>
        <w:t xml:space="preserve">they emphasize public spheres and oppositional </w:t>
      </w:r>
      <w:proofErr w:type="spellStart"/>
      <w:r w:rsidRPr="00337A00">
        <w:rPr>
          <w:rFonts w:ascii="Georgia" w:hAnsi="Georgia"/>
          <w:b/>
          <w:highlight w:val="yellow"/>
          <w:u w:val="single"/>
        </w:rPr>
        <w:t>counterpublics</w:t>
      </w:r>
      <w:proofErr w:type="spellEnd"/>
      <w:r w:rsidRPr="00337A00">
        <w:rPr>
          <w:rFonts w:ascii="Georgia" w:hAnsi="Georgia"/>
          <w:b/>
          <w:highlight w:val="yellow"/>
          <w:u w:val="single"/>
        </w:rPr>
        <w:t xml:space="preserve"> as if these</w:t>
      </w:r>
      <w:r w:rsidRPr="00337A00">
        <w:rPr>
          <w:rFonts w:ascii="Georgia" w:hAnsi="Georgia"/>
          <w:b/>
          <w:u w:val="single"/>
        </w:rPr>
        <w:t xml:space="preserve"> concepts </w:t>
      </w:r>
      <w:r w:rsidRPr="00337A00">
        <w:rPr>
          <w:rFonts w:ascii="Georgia" w:hAnsi="Georgia"/>
          <w:b/>
          <w:highlight w:val="yellow"/>
          <w:u w:val="single"/>
        </w:rPr>
        <w:t>referred to more than media</w:t>
      </w:r>
      <w:r w:rsidRPr="00337A00">
        <w:rPr>
          <w:rFonts w:ascii="Georgia" w:hAnsi="Georgia"/>
          <w:b/>
          <w:u w:val="single"/>
        </w:rPr>
        <w:t xml:space="preserve"> productions</w:t>
      </w:r>
      <w:r w:rsidRPr="00337A00">
        <w:rPr>
          <w:rFonts w:ascii="Georgia" w:hAnsi="Georgia"/>
          <w:sz w:val="12"/>
        </w:rPr>
        <w:t xml:space="preserve">, interest groups, or rhetorical categories </w:t>
      </w:r>
      <w:r w:rsidRPr="00337A00">
        <w:rPr>
          <w:rFonts w:ascii="Georgia" w:hAnsi="Georgia"/>
          <w:b/>
          <w:u w:val="single"/>
        </w:rPr>
        <w:t xml:space="preserve">invoked to mobilize a particular point of view. </w:t>
      </w:r>
      <w:r w:rsidRPr="00337A00">
        <w:rPr>
          <w:rFonts w:ascii="Georgia" w:hAnsi="Georgia"/>
          <w:b/>
          <w:highlight w:val="yellow"/>
          <w:u w:val="single"/>
        </w:rPr>
        <w:t>They underscore the public's right to know, positing</w:t>
      </w:r>
      <w:r w:rsidRPr="00337A00">
        <w:rPr>
          <w:rFonts w:ascii="Georgia" w:hAnsi="Georgia"/>
          <w:b/>
          <w:u w:val="single"/>
        </w:rPr>
        <w:t xml:space="preserve">, as it were, </w:t>
      </w:r>
      <w:r w:rsidRPr="00337A00">
        <w:rPr>
          <w:rFonts w:ascii="Georgia" w:hAnsi="Georgia"/>
          <w:b/>
          <w:highlight w:val="yellow"/>
          <w:u w:val="single"/>
        </w:rPr>
        <w:t>a secret the knowledge of which would solve the problems</w:t>
      </w:r>
      <w:r w:rsidRPr="00337A00">
        <w:rPr>
          <w:rFonts w:ascii="Georgia" w:hAnsi="Georgia"/>
          <w:sz w:val="12"/>
          <w:highlight w:val="yellow"/>
        </w:rPr>
        <w:t xml:space="preserve"> </w:t>
      </w:r>
      <w:r w:rsidRPr="00337A00">
        <w:rPr>
          <w:rFonts w:ascii="Georgia" w:hAnsi="Georgia"/>
          <w:b/>
          <w:highlight w:val="yellow"/>
          <w:u w:val="single"/>
        </w:rPr>
        <w:t>preventing the public from being all that it can be</w:t>
      </w:r>
      <w:r w:rsidRPr="00337A00">
        <w:rPr>
          <w:rFonts w:ascii="Georgia" w:hAnsi="Georgia"/>
          <w:sz w:val="12"/>
          <w:highlight w:val="yellow"/>
        </w:rPr>
        <w:t>.</w:t>
      </w:r>
      <w:r w:rsidRPr="00337A00">
        <w:rPr>
          <w:rFonts w:ascii="Georgia" w:hAnsi="Georgia"/>
          <w:sz w:val="12"/>
        </w:rPr>
        <w:t xml:space="preserve"> In short, </w:t>
      </w:r>
      <w:r w:rsidRPr="00337A00">
        <w:rPr>
          <w:rFonts w:ascii="Georgia" w:hAnsi="Georgia"/>
          <w:b/>
          <w:u w:val="single"/>
        </w:rPr>
        <w:t>many critical democratic theorists assume the democratic potential of an ideal of publicity</w:t>
      </w:r>
      <w:r w:rsidRPr="00337A00">
        <w:rPr>
          <w:rFonts w:ascii="Georgia" w:hAnsi="Georgia"/>
          <w:sz w:val="12"/>
        </w:rPr>
        <w:t xml:space="preserve"> even as they avoid explaining what, today, that potential might be.1 </w:t>
      </w:r>
      <w:r w:rsidRPr="00337A00">
        <w:rPr>
          <w:rFonts w:ascii="Georgia" w:hAnsi="Georgia"/>
          <w:b/>
          <w:u w:val="single"/>
        </w:rPr>
        <w:t>Publicity is also the governing concept of the information age</w:t>
      </w:r>
      <w:r w:rsidRPr="00337A00">
        <w:rPr>
          <w:rFonts w:ascii="Georgia" w:hAnsi="Georgia"/>
          <w:sz w:val="12"/>
        </w:rPr>
        <w:t xml:space="preserve">. </w:t>
      </w:r>
      <w:r w:rsidRPr="00337A00">
        <w:rPr>
          <w:rFonts w:ascii="Georgia" w:hAnsi="Georgia"/>
          <w:b/>
          <w:highlight w:val="yellow"/>
          <w:u w:val="single"/>
        </w:rPr>
        <w:t xml:space="preserve">Contemporary </w:t>
      </w:r>
      <w:proofErr w:type="spellStart"/>
      <w:r w:rsidRPr="00337A00">
        <w:rPr>
          <w:rFonts w:ascii="Georgia" w:hAnsi="Georgia"/>
          <w:b/>
          <w:highlight w:val="yellow"/>
          <w:u w:val="single"/>
        </w:rPr>
        <w:t>technoculture</w:t>
      </w:r>
      <w:proofErr w:type="spellEnd"/>
      <w:r w:rsidRPr="00337A00">
        <w:rPr>
          <w:rFonts w:ascii="Georgia" w:hAnsi="Georgia"/>
          <w:b/>
          <w:highlight w:val="yellow"/>
          <w:u w:val="single"/>
        </w:rPr>
        <w:t xml:space="preserve"> relies on the conviction that the solution to any problem is publicity. More information, greater</w:t>
      </w:r>
      <w:r w:rsidRPr="00337A00">
        <w:rPr>
          <w:rFonts w:ascii="Georgia" w:hAnsi="Georgia"/>
          <w:sz w:val="12"/>
        </w:rPr>
        <w:t xml:space="preserve"> (faster, better, cheaper!) </w:t>
      </w:r>
      <w:r w:rsidRPr="00337A00">
        <w:rPr>
          <w:rFonts w:ascii="Georgia" w:hAnsi="Georgia"/>
          <w:b/>
          <w:highlight w:val="yellow"/>
          <w:u w:val="single"/>
        </w:rPr>
        <w:t>access seems the only answer</w:t>
      </w:r>
      <w:r w:rsidRPr="00337A00">
        <w:rPr>
          <w:rFonts w:ascii="Georgia" w:hAnsi="Georgia"/>
          <w:sz w:val="12"/>
        </w:rPr>
        <w:t xml:space="preserve">. It doesn't even matter what the question is. </w:t>
      </w:r>
      <w:r w:rsidRPr="00337A00">
        <w:rPr>
          <w:rFonts w:ascii="Georgia" w:hAnsi="Georgia"/>
          <w:b/>
          <w:u w:val="single"/>
        </w:rPr>
        <w:t xml:space="preserve">People are supposed to find out for themselves, to search r the truth, to form their own opinions-and the way to do that is through new communication </w:t>
      </w:r>
      <w:proofErr w:type="spellStart"/>
      <w:r w:rsidRPr="00337A00">
        <w:rPr>
          <w:rFonts w:ascii="Georgia" w:hAnsi="Georgia"/>
          <w:b/>
          <w:u w:val="single"/>
        </w:rPr>
        <w:t>technolo</w:t>
      </w:r>
      <w:proofErr w:type="spellEnd"/>
      <w:r w:rsidRPr="00337A00">
        <w:rPr>
          <w:rFonts w:ascii="Georgia" w:hAnsi="Georgia"/>
          <w:b/>
          <w:u w:val="single"/>
        </w:rPr>
        <w:t xml:space="preserve">­ </w:t>
      </w:r>
      <w:proofErr w:type="spellStart"/>
      <w:r w:rsidRPr="00337A00">
        <w:rPr>
          <w:rFonts w:ascii="Georgia" w:hAnsi="Georgia"/>
          <w:b/>
          <w:u w:val="single"/>
        </w:rPr>
        <w:t>gies</w:t>
      </w:r>
      <w:proofErr w:type="spellEnd"/>
      <w:r w:rsidRPr="00337A00">
        <w:rPr>
          <w:rFonts w:ascii="Georgia" w:hAnsi="Georgia"/>
          <w:b/>
          <w:u w:val="single"/>
        </w:rPr>
        <w:t>.</w:t>
      </w:r>
      <w:r w:rsidRPr="00337A00">
        <w:rPr>
          <w:rFonts w:ascii="Georgia" w:hAnsi="Georgia"/>
          <w:sz w:val="12"/>
        </w:rPr>
        <w:t xml:space="preserve"> Conversely, </w:t>
      </w:r>
      <w:r w:rsidRPr="00337A00">
        <w:rPr>
          <w:rFonts w:ascii="Georgia" w:hAnsi="Georgia"/>
          <w:b/>
          <w:u w:val="single"/>
        </w:rPr>
        <w:t xml:space="preserve">in matters as disparate as science, violence, economic success, and personal advancement, </w:t>
      </w:r>
      <w:r w:rsidRPr="00337A00">
        <w:rPr>
          <w:rFonts w:ascii="Georgia" w:hAnsi="Georgia"/>
          <w:b/>
          <w:highlight w:val="yellow"/>
          <w:u w:val="single"/>
        </w:rPr>
        <w:t>the key concern is with publicity, getting the finding before the public</w:t>
      </w:r>
      <w:r w:rsidRPr="00337A00">
        <w:rPr>
          <w:rFonts w:ascii="Georgia" w:hAnsi="Georgia"/>
          <w:b/>
          <w:u w:val="single"/>
        </w:rPr>
        <w:t>, alerting the public to a potential danger</w:t>
      </w:r>
      <w:r w:rsidRPr="00337A00">
        <w:rPr>
          <w:rFonts w:ascii="Georgia" w:hAnsi="Georgia"/>
          <w:sz w:val="12"/>
        </w:rPr>
        <w:t xml:space="preserve">, gaining mindshare, or establishing brand identity, again by taking advantage of net­ worked communications. These days, for example, </w:t>
      </w:r>
      <w:r w:rsidRPr="00337A00">
        <w:rPr>
          <w:rFonts w:ascii="Georgia" w:hAnsi="Georgia"/>
          <w:b/>
          <w:u w:val="single"/>
        </w:rPr>
        <w:t>subcultural success is depicted less in terms of the risk of "selling out" than it is in the promise of "making it," that is, of gaining recognition</w:t>
      </w:r>
      <w:r w:rsidRPr="00337A00">
        <w:rPr>
          <w:rFonts w:ascii="Georgia" w:hAnsi="Georgia"/>
          <w:sz w:val="12"/>
        </w:rPr>
        <w:t xml:space="preserve"> from the larger culture. </w:t>
      </w:r>
      <w:r w:rsidRPr="00337A00">
        <w:rPr>
          <w:rFonts w:ascii="Georgia" w:hAnsi="Georgia"/>
          <w:b/>
          <w:highlight w:val="yellow"/>
          <w:u w:val="single"/>
        </w:rPr>
        <w:t>If some­ thing isn't public(</w:t>
      </w:r>
      <w:proofErr w:type="spellStart"/>
      <w:r w:rsidRPr="00337A00">
        <w:rPr>
          <w:rFonts w:ascii="Georgia" w:hAnsi="Georgia"/>
          <w:b/>
          <w:highlight w:val="yellow"/>
          <w:u w:val="single"/>
        </w:rPr>
        <w:t>ized</w:t>
      </w:r>
      <w:proofErr w:type="spellEnd"/>
      <w:r w:rsidRPr="00337A00">
        <w:rPr>
          <w:rFonts w:ascii="Georgia" w:hAnsi="Georgia"/>
          <w:b/>
          <w:highlight w:val="yellow"/>
          <w:u w:val="single"/>
        </w:rPr>
        <w:t>), it doesn't seem to exist at all</w:t>
      </w:r>
      <w:r w:rsidRPr="00337A00">
        <w:rPr>
          <w:rFonts w:ascii="Georgia" w:hAnsi="Georgia"/>
          <w:sz w:val="12"/>
        </w:rPr>
        <w:t xml:space="preserve">. It would be stupid to claim that technologies, practices, and norms of pub­ </w:t>
      </w:r>
      <w:proofErr w:type="spellStart"/>
      <w:r w:rsidRPr="00337A00">
        <w:rPr>
          <w:rFonts w:ascii="Georgia" w:hAnsi="Georgia"/>
          <w:sz w:val="12"/>
        </w:rPr>
        <w:t>licity</w:t>
      </w:r>
      <w:proofErr w:type="spellEnd"/>
      <w:r w:rsidRPr="00337A00">
        <w:rPr>
          <w:rFonts w:ascii="Georgia" w:hAnsi="Georgia"/>
          <w:sz w:val="12"/>
        </w:rPr>
        <w:t xml:space="preserve"> never make valuable contributions to democratic politics. Suspicious inquiries into potential wrongdoing often uncover real crimes and produce significant reforms. That an event is spectacularized, we might say, doesn't mean that it won't have positive political effects. 2 It is nevertheless also clear that </w:t>
      </w:r>
      <w:r w:rsidRPr="00337A00">
        <w:rPr>
          <w:rFonts w:ascii="Georgia" w:hAnsi="Georgia"/>
          <w:b/>
          <w:highlight w:val="yellow"/>
          <w:u w:val="single"/>
        </w:rPr>
        <w:t>the</w:t>
      </w:r>
      <w:r w:rsidRPr="00337A00">
        <w:rPr>
          <w:rFonts w:ascii="Georgia" w:hAnsi="Georgia"/>
          <w:b/>
          <w:u w:val="single"/>
        </w:rPr>
        <w:t xml:space="preserve"> vast </w:t>
      </w:r>
      <w:r w:rsidRPr="00337A00">
        <w:rPr>
          <w:rFonts w:ascii="Georgia" w:hAnsi="Georgia"/>
          <w:b/>
          <w:highlight w:val="yellow"/>
          <w:u w:val="single"/>
        </w:rPr>
        <w:t>networks</w:t>
      </w:r>
      <w:r w:rsidRPr="00337A00">
        <w:rPr>
          <w:rFonts w:ascii="Georgia" w:hAnsi="Georgia"/>
          <w:b/>
          <w:u w:val="single"/>
        </w:rPr>
        <w:t xml:space="preserve"> of news and entertainment that enable contemporary practices of democracy also </w:t>
      </w:r>
      <w:r w:rsidRPr="00337A00">
        <w:rPr>
          <w:rFonts w:ascii="Georgia" w:hAnsi="Georgia"/>
          <w:b/>
          <w:highlight w:val="yellow"/>
          <w:u w:val="single"/>
        </w:rPr>
        <w:t>threaten democratic forms of life</w:t>
      </w:r>
      <w:r w:rsidRPr="00337A00">
        <w:rPr>
          <w:rFonts w:ascii="Georgia" w:hAnsi="Georgia"/>
          <w:sz w:val="12"/>
        </w:rPr>
        <w:t xml:space="preserve">-especially as </w:t>
      </w:r>
      <w:r w:rsidRPr="00337A00">
        <w:rPr>
          <w:rFonts w:ascii="Georgia" w:hAnsi="Georgia"/>
          <w:b/>
          <w:highlight w:val="yellow"/>
          <w:u w:val="single"/>
        </w:rPr>
        <w:t>they produce</w:t>
      </w:r>
      <w:r w:rsidRPr="00337A00">
        <w:rPr>
          <w:rFonts w:ascii="Georgia" w:hAnsi="Georgia"/>
          <w:b/>
          <w:u w:val="single"/>
        </w:rPr>
        <w:t xml:space="preserve"> searching, </w:t>
      </w:r>
      <w:r w:rsidRPr="00337A00">
        <w:rPr>
          <w:rFonts w:ascii="Georgia" w:hAnsi="Georgia"/>
          <w:b/>
          <w:highlight w:val="yellow"/>
          <w:u w:val="single"/>
        </w:rPr>
        <w:t>suspicious subjects ever clicking for more information, ever drawn to uncover the secret</w:t>
      </w:r>
      <w:r w:rsidRPr="00337A00">
        <w:rPr>
          <w:rFonts w:ascii="Georgia" w:hAnsi="Georgia"/>
          <w:b/>
          <w:u w:val="single"/>
        </w:rPr>
        <w:t xml:space="preserve"> and find out for themselves</w:t>
      </w:r>
      <w:r w:rsidRPr="00337A00">
        <w:rPr>
          <w:rFonts w:ascii="Georgia" w:hAnsi="Georgia"/>
          <w:sz w:val="12"/>
        </w:rPr>
        <w:t xml:space="preserve">. To call into question the obviousness of publicity as the norm of </w:t>
      </w:r>
      <w:proofErr w:type="spellStart"/>
      <w:r w:rsidRPr="00337A00">
        <w:rPr>
          <w:rFonts w:ascii="Georgia" w:hAnsi="Georgia"/>
          <w:sz w:val="12"/>
        </w:rPr>
        <w:t>contem</w:t>
      </w:r>
      <w:proofErr w:type="spellEnd"/>
      <w:r w:rsidRPr="00337A00">
        <w:rPr>
          <w:rFonts w:ascii="Georgia" w:hAnsi="Georgia"/>
          <w:sz w:val="12"/>
        </w:rPr>
        <w:t xml:space="preserve">­ </w:t>
      </w:r>
      <w:proofErr w:type="spellStart"/>
      <w:r w:rsidRPr="00337A00">
        <w:rPr>
          <w:rFonts w:ascii="Georgia" w:hAnsi="Georgia"/>
          <w:sz w:val="12"/>
        </w:rPr>
        <w:t>porary</w:t>
      </w:r>
      <w:proofErr w:type="spellEnd"/>
      <w:r w:rsidRPr="00337A00">
        <w:rPr>
          <w:rFonts w:ascii="Georgia" w:hAnsi="Georgia"/>
          <w:sz w:val="12"/>
        </w:rPr>
        <w:t xml:space="preserve"> democracy, </w:t>
      </w:r>
      <w:r w:rsidRPr="00337A00">
        <w:rPr>
          <w:rFonts w:ascii="Georgia" w:hAnsi="Georgia"/>
          <w:b/>
          <w:u w:val="single"/>
        </w:rPr>
        <w:t>to unsettle publicity's taken- for-</w:t>
      </w:r>
      <w:proofErr w:type="spellStart"/>
      <w:r w:rsidRPr="00337A00">
        <w:rPr>
          <w:rFonts w:ascii="Georgia" w:hAnsi="Georgia"/>
          <w:b/>
          <w:u w:val="single"/>
        </w:rPr>
        <w:t>grantedness</w:t>
      </w:r>
      <w:proofErr w:type="spellEnd"/>
      <w:r w:rsidRPr="00337A00">
        <w:rPr>
          <w:rFonts w:ascii="Georgia" w:hAnsi="Georgia"/>
          <w:sz w:val="12"/>
        </w:rPr>
        <w:t xml:space="preserve"> and </w:t>
      </w:r>
      <w:proofErr w:type="spellStart"/>
      <w:r w:rsidRPr="00337A00">
        <w:rPr>
          <w:rFonts w:ascii="Georgia" w:hAnsi="Georgia"/>
          <w:sz w:val="12"/>
        </w:rPr>
        <w:t>af</w:t>
      </w:r>
      <w:proofErr w:type="spellEnd"/>
      <w:r w:rsidRPr="00337A00">
        <w:rPr>
          <w:rFonts w:ascii="Georgia" w:hAnsi="Georgia"/>
          <w:sz w:val="12"/>
        </w:rPr>
        <w:t xml:space="preserve"> </w:t>
      </w:r>
      <w:proofErr w:type="spellStart"/>
      <w:r w:rsidRPr="00337A00">
        <w:rPr>
          <w:rFonts w:ascii="Georgia" w:hAnsi="Georgia"/>
          <w:sz w:val="12"/>
        </w:rPr>
        <w:t>liate</w:t>
      </w:r>
      <w:proofErr w:type="spellEnd"/>
      <w:r w:rsidRPr="00337A00">
        <w:rPr>
          <w:rFonts w:ascii="Georgia" w:hAnsi="Georgia"/>
          <w:sz w:val="12"/>
        </w:rPr>
        <w:t xml:space="preserve"> myself with theories and practices of democracy articulated through notions of antagonism and networks of desire, </w:t>
      </w:r>
      <w:r w:rsidRPr="00337A00">
        <w:rPr>
          <w:rFonts w:ascii="Georgia" w:hAnsi="Georgia"/>
          <w:b/>
          <w:u w:val="single"/>
        </w:rPr>
        <w:t>I look at publicity's limit-the secret</w:t>
      </w:r>
      <w:r w:rsidRPr="00337A00">
        <w:rPr>
          <w:rFonts w:ascii="Georgia" w:hAnsi="Georgia"/>
          <w:sz w:val="12"/>
        </w:rPr>
        <w:t xml:space="preserve">. </w:t>
      </w:r>
      <w:r w:rsidRPr="00337A00">
        <w:rPr>
          <w:rFonts w:ascii="Georgia" w:hAnsi="Georgia"/>
          <w:b/>
          <w:u w:val="single"/>
        </w:rPr>
        <w:t xml:space="preserve">My concern is not with the contents of secrets or the proper determination of what should be made public. Rather, it involves what this </w:t>
      </w:r>
      <w:r w:rsidRPr="00337A00">
        <w:rPr>
          <w:rFonts w:ascii="Georgia" w:hAnsi="Georgia"/>
          <w:b/>
          <w:highlight w:val="yellow"/>
          <w:u w:val="single"/>
        </w:rPr>
        <w:t>"making public" means</w:t>
      </w:r>
      <w:r w:rsidRPr="00337A00">
        <w:rPr>
          <w:rFonts w:ascii="Georgia" w:hAnsi="Georgia"/>
          <w:b/>
          <w:u w:val="single"/>
        </w:rPr>
        <w:t xml:space="preserve"> with respect to the function of the secret within the logic of publicity</w:t>
      </w:r>
      <w:r w:rsidRPr="00337A00">
        <w:rPr>
          <w:rFonts w:ascii="Georgia" w:hAnsi="Georgia"/>
          <w:sz w:val="12"/>
        </w:rPr>
        <w:t xml:space="preserve">. I argue that </w:t>
      </w:r>
      <w:r w:rsidRPr="00337A00">
        <w:rPr>
          <w:rFonts w:ascii="Georgia" w:hAnsi="Georgia"/>
          <w:b/>
          <w:u w:val="single"/>
        </w:rPr>
        <w:t xml:space="preserve">democratic politics has been formatted through a dynamic of con­ </w:t>
      </w:r>
      <w:proofErr w:type="spellStart"/>
      <w:r w:rsidRPr="00337A00">
        <w:rPr>
          <w:rFonts w:ascii="Georgia" w:hAnsi="Georgia"/>
          <w:b/>
          <w:u w:val="single"/>
        </w:rPr>
        <w:t>cealment</w:t>
      </w:r>
      <w:proofErr w:type="spellEnd"/>
      <w:r w:rsidRPr="00337A00">
        <w:rPr>
          <w:rFonts w:ascii="Georgia" w:hAnsi="Georgia"/>
          <w:b/>
          <w:u w:val="single"/>
        </w:rPr>
        <w:t xml:space="preserve"> and disclosure</w:t>
      </w:r>
      <w:r w:rsidRPr="00337A00">
        <w:rPr>
          <w:rFonts w:ascii="Georgia" w:hAnsi="Georgia"/>
          <w:sz w:val="12"/>
        </w:rPr>
        <w:t xml:space="preserve">, through </w:t>
      </w:r>
      <w:r w:rsidRPr="00337A00">
        <w:rPr>
          <w:rFonts w:ascii="Georgia" w:hAnsi="Georgia"/>
          <w:b/>
          <w:highlight w:val="yellow"/>
          <w:u w:val="single"/>
        </w:rPr>
        <w:t>a primary opposition between what is hid­ den and what is revealed. The fantasy of a public to which democracy appeals</w:t>
      </w:r>
      <w:r w:rsidRPr="00337A00">
        <w:rPr>
          <w:rFonts w:ascii="Georgia" w:hAnsi="Georgia"/>
          <w:b/>
          <w:u w:val="single"/>
        </w:rPr>
        <w:t xml:space="preserve"> </w:t>
      </w:r>
      <w:r w:rsidRPr="00337A00">
        <w:rPr>
          <w:rFonts w:ascii="Georgia" w:hAnsi="Georgia"/>
          <w:sz w:val="12"/>
        </w:rPr>
        <w:t xml:space="preserve">and the ideal of publicity at its normative core </w:t>
      </w:r>
      <w:r w:rsidRPr="00337A00">
        <w:rPr>
          <w:rFonts w:ascii="Georgia" w:hAnsi="Georgia"/>
          <w:b/>
          <w:highlight w:val="yellow"/>
          <w:u w:val="single"/>
        </w:rPr>
        <w:t>require the secret as their dis­ avowed basis</w:t>
      </w:r>
      <w:r w:rsidRPr="00337A00">
        <w:rPr>
          <w:rFonts w:ascii="Georgia" w:hAnsi="Georgia"/>
          <w:b/>
          <w:u w:val="single"/>
        </w:rPr>
        <w:t>.</w:t>
      </w:r>
      <w:r w:rsidRPr="00337A00">
        <w:rPr>
          <w:rFonts w:ascii="Georgia" w:hAnsi="Georgia"/>
          <w:sz w:val="12"/>
        </w:rPr>
        <w:t>3 My inquiry doesn't amend its critique of the public with a reassuring alter­ native; such an alternative, it seems to me, can't precede critical engagement insofar as critique marks a certain impasse in thinking and seeks to bring this impasse to expression.4 Since to offer an alternative too quickly risks stopping critique before it starts</w:t>
      </w:r>
      <w:r w:rsidRPr="00337A00">
        <w:rPr>
          <w:rFonts w:ascii="Georgia" w:hAnsi="Georgia"/>
          <w:b/>
          <w:u w:val="single"/>
        </w:rPr>
        <w:t xml:space="preserve">, it suggests </w:t>
      </w:r>
      <w:r w:rsidRPr="00337A00">
        <w:rPr>
          <w:rFonts w:ascii="Georgia" w:hAnsi="Georgia"/>
          <w:b/>
          <w:highlight w:val="yellow"/>
          <w:u w:val="single"/>
        </w:rPr>
        <w:t>a demand that protects</w:t>
      </w:r>
      <w:r w:rsidRPr="00337A00">
        <w:rPr>
          <w:rFonts w:ascii="Georgia" w:hAnsi="Georgia"/>
          <w:b/>
          <w:u w:val="single"/>
        </w:rPr>
        <w:t xml:space="preserve"> some, generally </w:t>
      </w:r>
      <w:r w:rsidRPr="00337A00">
        <w:rPr>
          <w:rFonts w:ascii="Georgia" w:hAnsi="Georgia"/>
          <w:b/>
          <w:highlight w:val="yellow"/>
          <w:u w:val="single"/>
        </w:rPr>
        <w:t>dominant, forms of thinking even as it refrains om asking why</w:t>
      </w:r>
      <w:r w:rsidRPr="00337A00">
        <w:rPr>
          <w:rFonts w:ascii="Georgia" w:hAnsi="Georgia"/>
          <w:b/>
          <w:u w:val="single"/>
        </w:rPr>
        <w:t xml:space="preserve">, exactly, </w:t>
      </w:r>
      <w:r w:rsidRPr="00337A00">
        <w:rPr>
          <w:rFonts w:ascii="Georgia" w:hAnsi="Georgia"/>
          <w:b/>
          <w:highlight w:val="yellow"/>
          <w:u w:val="single"/>
        </w:rPr>
        <w:t>such thinking might need to be protected</w:t>
      </w:r>
      <w:r w:rsidRPr="00337A00">
        <w:rPr>
          <w:rFonts w:ascii="Georgia" w:hAnsi="Georgia"/>
          <w:b/>
          <w:u w:val="single"/>
        </w:rPr>
        <w:t>.</w:t>
      </w:r>
      <w:r w:rsidRPr="00337A00">
        <w:rPr>
          <w:rFonts w:ascii="Georgia" w:hAnsi="Georgia"/>
          <w:sz w:val="12"/>
        </w:rPr>
        <w:t xml:space="preserve"> Thus, to bring to expression the impasse in an ideal of publicity that works simultaneously to encode democratic practice and market global </w:t>
      </w:r>
      <w:proofErr w:type="spellStart"/>
      <w:r w:rsidRPr="00337A00">
        <w:rPr>
          <w:rFonts w:ascii="Georgia" w:hAnsi="Georgia"/>
          <w:sz w:val="12"/>
        </w:rPr>
        <w:t>technoculture</w:t>
      </w:r>
      <w:proofErr w:type="spellEnd"/>
      <w:r w:rsidRPr="00337A00">
        <w:rPr>
          <w:rFonts w:ascii="Georgia" w:hAnsi="Georgia"/>
          <w:sz w:val="12"/>
        </w:rPr>
        <w:t xml:space="preserve">, I focus on the limit point of democratic validity-the secret-and the sense in which publicity "requires" the secret. I consider three aspects of the requirement of secrecy. First, </w:t>
      </w:r>
      <w:r w:rsidRPr="00337A00">
        <w:rPr>
          <w:rFonts w:ascii="Georgia" w:hAnsi="Georgia"/>
          <w:b/>
          <w:highlight w:val="yellow"/>
          <w:u w:val="single"/>
        </w:rPr>
        <w:t>publicity requires the secret as its</w:t>
      </w:r>
      <w:r w:rsidRPr="00337A00">
        <w:rPr>
          <w:rFonts w:ascii="Georgia" w:hAnsi="Georgia"/>
          <w:b/>
          <w:u w:val="single"/>
        </w:rPr>
        <w:t xml:space="preserve"> constitutive limit, as that p</w:t>
      </w:r>
      <w:r w:rsidRPr="00337A00">
        <w:rPr>
          <w:rFonts w:ascii="Georgia" w:hAnsi="Georgia"/>
          <w:b/>
          <w:highlight w:val="yellow"/>
          <w:u w:val="single"/>
        </w:rPr>
        <w:t>oint of exclusion through which the public becomes intelligible</w:t>
      </w:r>
      <w:r w:rsidRPr="00337A00">
        <w:rPr>
          <w:rFonts w:ascii="Georgia" w:hAnsi="Georgia"/>
          <w:sz w:val="12"/>
        </w:rPr>
        <w:t xml:space="preserve">. Using Jeremy Bentham's Essay on Political Tactics, I show how </w:t>
      </w:r>
      <w:r w:rsidRPr="00337A00">
        <w:rPr>
          <w:rFonts w:ascii="Georgia" w:hAnsi="Georgia"/>
          <w:b/>
          <w:highlight w:val="yellow"/>
          <w:u w:val="single"/>
        </w:rPr>
        <w:t>the public is structured through a split that is disavowed and held in place by the secret</w:t>
      </w:r>
      <w:r w:rsidRPr="00337A00">
        <w:rPr>
          <w:rFonts w:ascii="Georgia" w:hAnsi="Georgia"/>
          <w:sz w:val="12"/>
        </w:rPr>
        <w:t xml:space="preserve">. Second, </w:t>
      </w:r>
      <w:r w:rsidRPr="00337A00">
        <w:rPr>
          <w:rFonts w:ascii="Georgia" w:hAnsi="Georgia"/>
          <w:b/>
          <w:u w:val="single"/>
        </w:rPr>
        <w:t>the public requires the secret historically</w:t>
      </w:r>
      <w:r w:rsidRPr="00337A00">
        <w:rPr>
          <w:rFonts w:ascii="Georgia" w:hAnsi="Georgia"/>
          <w:sz w:val="12"/>
        </w:rPr>
        <w:t xml:space="preserve">. During the Enlightenment, </w:t>
      </w:r>
      <w:r w:rsidRPr="00337A00">
        <w:rPr>
          <w:rFonts w:ascii="Georgia" w:hAnsi="Georgia"/>
          <w:b/>
          <w:u w:val="single"/>
        </w:rPr>
        <w:t>publicity as a democratic ideal emerges in encounters with the sovereign privilege of secrecy</w:t>
      </w:r>
      <w:r w:rsidRPr="00337A00">
        <w:rPr>
          <w:rFonts w:ascii="Georgia" w:hAnsi="Georgia"/>
          <w:sz w:val="12"/>
        </w:rPr>
        <w:t xml:space="preserve">. I read J </w:t>
      </w:r>
      <w:proofErr w:type="spellStart"/>
      <w:r w:rsidRPr="00337A00">
        <w:rPr>
          <w:rFonts w:ascii="Georgia" w:hAnsi="Georgia"/>
          <w:sz w:val="12"/>
        </w:rPr>
        <w:t>irgen</w:t>
      </w:r>
      <w:proofErr w:type="spellEnd"/>
      <w:r w:rsidRPr="00337A00">
        <w:rPr>
          <w:rFonts w:ascii="Georgia" w:hAnsi="Georgia"/>
          <w:sz w:val="12"/>
        </w:rPr>
        <w:t xml:space="preserve"> Habermas and Reinhart </w:t>
      </w:r>
      <w:proofErr w:type="spellStart"/>
      <w:r w:rsidRPr="00337A00">
        <w:rPr>
          <w:rFonts w:ascii="Georgia" w:hAnsi="Georgia"/>
          <w:sz w:val="12"/>
        </w:rPr>
        <w:t>Koselleck</w:t>
      </w:r>
      <w:proofErr w:type="spellEnd"/>
      <w:r w:rsidRPr="00337A00">
        <w:rPr>
          <w:rFonts w:ascii="Georgia" w:hAnsi="Georgia"/>
          <w:sz w:val="12"/>
        </w:rPr>
        <w:t xml:space="preserve"> for their accounts of Freemasonry as a practical realization of this ideal. Finally, the public requires the secret in a sense that I understand as ideological, as part of the dynamic of a mediatized </w:t>
      </w:r>
      <w:proofErr w:type="spellStart"/>
      <w:r w:rsidRPr="00337A00">
        <w:rPr>
          <w:rFonts w:ascii="Georgia" w:hAnsi="Georgia"/>
          <w:sz w:val="12"/>
        </w:rPr>
        <w:t>technoculture</w:t>
      </w:r>
      <w:proofErr w:type="spellEnd"/>
      <w:r w:rsidRPr="00337A00">
        <w:rPr>
          <w:rFonts w:ascii="Georgia" w:hAnsi="Georgia"/>
          <w:sz w:val="12"/>
        </w:rPr>
        <w:t xml:space="preserve"> glutted in screens and celebrity, scandal and indignation. Here, </w:t>
      </w:r>
      <w:r w:rsidRPr="00337A00">
        <w:rPr>
          <w:rFonts w:ascii="Georgia" w:hAnsi="Georgia"/>
          <w:b/>
          <w:highlight w:val="yellow"/>
          <w:u w:val="single"/>
        </w:rPr>
        <w:t xml:space="preserve">the secret sustains the fantasy that disparate audiences are a collectivity </w:t>
      </w:r>
      <w:proofErr w:type="spellStart"/>
      <w:r w:rsidRPr="00337A00">
        <w:rPr>
          <w:rFonts w:ascii="Georgia" w:hAnsi="Georgia"/>
          <w:b/>
          <w:highlight w:val="yellow"/>
          <w:u w:val="single"/>
        </w:rPr>
        <w:t>capa­</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ble</w:t>
      </w:r>
      <w:proofErr w:type="spellEnd"/>
      <w:r w:rsidRPr="00337A00">
        <w:rPr>
          <w:rFonts w:ascii="Georgia" w:hAnsi="Georgia"/>
          <w:b/>
          <w:highlight w:val="yellow"/>
          <w:u w:val="single"/>
        </w:rPr>
        <w:t xml:space="preserve"> of being represented as a unitary actor </w:t>
      </w:r>
      <w:r w:rsidRPr="00337A00">
        <w:rPr>
          <w:rFonts w:ascii="Georgia" w:hAnsi="Georgia"/>
          <w:b/>
          <w:u w:val="single"/>
        </w:rPr>
        <w:t>or political site</w:t>
      </w:r>
      <w:r w:rsidRPr="00337A00">
        <w:rPr>
          <w:rFonts w:ascii="Georgia" w:hAnsi="Georgia"/>
          <w:sz w:val="12"/>
        </w:rPr>
        <w:t xml:space="preserve">. </w:t>
      </w:r>
      <w:r w:rsidRPr="00337A00">
        <w:rPr>
          <w:rFonts w:ascii="Georgia" w:hAnsi="Georgia"/>
          <w:b/>
          <w:highlight w:val="yellow"/>
          <w:u w:val="single"/>
        </w:rPr>
        <w:t>Such a fantasy</w:t>
      </w:r>
      <w:r w:rsidRPr="00337A00">
        <w:rPr>
          <w:rFonts w:ascii="Georgia" w:hAnsi="Georgia"/>
          <w:b/>
          <w:u w:val="single"/>
        </w:rPr>
        <w:t xml:space="preserve">, I argue, </w:t>
      </w:r>
      <w:r w:rsidRPr="00337A00">
        <w:rPr>
          <w:rFonts w:ascii="Georgia" w:hAnsi="Georgia"/>
          <w:b/>
          <w:highlight w:val="yellow"/>
          <w:u w:val="single"/>
        </w:rPr>
        <w:t>damages possibilities</w:t>
      </w:r>
      <w:r w:rsidRPr="00337A00">
        <w:rPr>
          <w:rFonts w:ascii="Georgia" w:hAnsi="Georgia"/>
          <w:b/>
          <w:u w:val="single"/>
        </w:rPr>
        <w:t xml:space="preserve"> for democracy </w:t>
      </w:r>
      <w:r w:rsidRPr="00337A00">
        <w:rPr>
          <w:rFonts w:ascii="Georgia" w:hAnsi="Georgia"/>
          <w:b/>
          <w:highlight w:val="yellow"/>
          <w:u w:val="single"/>
        </w:rPr>
        <w:t xml:space="preserve">as it becomes materialized in </w:t>
      </w:r>
      <w:proofErr w:type="spellStart"/>
      <w:r w:rsidRPr="00337A00">
        <w:rPr>
          <w:rFonts w:ascii="Georgia" w:hAnsi="Georgia"/>
          <w:b/>
          <w:highlight w:val="yellow"/>
          <w:u w:val="single"/>
        </w:rPr>
        <w:t>technocultural</w:t>
      </w:r>
      <w:proofErr w:type="spellEnd"/>
      <w:r w:rsidRPr="00337A00">
        <w:rPr>
          <w:rFonts w:ascii="Georgia" w:hAnsi="Georgia"/>
          <w:b/>
          <w:highlight w:val="yellow"/>
          <w:u w:val="single"/>
        </w:rPr>
        <w:t xml:space="preserve"> practices of </w:t>
      </w:r>
      <w:r w:rsidRPr="00337A00">
        <w:rPr>
          <w:rFonts w:ascii="Georgia" w:hAnsi="Georgia"/>
          <w:b/>
          <w:u w:val="single"/>
        </w:rPr>
        <w:t xml:space="preserve">spectacle and </w:t>
      </w:r>
      <w:r w:rsidRPr="00337A00">
        <w:rPr>
          <w:rFonts w:ascii="Georgia" w:hAnsi="Georgia"/>
          <w:b/>
          <w:highlight w:val="yellow"/>
          <w:u w:val="single"/>
        </w:rPr>
        <w:t>suspicion</w:t>
      </w:r>
      <w:r w:rsidRPr="00337A00">
        <w:rPr>
          <w:rFonts w:ascii="Georgia" w:hAnsi="Georgia"/>
          <w:sz w:val="12"/>
        </w:rPr>
        <w:t xml:space="preserve">. To say more about this third sense in which the public requires the secret: my claim is that </w:t>
      </w:r>
      <w:r w:rsidRPr="00337A00">
        <w:rPr>
          <w:rFonts w:ascii="Georgia" w:hAnsi="Georgia"/>
          <w:b/>
          <w:u w:val="single"/>
        </w:rPr>
        <w:t xml:space="preserve">the ideal of a public sphere </w:t>
      </w:r>
      <w:proofErr w:type="gramStart"/>
      <w:r w:rsidRPr="00337A00">
        <w:rPr>
          <w:rFonts w:ascii="Georgia" w:hAnsi="Georgia"/>
          <w:b/>
          <w:u w:val="single"/>
        </w:rPr>
        <w:t>functions</w:t>
      </w:r>
      <w:proofErr w:type="gramEnd"/>
      <w:r w:rsidRPr="00337A00">
        <w:rPr>
          <w:rFonts w:ascii="Georgia" w:hAnsi="Georgia"/>
          <w:b/>
          <w:u w:val="single"/>
        </w:rPr>
        <w:t xml:space="preserve"> as the ideological sup­ port for global </w:t>
      </w:r>
      <w:proofErr w:type="spellStart"/>
      <w:r w:rsidRPr="00337A00">
        <w:rPr>
          <w:rFonts w:ascii="Georgia" w:hAnsi="Georgia"/>
          <w:b/>
          <w:u w:val="single"/>
        </w:rPr>
        <w:t>technoculture</w:t>
      </w:r>
      <w:proofErr w:type="spellEnd"/>
      <w:r w:rsidRPr="00337A00">
        <w:rPr>
          <w:rFonts w:ascii="Georgia" w:hAnsi="Georgia"/>
          <w:b/>
          <w:u w:val="single"/>
        </w:rPr>
        <w:t xml:space="preserve">. The key element among the presuppositions pervading how we imagine and practice democracy, </w:t>
      </w:r>
      <w:r w:rsidRPr="00337A00">
        <w:rPr>
          <w:rFonts w:ascii="Georgia" w:hAnsi="Georgia"/>
          <w:b/>
          <w:highlight w:val="yellow"/>
          <w:u w:val="single"/>
        </w:rPr>
        <w:t xml:space="preserve">publicity is the </w:t>
      </w:r>
      <w:proofErr w:type="spellStart"/>
      <w:r w:rsidRPr="00337A00">
        <w:rPr>
          <w:rFonts w:ascii="Georgia" w:hAnsi="Georgia"/>
          <w:b/>
          <w:highlight w:val="yellow"/>
          <w:u w:val="single"/>
        </w:rPr>
        <w:t>organiz</w:t>
      </w:r>
      <w:proofErr w:type="spellEnd"/>
      <w:r w:rsidRPr="00337A00">
        <w:rPr>
          <w:rFonts w:ascii="Georgia" w:hAnsi="Georgia"/>
          <w:b/>
          <w:highlight w:val="yellow"/>
          <w:u w:val="single"/>
        </w:rPr>
        <w:t xml:space="preserve">­ </w:t>
      </w:r>
      <w:proofErr w:type="spellStart"/>
      <w:r w:rsidRPr="00337A00">
        <w:rPr>
          <w:rFonts w:ascii="Georgia" w:hAnsi="Georgia"/>
          <w:b/>
          <w:highlight w:val="yellow"/>
          <w:u w:val="single"/>
        </w:rPr>
        <w:t>ing</w:t>
      </w:r>
      <w:proofErr w:type="spellEnd"/>
      <w:r w:rsidRPr="00337A00">
        <w:rPr>
          <w:rFonts w:ascii="Georgia" w:hAnsi="Georgia"/>
          <w:b/>
          <w:highlight w:val="yellow"/>
          <w:u w:val="single"/>
        </w:rPr>
        <w:t xml:space="preserve"> concep</w:t>
      </w:r>
      <w:r w:rsidRPr="00337A00">
        <w:rPr>
          <w:rFonts w:ascii="Georgia" w:hAnsi="Georgia"/>
          <w:sz w:val="12"/>
          <w:highlight w:val="yellow"/>
        </w:rPr>
        <w:t>t</w:t>
      </w:r>
      <w:r w:rsidRPr="00337A00">
        <w:rPr>
          <w:rFonts w:ascii="Georgia" w:hAnsi="Georgia"/>
          <w:sz w:val="12"/>
        </w:rPr>
        <w:t xml:space="preserve"> ("quilting point") </w:t>
      </w:r>
      <w:r w:rsidRPr="00337A00">
        <w:rPr>
          <w:rFonts w:ascii="Georgia" w:hAnsi="Georgia"/>
          <w:b/>
          <w:highlight w:val="yellow"/>
          <w:u w:val="single"/>
        </w:rPr>
        <w:t>of the ideology that informs the desire to</w:t>
      </w:r>
      <w:r w:rsidRPr="00337A00">
        <w:rPr>
          <w:rFonts w:ascii="Georgia" w:hAnsi="Georgia"/>
          <w:b/>
          <w:u w:val="single"/>
        </w:rPr>
        <w:t xml:space="preserve"> make the links and </w:t>
      </w:r>
      <w:r w:rsidRPr="00337A00">
        <w:rPr>
          <w:rFonts w:ascii="Georgia" w:hAnsi="Georgia"/>
          <w:b/>
          <w:highlight w:val="yellow"/>
          <w:u w:val="single"/>
        </w:rPr>
        <w:t>discover the secrets</w:t>
      </w:r>
      <w:r w:rsidRPr="00337A00">
        <w:rPr>
          <w:rFonts w:ascii="Georgia" w:hAnsi="Georgia"/>
          <w:b/>
          <w:u w:val="single"/>
        </w:rPr>
        <w:t>.</w:t>
      </w:r>
      <w:r w:rsidRPr="00337A00">
        <w:rPr>
          <w:rFonts w:ascii="Georgia" w:hAnsi="Georgia"/>
          <w:sz w:val="12"/>
        </w:rPr>
        <w:t xml:space="preserve">5 </w:t>
      </w:r>
      <w:r w:rsidRPr="00337A00">
        <w:rPr>
          <w:rFonts w:ascii="Georgia" w:hAnsi="Georgia"/>
          <w:b/>
          <w:highlight w:val="yellow"/>
          <w:u w:val="single"/>
        </w:rPr>
        <w:t>By ideology, I mean the "generative matrix that regulates the relationship between</w:t>
      </w:r>
      <w:r w:rsidRPr="00337A00">
        <w:rPr>
          <w:rFonts w:ascii="Georgia" w:hAnsi="Georgia"/>
          <w:b/>
          <w:u w:val="single"/>
        </w:rPr>
        <w:t xml:space="preserve"> visible and the non-visible, between </w:t>
      </w:r>
      <w:r w:rsidRPr="00337A00">
        <w:rPr>
          <w:rFonts w:ascii="Georgia" w:hAnsi="Georgia"/>
          <w:b/>
          <w:highlight w:val="yellow"/>
          <w:u w:val="single"/>
        </w:rPr>
        <w:t>imaginable and non-imaginable</w:t>
      </w:r>
      <w:r w:rsidRPr="00337A00">
        <w:rPr>
          <w:rFonts w:ascii="Georgia" w:hAnsi="Georgia"/>
          <w:b/>
          <w:u w:val="single"/>
        </w:rPr>
        <w:t>, as well as changes in this relation­ ship.</w:t>
      </w:r>
      <w:r w:rsidRPr="00337A00">
        <w:rPr>
          <w:rFonts w:ascii="Georgia" w:hAnsi="Georgia"/>
          <w:sz w:val="12"/>
        </w:rPr>
        <w:t xml:space="preserve">''6 </w:t>
      </w:r>
      <w:r w:rsidRPr="00337A00">
        <w:rPr>
          <w:rFonts w:ascii="Georgia" w:hAnsi="Georgia"/>
          <w:b/>
          <w:u w:val="single"/>
        </w:rPr>
        <w:t xml:space="preserve">What is seen and imagined, practiced and understood, as democracy today operates through and as the materialization of publicity. </w:t>
      </w:r>
      <w:r w:rsidRPr="00337A00">
        <w:rPr>
          <w:rFonts w:ascii="Georgia" w:hAnsi="Georgia"/>
          <w:sz w:val="12"/>
        </w:rPr>
        <w:t xml:space="preserve">Many political theorists no longer regard ideology-critique as a viable analytical tool. For example, critics of the Frankfurt school have argued that the basic notion of ideology rests on an untenably naive view of people as </w:t>
      </w:r>
      <w:proofErr w:type="spellStart"/>
      <w:r w:rsidRPr="00337A00">
        <w:rPr>
          <w:rFonts w:ascii="Georgia" w:hAnsi="Georgia"/>
          <w:sz w:val="12"/>
        </w:rPr>
        <w:t>vic­</w:t>
      </w:r>
      <w:proofErr w:type="spellEnd"/>
      <w:r w:rsidRPr="00337A00">
        <w:rPr>
          <w:rFonts w:ascii="Georgia" w:hAnsi="Georgia"/>
          <w:sz w:val="12"/>
        </w:rPr>
        <w:t xml:space="preserve"> </w:t>
      </w:r>
      <w:proofErr w:type="spellStart"/>
      <w:r w:rsidRPr="00337A00">
        <w:rPr>
          <w:rFonts w:ascii="Georgia" w:hAnsi="Georgia"/>
          <w:sz w:val="12"/>
        </w:rPr>
        <w:t>tims</w:t>
      </w:r>
      <w:proofErr w:type="spellEnd"/>
      <w:r w:rsidRPr="00337A00">
        <w:rPr>
          <w:rFonts w:ascii="Georgia" w:hAnsi="Georgia"/>
          <w:sz w:val="12"/>
        </w:rPr>
        <w:t xml:space="preserve"> of false consciousness. Too simply put, the (early) Frankfurt school pre­ </w:t>
      </w:r>
      <w:proofErr w:type="spellStart"/>
      <w:r w:rsidRPr="00337A00">
        <w:rPr>
          <w:rFonts w:ascii="Georgia" w:hAnsi="Georgia"/>
          <w:sz w:val="12"/>
        </w:rPr>
        <w:t>sumes</w:t>
      </w:r>
      <w:proofErr w:type="spellEnd"/>
      <w:r w:rsidRPr="00337A00">
        <w:rPr>
          <w:rFonts w:ascii="Georgia" w:hAnsi="Georgia"/>
          <w:sz w:val="12"/>
        </w:rPr>
        <w:t xml:space="preserve"> that the fundamental problem of social domination is that people don't know what they're doing. Its corresponding view of ideology-critique pro­ </w:t>
      </w:r>
      <w:proofErr w:type="spellStart"/>
      <w:r w:rsidRPr="00337A00">
        <w:rPr>
          <w:rFonts w:ascii="Georgia" w:hAnsi="Georgia"/>
          <w:sz w:val="12"/>
        </w:rPr>
        <w:t>ceeds</w:t>
      </w:r>
      <w:proofErr w:type="spellEnd"/>
      <w:r w:rsidRPr="00337A00">
        <w:rPr>
          <w:rFonts w:ascii="Georgia" w:hAnsi="Georgia"/>
          <w:sz w:val="12"/>
        </w:rPr>
        <w:t xml:space="preserve"> by unmasking mistakes to disclose the underlying truth. As critics of the Frankfurt school have rightly pointed out, this account of ideology comes up against all sorts of problems-epistemological questions of the nonideological, material issues regarding distinctions between ideas and apparatuses, and persisting practical concerns with respect to how </w:t>
      </w:r>
      <w:proofErr w:type="spellStart"/>
      <w:r w:rsidRPr="00337A00">
        <w:rPr>
          <w:rFonts w:ascii="Georgia" w:hAnsi="Georgia"/>
          <w:sz w:val="12"/>
        </w:rPr>
        <w:t>cts</w:t>
      </w:r>
      <w:proofErr w:type="spellEnd"/>
      <w:r w:rsidRPr="00337A00">
        <w:rPr>
          <w:rFonts w:ascii="Georgia" w:hAnsi="Georgia"/>
          <w:sz w:val="12"/>
        </w:rPr>
        <w:t xml:space="preserve"> and truths (knowledge) are produced (and deployed) in the service of prevailing power relations.'</w:t>
      </w:r>
    </w:p>
    <w:p w14:paraId="1AF0338F" w14:textId="77777777" w:rsidR="009A585B" w:rsidRDefault="009A585B" w:rsidP="009A585B">
      <w:pPr>
        <w:pStyle w:val="Heading4"/>
        <w:rPr>
          <w:shd w:val="clear" w:color="auto" w:fill="FFFFFF"/>
        </w:rPr>
      </w:pPr>
      <w:r>
        <w:rPr>
          <w:shd w:val="clear" w:color="auto" w:fill="FFFFFF"/>
        </w:rPr>
        <w:t xml:space="preserve">Capitalism is a death cult – the apocalypse is already happening. Without an unshakable commitment to the total and complete rejection of the fetishization capitalist value, we will all die like the dinosaurs. Only a unified movement can solve, </w:t>
      </w:r>
      <w:proofErr w:type="spellStart"/>
      <w:r>
        <w:rPr>
          <w:shd w:val="clear" w:color="auto" w:fill="FFFFFF"/>
        </w:rPr>
        <w:t>Allinson</w:t>
      </w:r>
      <w:proofErr w:type="spellEnd"/>
      <w:r>
        <w:rPr>
          <w:shd w:val="clear" w:color="auto" w:fill="FFFFFF"/>
        </w:rPr>
        <w:t xml:space="preserve"> 21</w:t>
      </w:r>
    </w:p>
    <w:p w14:paraId="0BF6ABBA" w14:textId="77777777" w:rsidR="009A585B" w:rsidRPr="00CB4889" w:rsidRDefault="009A585B" w:rsidP="009A585B">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1126A995" w14:textId="77777777" w:rsidR="009A585B" w:rsidRPr="00E2457A" w:rsidRDefault="009A585B" w:rsidP="009A585B">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r w:rsidRPr="00A014C7">
        <w:rPr>
          <w:rFonts w:eastAsia="Times New Roman"/>
          <w:sz w:val="10"/>
          <w:szCs w:val="22"/>
        </w:rPr>
        <w:t>labour</w:t>
      </w:r>
      <w:proofErr w:type="spellEnd"/>
      <w:r w:rsidRPr="00A014C7">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only a third of the energy in coal is actually converted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A014C7">
        <w:rPr>
          <w:sz w:val="10"/>
          <w:szCs w:val="22"/>
        </w:rPr>
        <w:t>the</w:t>
      </w:r>
      <w:proofErr w:type="gramEnd"/>
      <w:r w:rsidRPr="00A014C7">
        <w:rPr>
          <w:sz w:val="10"/>
          <w:szCs w:val="22"/>
        </w:rPr>
        <w:t xml:space="preserv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 xml:space="preserve">By 2070, MIT research says, the new norm for ‘many </w:t>
      </w:r>
      <w:proofErr w:type="gramStart"/>
      <w:r w:rsidRPr="005B1C7F">
        <w:rPr>
          <w:b/>
          <w:bCs/>
          <w:szCs w:val="22"/>
          <w:u w:val="single"/>
        </w:rPr>
        <w:t>billions’</w:t>
      </w:r>
      <w:proofErr w:type="gramEnd"/>
      <w:r w:rsidRPr="005B1C7F">
        <w:rPr>
          <w:b/>
          <w:bCs/>
          <w:szCs w:val="22"/>
          <w:u w:val="single"/>
        </w:rPr>
        <w:t xml:space="preserve">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34476A6" w14:textId="77777777" w:rsidR="009A585B" w:rsidRDefault="009A585B" w:rsidP="009A585B">
      <w:pPr>
        <w:pStyle w:val="Heading4"/>
      </w:pPr>
      <w:r>
        <w:t xml:space="preserve">The role of the ballot is to vote for the debater who best engages in the politics of the comrade – one that is oriented toward a shared communist horizon. Anything else means capitalism will co-opt movements. “Objectivity” is really a way for the press to halt the movement – Dean 19: </w:t>
      </w:r>
    </w:p>
    <w:p w14:paraId="448876A7" w14:textId="77777777" w:rsidR="009A585B" w:rsidRPr="00463796" w:rsidRDefault="009A585B" w:rsidP="009A585B">
      <w:r w:rsidRPr="00045BAD">
        <w:t>Dean, Jodi. Comrade: An essay on political belonging. Verso, 2019.</w:t>
      </w:r>
      <w:r>
        <w:t xml:space="preserve"> // LHP BT + LHP PS </w:t>
      </w:r>
    </w:p>
    <w:p w14:paraId="423CAEEC" w14:textId="77777777" w:rsidR="009A585B" w:rsidRPr="00A30DFF" w:rsidRDefault="009A585B" w:rsidP="009A585B">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Comrades have to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proofErr w:type="gramStart"/>
      <w:r w:rsidRPr="00B96633">
        <w:rPr>
          <w:i/>
          <w:color w:val="000000"/>
          <w:sz w:val="16"/>
        </w:rPr>
        <w:t>The</w:t>
      </w:r>
      <w:proofErr w:type="gramEnd"/>
      <w:r w:rsidRPr="00B96633">
        <w:rPr>
          <w:i/>
          <w:color w:val="000000"/>
          <w:sz w:val="16"/>
        </w:rPr>
        <w:t xml:space="preserv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have to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2D0F6DCD" w14:textId="77777777" w:rsidR="009A585B" w:rsidRPr="003E27BE" w:rsidRDefault="009A585B" w:rsidP="009A585B">
      <w:pPr>
        <w:pStyle w:val="Heading4"/>
        <w:rPr>
          <w:rFonts w:cs="Calibri"/>
        </w:rPr>
      </w:pPr>
      <w:r w:rsidRPr="003E27BE">
        <w:rPr>
          <w:rFonts w:cs="Calibri"/>
        </w:rPr>
        <w:t xml:space="preserve">The alternative is to act even in the presence of unknowingness. We can either react to dominating structures by constantly </w:t>
      </w:r>
      <w:r>
        <w:rPr>
          <w:rFonts w:cs="Calibri"/>
        </w:rPr>
        <w:t>deferring action</w:t>
      </w:r>
      <w:r w:rsidRPr="003E27BE">
        <w:rPr>
          <w:rFonts w:cs="Calibri"/>
        </w:rPr>
        <w:t xml:space="preserve"> in favor of gaining more information – gaining the secret – or we </w:t>
      </w:r>
      <w:r>
        <w:rPr>
          <w:rFonts w:cs="Calibri"/>
        </w:rPr>
        <w:t>advocate for what</w:t>
      </w:r>
      <w:r w:rsidRPr="003E27BE">
        <w:rPr>
          <w:rFonts w:cs="Calibri"/>
        </w:rPr>
        <w:t xml:space="preserve"> is necessary even without complete knowledge about the outcomes. The </w:t>
      </w:r>
      <w:proofErr w:type="spellStart"/>
      <w:r w:rsidRPr="003E27BE">
        <w:rPr>
          <w:rFonts w:cs="Calibri"/>
        </w:rPr>
        <w:t>aff’s</w:t>
      </w:r>
      <w:proofErr w:type="spellEnd"/>
      <w:r w:rsidRPr="003E27BE">
        <w:rPr>
          <w:rFonts w:cs="Calibri"/>
        </w:rPr>
        <w:t xml:space="preserve"> discourse replicates capitalist logic where they perpetuate the belief that you should not act when you don’t know the absolute outcom</w:t>
      </w:r>
      <w:r>
        <w:rPr>
          <w:rFonts w:cs="Calibri"/>
        </w:rPr>
        <w:t>e, which functions as justifications for capitalism, Dean</w:t>
      </w:r>
      <w:r w:rsidRPr="003E27BE">
        <w:rPr>
          <w:rFonts w:cs="Calibri"/>
        </w:rPr>
        <w:t xml:space="preserve">  </w:t>
      </w:r>
    </w:p>
    <w:p w14:paraId="43F411B0" w14:textId="77777777" w:rsidR="009A585B" w:rsidRPr="003E27BE" w:rsidRDefault="009A585B" w:rsidP="009A585B">
      <w:pPr>
        <w:rPr>
          <w:sz w:val="16"/>
          <w:szCs w:val="16"/>
        </w:rPr>
      </w:pPr>
      <w:r w:rsidRPr="003E27BE">
        <w:rPr>
          <w:sz w:val="16"/>
          <w:szCs w:val="16"/>
        </w:rPr>
        <w:t>[Jodi Dean. “A Politics of Avoidance: The Limits of Weak Ontology.” n.d. jdeanicite.typepad.com/</w:t>
      </w:r>
      <w:proofErr w:type="spellStart"/>
      <w:r w:rsidRPr="003E27BE">
        <w:rPr>
          <w:sz w:val="16"/>
          <w:szCs w:val="16"/>
        </w:rPr>
        <w:t>i_cite</w:t>
      </w:r>
      <w:proofErr w:type="spellEnd"/>
      <w:r w:rsidRPr="003E27BE">
        <w:rPr>
          <w:sz w:val="16"/>
          <w:szCs w:val="16"/>
        </w:rPr>
        <w:t xml:space="preserve">/files/butler_and_ontology.doc] LHP JW </w:t>
      </w:r>
    </w:p>
    <w:p w14:paraId="055759F8" w14:textId="77777777" w:rsidR="009A585B" w:rsidRPr="003E27BE" w:rsidRDefault="009A585B" w:rsidP="009A585B">
      <w:pPr>
        <w:rPr>
          <w:b/>
          <w:u w:val="single"/>
        </w:rPr>
      </w:pPr>
      <w:r w:rsidRPr="003E27BE">
        <w:rPr>
          <w:b/>
          <w:u w:val="single"/>
        </w:rPr>
        <w:t xml:space="preserve">If </w:t>
      </w:r>
      <w:r w:rsidRPr="003E27BE">
        <w:rPr>
          <w:b/>
          <w:highlight w:val="yellow"/>
          <w:u w:val="single"/>
        </w:rPr>
        <w:t>unknowingness</w:t>
      </w:r>
      <w:r w:rsidRPr="003E27BE">
        <w:rPr>
          <w:b/>
          <w:u w:val="single"/>
        </w:rPr>
        <w:t xml:space="preserve"> conditions </w:t>
      </w:r>
      <w:proofErr w:type="gramStart"/>
      <w:r w:rsidRPr="003E27BE">
        <w:rPr>
          <w:b/>
          <w:u w:val="single"/>
        </w:rPr>
        <w:t>ethics</w:t>
      </w:r>
      <w:proofErr w:type="gramEnd"/>
      <w:r w:rsidRPr="003E27BE">
        <w:rPr>
          <w:b/>
          <w:u w:val="single"/>
        </w:rPr>
        <w:t xml:space="preserve"> then it necessarily </w:t>
      </w:r>
      <w:r w:rsidRPr="003E27BE">
        <w:rPr>
          <w:b/>
          <w:highlight w:val="yellow"/>
          <w:u w:val="single"/>
        </w:rPr>
        <w:t>conditions politics</w:t>
      </w:r>
      <w:r w:rsidRPr="003E27BE">
        <w:rPr>
          <w:b/>
          <w:u w:val="single"/>
        </w:rPr>
        <w:t xml:space="preserve"> as well. </w:t>
      </w:r>
      <w:r w:rsidRPr="003E27BE">
        <w:rPr>
          <w:b/>
          <w:highlight w:val="yellow"/>
          <w:u w:val="single"/>
        </w:rPr>
        <w:t>Our political choices</w:t>
      </w:r>
      <w:r w:rsidRPr="003E27BE">
        <w:rPr>
          <w:b/>
          <w:u w:val="single"/>
        </w:rPr>
        <w:t xml:space="preserve">, our exclusions, </w:t>
      </w:r>
      <w:r w:rsidRPr="003E27BE">
        <w:rPr>
          <w:b/>
          <w:highlight w:val="yellow"/>
          <w:u w:val="single"/>
        </w:rPr>
        <w:t>take place under traumatic conditions of unknowability</w:t>
      </w:r>
      <w:r w:rsidRPr="003E27BE">
        <w:rPr>
          <w:b/>
          <w:u w:val="single"/>
        </w:rPr>
        <w:t xml:space="preserve"> and unpredictability.</w:t>
      </w:r>
      <w:r w:rsidRPr="003E27BE">
        <w:rPr>
          <w:sz w:val="12"/>
        </w:rPr>
        <w:t xml:space="preserve"> </w:t>
      </w:r>
      <w:r w:rsidRPr="003E27BE">
        <w:rPr>
          <w:b/>
          <w:u w:val="single"/>
        </w:rPr>
        <w:t>Our decision</w:t>
      </w:r>
      <w:r w:rsidRPr="003E27BE">
        <w:rPr>
          <w:sz w:val="12"/>
        </w:rPr>
        <w:t xml:space="preserve"> for this </w:t>
      </w:r>
      <w:r w:rsidRPr="003E27BE">
        <w:rPr>
          <w:b/>
          <w:u w:val="single"/>
        </w:rPr>
        <w:t xml:space="preserve">rather than </w:t>
      </w:r>
      <w:r w:rsidRPr="003E27BE">
        <w:rPr>
          <w:b/>
          <w:highlight w:val="yellow"/>
          <w:u w:val="single"/>
        </w:rPr>
        <w:t>that will necessarily</w:t>
      </w:r>
      <w:r w:rsidRPr="003E27BE">
        <w:rPr>
          <w:b/>
          <w:u w:val="single"/>
        </w:rPr>
        <w:t xml:space="preserve"> </w:t>
      </w:r>
      <w:r w:rsidRPr="003E27BE">
        <w:rPr>
          <w:b/>
          <w:highlight w:val="yellow"/>
          <w:u w:val="single"/>
        </w:rPr>
        <w:t>involve</w:t>
      </w:r>
      <w:r w:rsidRPr="003E27BE">
        <w:rPr>
          <w:b/>
          <w:u w:val="single"/>
        </w:rPr>
        <w:t xml:space="preserve"> a kind of </w:t>
      </w:r>
      <w:r w:rsidRPr="003E27BE">
        <w:rPr>
          <w:b/>
          <w:highlight w:val="yellow"/>
          <w:u w:val="single"/>
        </w:rPr>
        <w:t>violence, a foreclosure of the possibility of the future that would have resulted had we decided otherwise</w:t>
      </w:r>
      <w:r w:rsidRPr="003E27BE">
        <w:rPr>
          <w:sz w:val="12"/>
        </w:rPr>
        <w:t xml:space="preserve">. When we intervene politically, </w:t>
      </w:r>
      <w:r w:rsidRPr="003E27BE">
        <w:rPr>
          <w:b/>
          <w:highlight w:val="yellow"/>
          <w:u w:val="single"/>
        </w:rPr>
        <w:t>we act within situations not of our own making</w:t>
      </w:r>
      <w:r w:rsidRPr="003E27BE">
        <w:rPr>
          <w:b/>
          <w:u w:val="single"/>
        </w:rPr>
        <w:t xml:space="preserve">, often in terms of representations and practices we might otherwise trouble or critique. Through </w:t>
      </w:r>
      <w:r w:rsidRPr="003E27BE">
        <w:rPr>
          <w:b/>
          <w:highlight w:val="yellow"/>
          <w:u w:val="single"/>
        </w:rPr>
        <w:t>our actions</w:t>
      </w:r>
      <w:r w:rsidRPr="003E27BE">
        <w:rPr>
          <w:b/>
          <w:u w:val="single"/>
        </w:rPr>
        <w:t xml:space="preserve">, we </w:t>
      </w:r>
      <w:r w:rsidRPr="003E27BE">
        <w:rPr>
          <w:b/>
          <w:highlight w:val="yellow"/>
          <w:u w:val="single"/>
        </w:rPr>
        <w:t>affect these representations</w:t>
      </w:r>
      <w:r w:rsidRPr="003E27BE">
        <w:rPr>
          <w:b/>
          <w:u w:val="single"/>
        </w:rPr>
        <w:t xml:space="preserve"> and practices, c</w:t>
      </w:r>
      <w:r w:rsidRPr="003E27BE">
        <w:rPr>
          <w:b/>
          <w:highlight w:val="yellow"/>
          <w:u w:val="single"/>
        </w:rPr>
        <w:t xml:space="preserve">hanging them </w:t>
      </w:r>
      <w:r w:rsidRPr="003E27BE">
        <w:rPr>
          <w:b/>
          <w:u w:val="single"/>
        </w:rPr>
        <w:t xml:space="preserve">and ourselves </w:t>
      </w:r>
      <w:r w:rsidRPr="003E27BE">
        <w:rPr>
          <w:b/>
          <w:highlight w:val="yellow"/>
          <w:u w:val="single"/>
        </w:rPr>
        <w:t>in ways we cannot predict</w:t>
      </w:r>
      <w:r w:rsidRPr="003E27BE">
        <w:rPr>
          <w:sz w:val="12"/>
        </w:rPr>
        <w:t xml:space="preserve">. Zizek’s account of the Lacanian notion of the act emphasizes precisely this point: </w:t>
      </w:r>
      <w:r w:rsidRPr="003E27BE">
        <w:rPr>
          <w:b/>
          <w:u w:val="single"/>
        </w:rPr>
        <w:t>in the act the distance between the ethical and political</w:t>
      </w:r>
      <w:r w:rsidRPr="003E27BE">
        <w:rPr>
          <w:sz w:val="12"/>
        </w:rPr>
        <w:t xml:space="preserve"> (the acknowledgement of the limits of acknowledgement and the necessity of a decision) </w:t>
      </w:r>
      <w:r w:rsidRPr="003E27BE">
        <w:rPr>
          <w:b/>
          <w:u w:val="single"/>
        </w:rPr>
        <w:t>collapses.</w:t>
      </w:r>
      <w:r w:rsidRPr="003E27BE">
        <w:rPr>
          <w:sz w:val="12"/>
        </w:rPr>
        <w:t xml:space="preserve"> For Lacan, Zizek explains, </w:t>
      </w:r>
      <w:r w:rsidRPr="003E27BE">
        <w:rPr>
          <w:b/>
          <w:highlight w:val="yellow"/>
          <w:u w:val="single"/>
        </w:rPr>
        <w:t xml:space="preserve">the act is </w:t>
      </w:r>
      <w:r w:rsidRPr="003E27BE">
        <w:rPr>
          <w:b/>
          <w:u w:val="single"/>
        </w:rPr>
        <w:t xml:space="preserve">strictly </w:t>
      </w:r>
      <w:r w:rsidRPr="003E27BE">
        <w:rPr>
          <w:b/>
          <w:highlight w:val="yellow"/>
          <w:u w:val="single"/>
        </w:rPr>
        <w:t>correlative to the suspension of the “big Other”</w:t>
      </w:r>
      <w:r w:rsidRPr="003E27BE">
        <w:rPr>
          <w:b/>
          <w:u w:val="single"/>
        </w:rPr>
        <w:t xml:space="preserve">—not only in the sense of the symbolic network that forms the “substance” of the subject’s existence, but also in the sense of </w:t>
      </w:r>
      <w:r w:rsidRPr="003E27BE">
        <w:rPr>
          <w:b/>
          <w:highlight w:val="yellow"/>
          <w:u w:val="single"/>
        </w:rPr>
        <w:t xml:space="preserve">an absent originator of the ethical Call, of the one </w:t>
      </w:r>
      <w:r w:rsidRPr="003E27BE">
        <w:rPr>
          <w:b/>
          <w:u w:val="single"/>
        </w:rPr>
        <w:t xml:space="preserve">who addresses us and </w:t>
      </w:r>
      <w:r w:rsidRPr="003E27BE">
        <w:rPr>
          <w:b/>
          <w:highlight w:val="yellow"/>
          <w:u w:val="single"/>
        </w:rPr>
        <w:t xml:space="preserve">to whom we are irreducibly indebted </w:t>
      </w:r>
      <w:r w:rsidRPr="003E27BE">
        <w:rPr>
          <w:b/>
          <w:u w:val="single"/>
        </w:rPr>
        <w:t>and/or responsible,</w:t>
      </w:r>
      <w:r w:rsidRPr="003E27BE">
        <w:rPr>
          <w:sz w:val="12"/>
        </w:rPr>
        <w:t xml:space="preserve"> since (to put it in </w:t>
      </w:r>
      <w:proofErr w:type="spellStart"/>
      <w:r w:rsidRPr="003E27BE">
        <w:rPr>
          <w:sz w:val="12"/>
        </w:rPr>
        <w:t>Levinasian</w:t>
      </w:r>
      <w:proofErr w:type="spellEnd"/>
      <w:r w:rsidRPr="003E27BE">
        <w:rPr>
          <w:sz w:val="12"/>
        </w:rPr>
        <w:t xml:space="preserve"> terms) </w:t>
      </w:r>
      <w:r w:rsidRPr="003E27BE">
        <w:rPr>
          <w:b/>
          <w:u w:val="single"/>
        </w:rPr>
        <w:t>our very existence is “responsive</w:t>
      </w:r>
      <w:r w:rsidRPr="003E27BE">
        <w:rPr>
          <w:sz w:val="12"/>
        </w:rPr>
        <w:t>”—</w:t>
      </w:r>
      <w:r w:rsidRPr="003E27BE">
        <w:rPr>
          <w:b/>
          <w:u w:val="single"/>
        </w:rPr>
        <w:t xml:space="preserve">that is to say, </w:t>
      </w:r>
      <w:r w:rsidRPr="003E27BE">
        <w:rPr>
          <w:b/>
          <w:highlight w:val="yellow"/>
          <w:u w:val="single"/>
        </w:rPr>
        <w:t>we emerge as subjects in response to the Other’s Call</w:t>
      </w:r>
      <w:r w:rsidRPr="003E27BE">
        <w:rPr>
          <w:sz w:val="12"/>
          <w:highlight w:val="yellow"/>
        </w:rPr>
        <w:t>.</w:t>
      </w:r>
      <w:r w:rsidRPr="003E27BE">
        <w:rPr>
          <w:sz w:val="12"/>
        </w:rPr>
        <w:t xml:space="preserve"> Butler’s ethics is grounded in the way we are given over to the other, in the other as a foreign kernel of our own being. In a sense, </w:t>
      </w:r>
      <w:r w:rsidRPr="003E27BE">
        <w:rPr>
          <w:b/>
          <w:highlight w:val="yellow"/>
          <w:u w:val="single"/>
        </w:rPr>
        <w:t xml:space="preserve">this </w:t>
      </w:r>
      <w:r w:rsidRPr="003E27BE">
        <w:rPr>
          <w:b/>
          <w:u w:val="single"/>
        </w:rPr>
        <w:t xml:space="preserve">other </w:t>
      </w:r>
      <w:r w:rsidRPr="003E27BE">
        <w:rPr>
          <w:b/>
          <w:highlight w:val="yellow"/>
          <w:u w:val="single"/>
        </w:rPr>
        <w:t xml:space="preserve">part of me is not </w:t>
      </w:r>
      <w:r w:rsidRPr="003E27BE">
        <w:rPr>
          <w:b/>
          <w:u w:val="single"/>
        </w:rPr>
        <w:t xml:space="preserve">fully </w:t>
      </w:r>
      <w:r w:rsidRPr="003E27BE">
        <w:rPr>
          <w:b/>
          <w:highlight w:val="yellow"/>
          <w:u w:val="single"/>
        </w:rPr>
        <w:t>foreign</w:t>
      </w:r>
      <w:r w:rsidRPr="003E27BE">
        <w:rPr>
          <w:b/>
          <w:u w:val="single"/>
        </w:rPr>
        <w:t>, fully other—</w:t>
      </w:r>
      <w:r w:rsidRPr="003E27BE">
        <w:rPr>
          <w:b/>
          <w:highlight w:val="yellow"/>
          <w:u w:val="single"/>
        </w:rPr>
        <w:t>he is part of me</w:t>
      </w:r>
      <w:r w:rsidRPr="003E27BE">
        <w:rPr>
          <w:sz w:val="12"/>
        </w:rPr>
        <w:t xml:space="preserve">. I imagine him as my equal in the scene of address, </w:t>
      </w:r>
      <w:r w:rsidRPr="003E27BE">
        <w:rPr>
          <w:b/>
          <w:u w:val="single"/>
        </w:rPr>
        <w:t>we who may recognize each other and who are somehow each at the mercy of the other</w:t>
      </w:r>
      <w:r w:rsidRPr="003E27BE">
        <w:rPr>
          <w:sz w:val="12"/>
        </w:rPr>
        <w:t xml:space="preserve"> (58). </w:t>
      </w:r>
      <w:r w:rsidRPr="003E27BE">
        <w:rPr>
          <w:b/>
          <w:u w:val="single"/>
        </w:rPr>
        <w:t xml:space="preserve">We share a symbolic context. In contrast, the Lacanian act is self-grounding. </w:t>
      </w:r>
      <w:r w:rsidRPr="003E27BE">
        <w:rPr>
          <w:b/>
          <w:highlight w:val="yellow"/>
          <w:u w:val="single"/>
        </w:rPr>
        <w:t>The act suspends the symbolic network, rupturing the context of address and erasing the “I”</w:t>
      </w:r>
      <w:r w:rsidRPr="003E27BE">
        <w:rPr>
          <w:b/>
          <w:u w:val="single"/>
        </w:rPr>
        <w:t xml:space="preserve"> that I am. Precisely here is the monstrosity of the act: </w:t>
      </w:r>
      <w:r w:rsidRPr="003E27BE">
        <w:rPr>
          <w:b/>
          <w:highlight w:val="yellow"/>
          <w:u w:val="single"/>
        </w:rPr>
        <w:t>the context that conditions me</w:t>
      </w:r>
      <w:r w:rsidRPr="003E27BE">
        <w:rPr>
          <w:b/>
          <w:u w:val="single"/>
        </w:rPr>
        <w:t xml:space="preserve"> and within which I recognize the other </w:t>
      </w:r>
      <w:r w:rsidRPr="003E27BE">
        <w:rPr>
          <w:b/>
          <w:highlight w:val="yellow"/>
          <w:u w:val="single"/>
        </w:rPr>
        <w:t>is suspended</w:t>
      </w:r>
      <w:r w:rsidRPr="003E27BE">
        <w:rPr>
          <w:b/>
          <w:u w:val="single"/>
        </w:rPr>
        <w:t>. My relations are disturbed.</w:t>
      </w:r>
      <w:r w:rsidRPr="003E27BE">
        <w:rPr>
          <w:sz w:val="12"/>
        </w:rPr>
        <w:t xml:space="preserve"> In the act, I am not myself. </w:t>
      </w:r>
      <w:r w:rsidRPr="003E27BE">
        <w:rPr>
          <w:b/>
          <w:highlight w:val="yellow"/>
          <w:u w:val="single"/>
        </w:rPr>
        <w:t>The act is a catastrophe that</w:t>
      </w:r>
      <w:r w:rsidRPr="003E27BE">
        <w:rPr>
          <w:b/>
          <w:u w:val="single"/>
        </w:rPr>
        <w:t xml:space="preserve"> happens to the me that I was and the relations in which I found myself. It </w:t>
      </w:r>
      <w:r w:rsidRPr="003E27BE">
        <w:rPr>
          <w:b/>
          <w:highlight w:val="yellow"/>
          <w:u w:val="single"/>
        </w:rPr>
        <w:t>transforms these relations, changing their terms,</w:t>
      </w:r>
      <w:r w:rsidRPr="003E27BE">
        <w:rPr>
          <w:b/>
          <w:u w:val="single"/>
        </w:rPr>
        <w:t xml:space="preserve"> their contours, the very domain of the possible and permissible</w:t>
      </w:r>
      <w:r w:rsidRPr="003E27BE">
        <w:rPr>
          <w:sz w:val="12"/>
        </w:rPr>
        <w:t xml:space="preserve">. White would likely view this emphasis on the act as an instance of normative overload or an appeal to a messianic future. Yet this view would be mistaken for two reasons. First, </w:t>
      </w:r>
      <w:r w:rsidRPr="003E27BE">
        <w:rPr>
          <w:b/>
          <w:u w:val="single"/>
        </w:rPr>
        <w:t xml:space="preserve">the act is not intentional in any proper sense; it just happens. </w:t>
      </w:r>
      <w:r w:rsidRPr="003E27BE">
        <w:rPr>
          <w:b/>
          <w:highlight w:val="yellow"/>
          <w:u w:val="single"/>
        </w:rPr>
        <w:t xml:space="preserve">An act confronts us, we find ourselves in the position of having no choice but to act and accept full responsibility </w:t>
      </w:r>
      <w:r w:rsidRPr="003E27BE">
        <w:rPr>
          <w:b/>
          <w:u w:val="single"/>
        </w:rPr>
        <w:t xml:space="preserve">for our </w:t>
      </w:r>
      <w:proofErr w:type="gramStart"/>
      <w:r w:rsidRPr="003E27BE">
        <w:rPr>
          <w:b/>
          <w:u w:val="single"/>
        </w:rPr>
        <w:t>act</w:t>
      </w:r>
      <w:proofErr w:type="gramEnd"/>
      <w:r w:rsidRPr="003E27BE">
        <w:rPr>
          <w:b/>
          <w:u w:val="single"/>
        </w:rPr>
        <w:t xml:space="preserve"> nevertheless</w:t>
      </w:r>
      <w:r w:rsidRPr="003E27BE">
        <w:rPr>
          <w:sz w:val="12"/>
        </w:rPr>
        <w:t xml:space="preserve">. </w:t>
      </w:r>
      <w:proofErr w:type="gramStart"/>
      <w:r w:rsidRPr="003E27BE">
        <w:rPr>
          <w:sz w:val="12"/>
        </w:rPr>
        <w:t>So</w:t>
      </w:r>
      <w:proofErr w:type="gramEnd"/>
      <w:r w:rsidRPr="003E27BE">
        <w:rPr>
          <w:sz w:val="12"/>
        </w:rPr>
        <w:t xml:space="preserve"> there is no normative overload here. Indeed, the opposite is the case insofar as there is no prior justification for an act: </w:t>
      </w:r>
      <w:r w:rsidRPr="003E27BE">
        <w:rPr>
          <w:b/>
          <w:highlight w:val="yellow"/>
          <w:u w:val="single"/>
        </w:rPr>
        <w:t xml:space="preserve">acts just occur </w:t>
      </w:r>
      <w:r w:rsidRPr="003E27BE">
        <w:rPr>
          <w:b/>
          <w:u w:val="single"/>
        </w:rPr>
        <w:t xml:space="preserve">and </w:t>
      </w:r>
      <w:r w:rsidRPr="003E27BE">
        <w:rPr>
          <w:b/>
          <w:highlight w:val="yellow"/>
          <w:u w:val="single"/>
        </w:rPr>
        <w:t xml:space="preserve">when they </w:t>
      </w:r>
      <w:proofErr w:type="gramStart"/>
      <w:r w:rsidRPr="003E27BE">
        <w:rPr>
          <w:b/>
          <w:highlight w:val="yellow"/>
          <w:u w:val="single"/>
        </w:rPr>
        <w:t>do</w:t>
      </w:r>
      <w:proofErr w:type="gramEnd"/>
      <w:r w:rsidRPr="003E27BE">
        <w:rPr>
          <w:b/>
          <w:highlight w:val="yellow"/>
          <w:u w:val="single"/>
        </w:rPr>
        <w:t xml:space="preserve"> they change their very contexts of emergence</w:t>
      </w:r>
      <w:r w:rsidRPr="003E27BE">
        <w:rPr>
          <w:b/>
          <w:u w:val="single"/>
        </w:rPr>
        <w:t xml:space="preserve">, the contexts </w:t>
      </w:r>
      <w:r w:rsidRPr="003E27BE">
        <w:rPr>
          <w:b/>
          <w:highlight w:val="yellow"/>
          <w:u w:val="single"/>
        </w:rPr>
        <w:t>on which justification depends.</w:t>
      </w:r>
      <w:r w:rsidRPr="003E27BE">
        <w:rPr>
          <w:b/>
          <w:u w:val="single"/>
        </w:rPr>
        <w:t xml:space="preserve"> Second, the notion of the act is not messianic because from the perspective of what comes before the act, the displacement and transformation it affects, the dissolution of my sense of who and where I am, is so catastrophic, that an act necessarily “involves the choice of the Worse.”</w:t>
      </w:r>
      <w:r w:rsidRPr="003E27BE">
        <w:rPr>
          <w:sz w:val="12"/>
        </w:rPr>
        <w:t xml:space="preserve"> </w:t>
      </w:r>
      <w:r w:rsidRPr="003E27BE">
        <w:rPr>
          <w:b/>
          <w:u w:val="single"/>
        </w:rPr>
        <w:t xml:space="preserve">It involves a kind of self-obliteration, the sacrifice of what is most dear, not as a result of calculation and planning, but in a free, incalculable move that one has no choice but to do. </w:t>
      </w:r>
      <w:r w:rsidRPr="003E27BE">
        <w:rPr>
          <w:b/>
          <w:highlight w:val="yellow"/>
          <w:u w:val="single"/>
        </w:rPr>
        <w:t>In politics, one does what one has to do</w:t>
      </w:r>
      <w:r w:rsidRPr="003E27BE">
        <w:rPr>
          <w:b/>
          <w:u w:val="single"/>
        </w:rPr>
        <w:t>, accepting responsibility, come what may.</w:t>
      </w:r>
      <w:r w:rsidRPr="003E27BE">
        <w:rPr>
          <w:sz w:val="12"/>
        </w:rPr>
        <w:t xml:space="preserve"> Critical Theory Today The first generation of the Frankfurt School developed critical theory in an effort to confront and explain fascism. For them, immanent critique was crucial to this project as it enabled them to work from within what was given to grasp what came to be. At its best, </w:t>
      </w:r>
      <w:r w:rsidRPr="003E27BE">
        <w:rPr>
          <w:b/>
          <w:u w:val="single"/>
        </w:rPr>
        <w:t>immanent critique was a practice of finding lost futures in enlightenment, loss possibilities for meaning and, perhaps, a freer, even reconciled, relation to the world</w:t>
      </w:r>
      <w:r w:rsidRPr="003E27BE">
        <w:rPr>
          <w:sz w:val="12"/>
        </w:rPr>
        <w:t xml:space="preserve">. White’s weak ontology turns immanent critique into immanent affirmation as it finds in critical approaches to the present sources that affirm it. The ambiguity that haunts his account of weak ontology contrasts mightily with the political and ethical positions that gave the Frankfurt theorists their ethical bearings. Could we, should we, imagine a political theory that confronted fascism with nudges, suggestions, and generosity rather than with complete rejection and opposition? </w:t>
      </w:r>
      <w:r w:rsidRPr="003E27BE">
        <w:rPr>
          <w:b/>
          <w:u w:val="single"/>
        </w:rPr>
        <w:t xml:space="preserve">Unknowingness conditions our politics as well as our ethics. </w:t>
      </w:r>
      <w:r w:rsidRPr="003E27BE">
        <w:rPr>
          <w:b/>
          <w:highlight w:val="yellow"/>
          <w:u w:val="single"/>
        </w:rPr>
        <w:t>Rather than an ontological condition somehow compelling us to embrace the contestability</w:t>
      </w:r>
      <w:r w:rsidRPr="003E27BE">
        <w:rPr>
          <w:b/>
          <w:u w:val="single"/>
        </w:rPr>
        <w:t xml:space="preserve"> and uncertainty of convictions (as if any ethical or political position could follow directly from such an account) or an ethical acknowledgement that renders what is unknown to me the same as what is unknown to the other, in politics </w:t>
      </w:r>
      <w:r w:rsidRPr="003E27BE">
        <w:rPr>
          <w:b/>
          <w:highlight w:val="yellow"/>
          <w:u w:val="single"/>
        </w:rPr>
        <w:t>unknowingness involves responsibility for that which one cannot but do</w:t>
      </w:r>
      <w:r w:rsidRPr="003E27BE">
        <w:rPr>
          <w:b/>
          <w:u w:val="single"/>
        </w:rPr>
        <w:t xml:space="preserve">, for the exclusions and expulsions necessarily implicated in the exercise of power. Yes, </w:t>
      </w:r>
      <w:r w:rsidRPr="003E27BE">
        <w:rPr>
          <w:b/>
          <w:highlight w:val="yellow"/>
          <w:u w:val="single"/>
        </w:rPr>
        <w:t>one should be willing</w:t>
      </w:r>
      <w:r w:rsidRPr="003E27BE">
        <w:rPr>
          <w:b/>
          <w:u w:val="single"/>
        </w:rPr>
        <w:t xml:space="preserve"> and able to give an account of these decisions, just as one should be willing and able </w:t>
      </w:r>
      <w:r w:rsidRPr="003E27BE">
        <w:rPr>
          <w:b/>
          <w:highlight w:val="yellow"/>
          <w:u w:val="single"/>
        </w:rPr>
        <w:t>to condemn and oppose what should be condemned and opposed. Such will, such ability, is crucial if we are to oppose the market</w:t>
      </w:r>
      <w:r w:rsidRPr="003E27BE">
        <w:rPr>
          <w:b/>
          <w:u w:val="single"/>
        </w:rPr>
        <w:t xml:space="preserve"> and religious fundamentalism threatening the world today.</w:t>
      </w:r>
    </w:p>
    <w:p w14:paraId="0F3922D2" w14:textId="0B3D0921" w:rsidR="009A585B" w:rsidRDefault="009F3226" w:rsidP="009F3226">
      <w:pPr>
        <w:pStyle w:val="Heading2"/>
      </w:pPr>
      <w:r>
        <w:t>Case</w:t>
      </w:r>
    </w:p>
    <w:p w14:paraId="450A7151" w14:textId="77777777" w:rsidR="009F3226" w:rsidRDefault="009F3226" w:rsidP="009F3226">
      <w:pPr>
        <w:pStyle w:val="Heading4"/>
      </w:pPr>
      <w:r>
        <w:t xml:space="preserve">Only a partisan press solves – a shift towards apolitical, “objective,” and non-historic press has led to the rise of Fascism and also harms </w:t>
      </w:r>
      <w:proofErr w:type="spellStart"/>
      <w:r>
        <w:t>anticapitalist</w:t>
      </w:r>
      <w:proofErr w:type="spellEnd"/>
      <w:r>
        <w:t xml:space="preserve"> movements – it was the reason Hitler gained power,</w:t>
      </w:r>
    </w:p>
    <w:p w14:paraId="3CAA0ACA" w14:textId="77777777" w:rsidR="009F3226" w:rsidRPr="00C179CF" w:rsidRDefault="009F3226" w:rsidP="009F3226">
      <w:pPr>
        <w:rPr>
          <w:sz w:val="16"/>
          <w:szCs w:val="16"/>
        </w:rPr>
      </w:pPr>
      <w:r w:rsidRPr="00C179CF">
        <w:rPr>
          <w:sz w:val="16"/>
          <w:szCs w:val="16"/>
        </w:rPr>
        <w:t xml:space="preserve">Fitzgerald, Andrew A. Letting the Fascists Speak for Themselves: The Enabling of Authoritarians and the Need for a Partisan Press. Stanford University, 11 July 2028, https://journals.sagepub.com/doi/10.1177/0196859918786938. </w:t>
      </w:r>
      <w:r>
        <w:rPr>
          <w:sz w:val="16"/>
          <w:szCs w:val="16"/>
        </w:rPr>
        <w:t>// LHP AB</w:t>
      </w:r>
    </w:p>
    <w:p w14:paraId="626CC378" w14:textId="77777777" w:rsidR="009F3226" w:rsidRPr="004D335B" w:rsidRDefault="009F3226" w:rsidP="009F3226">
      <w:pPr>
        <w:spacing w:after="0" w:line="240" w:lineRule="auto"/>
        <w:rPr>
          <w:rFonts w:eastAsia="Times New Roman"/>
          <w:color w:val="FF0000"/>
          <w:sz w:val="16"/>
        </w:rPr>
      </w:pPr>
      <w:r w:rsidRPr="00E2457A">
        <w:rPr>
          <w:rFonts w:eastAsia="Times New Roman"/>
          <w:sz w:val="16"/>
        </w:rPr>
        <w:t xml:space="preserve">The </w:t>
      </w:r>
      <w:proofErr w:type="spellStart"/>
      <w:r w:rsidRPr="00E2457A">
        <w:rPr>
          <w:rFonts w:eastAsia="Times New Roman"/>
          <w:sz w:val="16"/>
        </w:rPr>
        <w:t>Generalanzeiger</w:t>
      </w:r>
      <w:proofErr w:type="spellEnd"/>
      <w:r w:rsidRPr="00E2457A">
        <w:rPr>
          <w:rFonts w:eastAsia="Times New Roman"/>
          <w:sz w:val="16"/>
        </w:rPr>
        <w:t xml:space="preserve">, the </w:t>
      </w:r>
      <w:r w:rsidRPr="00E2457A">
        <w:rPr>
          <w:rFonts w:eastAsia="Times New Roman"/>
          <w:b/>
          <w:bCs/>
          <w:sz w:val="24"/>
          <w:highlight w:val="yellow"/>
          <w:u w:val="single"/>
        </w:rPr>
        <w:t xml:space="preserve">urban mass circulation press oriented toward the Weimar political </w:t>
      </w:r>
      <w:r w:rsidRPr="00E2457A">
        <w:rPr>
          <w:rFonts w:eastAsia="Times New Roman"/>
          <w:b/>
          <w:bCs/>
          <w:sz w:val="24"/>
          <w:u w:val="single"/>
        </w:rPr>
        <w:t xml:space="preserve">and cultural elite, </w:t>
      </w:r>
      <w:r w:rsidRPr="00E2457A">
        <w:rPr>
          <w:rFonts w:eastAsia="Times New Roman"/>
          <w:b/>
          <w:bCs/>
          <w:sz w:val="24"/>
          <w:highlight w:val="yellow"/>
          <w:u w:val="single"/>
        </w:rPr>
        <w:t xml:space="preserve">was </w:t>
      </w:r>
      <w:r w:rsidRPr="00E2457A">
        <w:rPr>
          <w:rFonts w:eastAsia="Times New Roman"/>
          <w:b/>
          <w:bCs/>
          <w:sz w:val="24"/>
          <w:u w:val="single"/>
        </w:rPr>
        <w:t>a response to a demand for popular reading material such as news and entertainment. Hale (2015) describes it as “</w:t>
      </w:r>
      <w:r w:rsidRPr="00E2457A">
        <w:rPr>
          <w:rFonts w:eastAsia="Times New Roman"/>
          <w:b/>
          <w:bCs/>
          <w:sz w:val="24"/>
          <w:highlight w:val="yellow"/>
          <w:u w:val="single"/>
        </w:rPr>
        <w:t>politically colorless</w:t>
      </w:r>
      <w:r w:rsidRPr="00E2457A">
        <w:rPr>
          <w:rFonts w:eastAsia="Times New Roman"/>
          <w:b/>
          <w:bCs/>
          <w:sz w:val="24"/>
          <w:u w:val="single"/>
        </w:rPr>
        <w:t xml:space="preserve">,” adding “these </w:t>
      </w:r>
      <w:r w:rsidRPr="00E2457A">
        <w:rPr>
          <w:rFonts w:eastAsia="Times New Roman"/>
          <w:b/>
          <w:bCs/>
          <w:sz w:val="24"/>
          <w:highlight w:val="yellow"/>
          <w:u w:val="single"/>
        </w:rPr>
        <w:t>papers sought to please everyone and offend no one</w:t>
      </w:r>
      <w:r w:rsidRPr="00E2457A">
        <w:rPr>
          <w:rFonts w:eastAsia="Times New Roman"/>
          <w:b/>
          <w:bCs/>
          <w:sz w:val="24"/>
          <w:u w:val="single"/>
        </w:rPr>
        <w:t xml:space="preserve">” (p. 3). He further notes that </w:t>
      </w:r>
      <w:r w:rsidRPr="00E2457A">
        <w:rPr>
          <w:rFonts w:eastAsia="Times New Roman"/>
          <w:b/>
          <w:bCs/>
          <w:sz w:val="24"/>
          <w:highlight w:val="yellow"/>
          <w:u w:val="single"/>
        </w:rPr>
        <w:t>as Hitler’s movement gained power</w:t>
      </w:r>
      <w:r w:rsidRPr="00E2457A">
        <w:rPr>
          <w:rFonts w:eastAsia="Times New Roman"/>
          <w:b/>
          <w:bCs/>
          <w:sz w:val="24"/>
          <w:u w:val="single"/>
        </w:rPr>
        <w:t xml:space="preserve">, most of these </w:t>
      </w:r>
      <w:r w:rsidRPr="00E2457A">
        <w:rPr>
          <w:rFonts w:eastAsia="Times New Roman"/>
          <w:b/>
          <w:bCs/>
          <w:sz w:val="24"/>
          <w:highlight w:val="yellow"/>
          <w:u w:val="single"/>
        </w:rPr>
        <w:t xml:space="preserve">publications expected things to remain </w:t>
      </w:r>
      <w:r w:rsidRPr="00E2457A">
        <w:rPr>
          <w:rFonts w:eastAsia="Times New Roman"/>
          <w:b/>
          <w:bCs/>
          <w:sz w:val="24"/>
          <w:u w:val="single"/>
        </w:rPr>
        <w:t xml:space="preserve">roughly </w:t>
      </w:r>
      <w:r w:rsidRPr="00E2457A">
        <w:rPr>
          <w:rFonts w:eastAsia="Times New Roman"/>
          <w:b/>
          <w:bCs/>
          <w:sz w:val="24"/>
          <w:highlight w:val="yellow"/>
          <w:u w:val="single"/>
        </w:rPr>
        <w:t xml:space="preserve">the same, maintaining “their </w:t>
      </w:r>
      <w:r w:rsidRPr="00E2457A">
        <w:rPr>
          <w:rFonts w:eastAsia="Times New Roman"/>
          <w:b/>
          <w:bCs/>
          <w:sz w:val="24"/>
          <w:u w:val="single"/>
        </w:rPr>
        <w:t xml:space="preserve">basically </w:t>
      </w:r>
      <w:r w:rsidRPr="00E2457A">
        <w:rPr>
          <w:rFonts w:eastAsia="Times New Roman"/>
          <w:b/>
          <w:bCs/>
          <w:sz w:val="24"/>
          <w:highlight w:val="yellow"/>
          <w:u w:val="single"/>
        </w:rPr>
        <w:t xml:space="preserve">non-partisan standing </w:t>
      </w:r>
      <w:r w:rsidRPr="00E2457A">
        <w:rPr>
          <w:rFonts w:eastAsia="Times New Roman"/>
          <w:b/>
          <w:bCs/>
          <w:sz w:val="24"/>
          <w:u w:val="single"/>
        </w:rPr>
        <w:t>during 1932— Germany’s year of decisions”</w:t>
      </w:r>
      <w:r w:rsidRPr="00E2457A">
        <w:rPr>
          <w:rFonts w:eastAsia="Times New Roman"/>
          <w:sz w:val="16"/>
        </w:rPr>
        <w:t xml:space="preserve"> (p. 5). </w:t>
      </w:r>
      <w:proofErr w:type="spellStart"/>
      <w:r w:rsidRPr="00E2457A">
        <w:rPr>
          <w:rFonts w:eastAsia="Times New Roman"/>
          <w:sz w:val="16"/>
        </w:rPr>
        <w:t>Modris</w:t>
      </w:r>
      <w:proofErr w:type="spellEnd"/>
      <w:r w:rsidRPr="00E2457A">
        <w:rPr>
          <w:rFonts w:eastAsia="Times New Roman"/>
          <w:sz w:val="16"/>
        </w:rPr>
        <w:t xml:space="preserve"> </w:t>
      </w:r>
      <w:proofErr w:type="spellStart"/>
      <w:r w:rsidRPr="00E2457A">
        <w:rPr>
          <w:rFonts w:eastAsia="Times New Roman"/>
          <w:sz w:val="16"/>
        </w:rPr>
        <w:t>Eksteins</w:t>
      </w:r>
      <w:proofErr w:type="spellEnd"/>
      <w:r w:rsidRPr="00E2457A">
        <w:rPr>
          <w:rFonts w:eastAsia="Times New Roman"/>
          <w:sz w:val="16"/>
        </w:rPr>
        <w:t xml:space="preserve"> (1975) describes </w:t>
      </w:r>
      <w:proofErr w:type="spellStart"/>
      <w:r w:rsidRPr="00E2457A">
        <w:rPr>
          <w:rFonts w:eastAsia="Times New Roman"/>
          <w:sz w:val="16"/>
        </w:rPr>
        <w:t>Generalanzeiger</w:t>
      </w:r>
      <w:proofErr w:type="spellEnd"/>
      <w:r w:rsidRPr="00E2457A">
        <w:rPr>
          <w:rFonts w:eastAsia="Times New Roman"/>
          <w:sz w:val="16"/>
        </w:rPr>
        <w:t xml:space="preserve"> journalists as liberals “in a venerable rationalist sense; they were journalists in the spirit of the French philosophes [believing] in truth . . . and human understanding [which] led to mastery” (p. 306). </w:t>
      </w:r>
      <w:proofErr w:type="spellStart"/>
      <w:r w:rsidRPr="00E2457A">
        <w:rPr>
          <w:rFonts w:eastAsia="Times New Roman"/>
          <w:sz w:val="16"/>
        </w:rPr>
        <w:t>Mosse</w:t>
      </w:r>
      <w:proofErr w:type="spellEnd"/>
      <w:r w:rsidRPr="00E2457A">
        <w:rPr>
          <w:rFonts w:eastAsia="Times New Roman"/>
          <w:sz w:val="16"/>
        </w:rPr>
        <w:t xml:space="preserve"> (1977) adds, “the impressive circulation figures together with the quality readership of their elitist organs led to a widespread overestimation of the political influence of their publishers”—</w:t>
      </w:r>
      <w:r w:rsidRPr="00E2457A">
        <w:rPr>
          <w:rFonts w:eastAsia="Times New Roman"/>
          <w:b/>
          <w:bCs/>
          <w:sz w:val="24"/>
          <w:u w:val="single"/>
        </w:rPr>
        <w:t>a tragic result, claims Fulda, of the fragmented media landscape of the Weimar Republic. Fulda (2009) argues that “the fragmentation of the press into competing and often mutually hostile communication networks was a key feature of Weimar political culture</w:t>
      </w:r>
      <w:r w:rsidRPr="00E2457A">
        <w:rPr>
          <w:rFonts w:eastAsia="Times New Roman"/>
          <w:sz w:val="16"/>
        </w:rPr>
        <w:t xml:space="preserve">” (p. 9). Describing the local press, Fulda writes, “even in </w:t>
      </w:r>
      <w:proofErr w:type="spellStart"/>
      <w:r w:rsidRPr="00E2457A">
        <w:rPr>
          <w:rFonts w:eastAsia="Times New Roman"/>
          <w:sz w:val="16"/>
        </w:rPr>
        <w:t>selfprofessed</w:t>
      </w:r>
      <w:proofErr w:type="spellEnd"/>
      <w:r w:rsidRPr="00E2457A">
        <w:rPr>
          <w:rFonts w:eastAsia="Times New Roman"/>
          <w:sz w:val="16"/>
        </w:rPr>
        <w:t xml:space="preserve"> ‘unpolitical’ newspapers catering to local audiences, ideological news coverage was the norm.” This often meant supporting a particular candidate or parties, which Fulda disregards as ineffectual, with the exception of media spheres wherein no “alternative sources of information” (p. 12) existed. While Fulda concurs that</w:t>
      </w:r>
      <w:r w:rsidRPr="000B3A4F">
        <w:rPr>
          <w:rFonts w:eastAsia="Times New Roman"/>
          <w:sz w:val="16"/>
        </w:rPr>
        <w:t xml:space="preserve"> </w:t>
      </w:r>
      <w:r w:rsidRPr="000B3A4F">
        <w:rPr>
          <w:rFonts w:eastAsia="Times New Roman"/>
          <w:b/>
          <w:bCs/>
          <w:sz w:val="24"/>
          <w:u w:val="single"/>
        </w:rPr>
        <w:t xml:space="preserve">the </w:t>
      </w:r>
      <w:r w:rsidRPr="001D35C8">
        <w:rPr>
          <w:rFonts w:eastAsia="Times New Roman"/>
          <w:b/>
          <w:bCs/>
          <w:sz w:val="24"/>
          <w:highlight w:val="yellow"/>
          <w:u w:val="single"/>
        </w:rPr>
        <w:t xml:space="preserve">majority of regional newspapers </w:t>
      </w:r>
      <w:r w:rsidRPr="000B3A4F">
        <w:rPr>
          <w:rFonts w:eastAsia="Times New Roman"/>
          <w:b/>
          <w:bCs/>
          <w:sz w:val="24"/>
          <w:u w:val="single"/>
        </w:rPr>
        <w:t xml:space="preserve">would normally </w:t>
      </w:r>
      <w:r w:rsidRPr="001D35C8">
        <w:rPr>
          <w:rFonts w:eastAsia="Times New Roman"/>
          <w:b/>
          <w:bCs/>
          <w:sz w:val="24"/>
          <w:highlight w:val="yellow"/>
          <w:u w:val="single"/>
        </w:rPr>
        <w:t xml:space="preserve">try to avoid overtly partisan positions </w:t>
      </w:r>
      <w:r w:rsidRPr="000B3A4F">
        <w:rPr>
          <w:rFonts w:eastAsia="Times New Roman"/>
          <w:b/>
          <w:bCs/>
          <w:sz w:val="24"/>
          <w:u w:val="single"/>
        </w:rPr>
        <w:t xml:space="preserve">to appeal to as large and politically heterogeneous a readership as possible . . . provincial papers like the </w:t>
      </w:r>
      <w:proofErr w:type="spellStart"/>
      <w:r w:rsidRPr="000B3A4F">
        <w:rPr>
          <w:rFonts w:eastAsia="Times New Roman"/>
          <w:b/>
          <w:bCs/>
          <w:sz w:val="24"/>
          <w:u w:val="single"/>
        </w:rPr>
        <w:t>Generalanzeiger</w:t>
      </w:r>
      <w:proofErr w:type="spellEnd"/>
      <w:r w:rsidRPr="000B3A4F">
        <w:rPr>
          <w:rFonts w:eastAsia="Times New Roman"/>
          <w:b/>
          <w:bCs/>
          <w:sz w:val="24"/>
          <w:u w:val="single"/>
        </w:rPr>
        <w:t xml:space="preserve"> press more generally, were often conceived as “unpolitical</w:t>
      </w:r>
      <w:r w:rsidRPr="000B3A4F">
        <w:rPr>
          <w:rFonts w:eastAsia="Times New Roman"/>
          <w:sz w:val="16"/>
        </w:rPr>
        <w:t xml:space="preserve">” . . . [in] a crass oversimplification. (p. 109) This </w:t>
      </w:r>
      <w:r w:rsidRPr="001D35C8">
        <w:rPr>
          <w:rFonts w:eastAsia="Times New Roman"/>
          <w:b/>
          <w:bCs/>
          <w:sz w:val="16"/>
          <w:u w:val="single"/>
        </w:rPr>
        <w:t>“</w:t>
      </w:r>
      <w:r w:rsidRPr="001D35C8">
        <w:rPr>
          <w:rFonts w:eastAsia="Times New Roman"/>
          <w:b/>
          <w:bCs/>
          <w:szCs w:val="22"/>
          <w:highlight w:val="yellow"/>
          <w:u w:val="single"/>
        </w:rPr>
        <w:t>nonpartisan press,”</w:t>
      </w:r>
      <w:r w:rsidRPr="001D35C8">
        <w:rPr>
          <w:rFonts w:eastAsia="Times New Roman"/>
          <w:b/>
          <w:bCs/>
          <w:szCs w:val="22"/>
          <w:u w:val="single"/>
        </w:rPr>
        <w:t xml:space="preserve"> at least at the local level,</w:t>
      </w:r>
      <w:r w:rsidRPr="001D35C8">
        <w:rPr>
          <w:rFonts w:eastAsia="Times New Roman"/>
          <w:b/>
          <w:bCs/>
          <w:sz w:val="16"/>
          <w:u w:val="single"/>
        </w:rPr>
        <w:t xml:space="preserve"> </w:t>
      </w:r>
      <w:r w:rsidRPr="001D35C8">
        <w:rPr>
          <w:rFonts w:eastAsia="Times New Roman"/>
          <w:b/>
          <w:bCs/>
          <w:sz w:val="24"/>
          <w:highlight w:val="yellow"/>
          <w:u w:val="single"/>
        </w:rPr>
        <w:t xml:space="preserve">should </w:t>
      </w:r>
      <w:r w:rsidRPr="001D35C8">
        <w:rPr>
          <w:rFonts w:eastAsia="Times New Roman"/>
          <w:b/>
          <w:bCs/>
          <w:sz w:val="24"/>
          <w:u w:val="single"/>
        </w:rPr>
        <w:t xml:space="preserve">therefore </w:t>
      </w:r>
      <w:r w:rsidRPr="001D35C8">
        <w:rPr>
          <w:rFonts w:eastAsia="Times New Roman"/>
          <w:b/>
          <w:bCs/>
          <w:sz w:val="24"/>
          <w:highlight w:val="yellow"/>
          <w:u w:val="single"/>
        </w:rPr>
        <w:t xml:space="preserve">be seen </w:t>
      </w:r>
      <w:r w:rsidRPr="001D35C8">
        <w:rPr>
          <w:rFonts w:eastAsia="Times New Roman"/>
          <w:b/>
          <w:bCs/>
          <w:sz w:val="24"/>
          <w:u w:val="single"/>
        </w:rPr>
        <w:t xml:space="preserve">not as nonpolitical, but “as backing an implicit </w:t>
      </w:r>
      <w:r w:rsidRPr="001D35C8">
        <w:rPr>
          <w:rFonts w:eastAsia="Times New Roman"/>
          <w:b/>
          <w:bCs/>
          <w:sz w:val="24"/>
          <w:highlight w:val="yellow"/>
          <w:u w:val="single"/>
        </w:rPr>
        <w:t xml:space="preserve">rejection of party-based </w:t>
      </w:r>
      <w:r w:rsidRPr="001D35C8">
        <w:rPr>
          <w:rFonts w:eastAsia="Times New Roman"/>
          <w:b/>
          <w:bCs/>
          <w:sz w:val="24"/>
          <w:u w:val="single"/>
        </w:rPr>
        <w:t xml:space="preserve">parliamentary </w:t>
      </w:r>
      <w:r w:rsidRPr="001D35C8">
        <w:rPr>
          <w:rFonts w:eastAsia="Times New Roman"/>
          <w:b/>
          <w:bCs/>
          <w:sz w:val="24"/>
          <w:highlight w:val="yellow"/>
          <w:u w:val="single"/>
        </w:rPr>
        <w:t xml:space="preserve">politics </w:t>
      </w:r>
      <w:r w:rsidRPr="000B3A4F">
        <w:rPr>
          <w:rFonts w:eastAsia="Times New Roman"/>
          <w:b/>
          <w:bCs/>
          <w:sz w:val="24"/>
          <w:u w:val="single"/>
        </w:rPr>
        <w:t xml:space="preserve">tout court.” This </w:t>
      </w:r>
      <w:r w:rsidRPr="00476EA7">
        <w:rPr>
          <w:rFonts w:eastAsia="Times New Roman"/>
          <w:b/>
          <w:bCs/>
          <w:sz w:val="24"/>
          <w:highlight w:val="yellow"/>
          <w:u w:val="single"/>
        </w:rPr>
        <w:t xml:space="preserve">entailed “promoting a new kind of </w:t>
      </w:r>
      <w:r w:rsidRPr="000B3A4F">
        <w:rPr>
          <w:rFonts w:eastAsia="Times New Roman"/>
          <w:b/>
          <w:bCs/>
          <w:sz w:val="24"/>
          <w:u w:val="single"/>
        </w:rPr>
        <w:t xml:space="preserve">protestant, nationalist, and </w:t>
      </w:r>
      <w:r w:rsidRPr="00476EA7">
        <w:rPr>
          <w:rFonts w:eastAsia="Times New Roman"/>
          <w:b/>
          <w:bCs/>
          <w:sz w:val="24"/>
          <w:highlight w:val="yellow"/>
          <w:u w:val="single"/>
        </w:rPr>
        <w:t xml:space="preserve">anti-socialist </w:t>
      </w:r>
      <w:proofErr w:type="spellStart"/>
      <w:r w:rsidRPr="000B3A4F">
        <w:rPr>
          <w:rFonts w:eastAsia="Times New Roman"/>
          <w:b/>
          <w:bCs/>
          <w:sz w:val="24"/>
          <w:u w:val="single"/>
        </w:rPr>
        <w:t>Sammlungspolitik</w:t>
      </w:r>
      <w:proofErr w:type="spellEnd"/>
      <w:r w:rsidRPr="000B3A4F">
        <w:rPr>
          <w:rFonts w:eastAsia="Times New Roman"/>
          <w:b/>
          <w:bCs/>
          <w:sz w:val="24"/>
          <w:u w:val="single"/>
        </w:rPr>
        <w:t xml:space="preserve">, an explicitly nonparty </w:t>
      </w:r>
      <w:r w:rsidRPr="00476EA7">
        <w:rPr>
          <w:rFonts w:eastAsia="Times New Roman"/>
          <w:b/>
          <w:bCs/>
          <w:sz w:val="24"/>
          <w:highlight w:val="yellow"/>
          <w:u w:val="single"/>
        </w:rPr>
        <w:t xml:space="preserve">political alliance </w:t>
      </w:r>
      <w:r w:rsidRPr="000B3A4F">
        <w:rPr>
          <w:rFonts w:eastAsia="Times New Roman"/>
          <w:b/>
          <w:bCs/>
          <w:sz w:val="24"/>
          <w:u w:val="single"/>
        </w:rPr>
        <w:t xml:space="preserve">that was </w:t>
      </w:r>
      <w:r w:rsidRPr="00476EA7">
        <w:rPr>
          <w:rFonts w:eastAsia="Times New Roman"/>
          <w:b/>
          <w:bCs/>
          <w:sz w:val="24"/>
          <w:highlight w:val="yellow"/>
          <w:u w:val="single"/>
        </w:rPr>
        <w:t>based on the concept of heroic leadership</w:t>
      </w:r>
      <w:r w:rsidRPr="000B3A4F">
        <w:rPr>
          <w:rFonts w:eastAsia="Times New Roman"/>
          <w:b/>
          <w:bCs/>
          <w:sz w:val="24"/>
          <w:u w:val="single"/>
        </w:rPr>
        <w:t>,” an orientation activated first in the election of Hindenburg and then Hitler. Fulda</w:t>
      </w:r>
      <w:r w:rsidRPr="000B3A4F">
        <w:rPr>
          <w:rFonts w:eastAsia="Times New Roman"/>
          <w:sz w:val="24"/>
          <w:u w:val="single"/>
        </w:rPr>
        <w:t xml:space="preserve"> </w:t>
      </w:r>
      <w:r w:rsidRPr="000B3A4F">
        <w:rPr>
          <w:rFonts w:eastAsia="Times New Roman"/>
          <w:b/>
          <w:bCs/>
          <w:sz w:val="24"/>
          <w:u w:val="single"/>
        </w:rPr>
        <w:t xml:space="preserve">sees the </w:t>
      </w:r>
      <w:r w:rsidRPr="00476EA7">
        <w:rPr>
          <w:rFonts w:eastAsia="Times New Roman"/>
          <w:b/>
          <w:bCs/>
          <w:sz w:val="24"/>
          <w:highlight w:val="yellow"/>
          <w:u w:val="single"/>
        </w:rPr>
        <w:t xml:space="preserve">practices of the Weimar </w:t>
      </w:r>
      <w:r w:rsidRPr="000B3A4F">
        <w:rPr>
          <w:rFonts w:eastAsia="Times New Roman"/>
          <w:b/>
          <w:bCs/>
          <w:sz w:val="24"/>
          <w:u w:val="single"/>
        </w:rPr>
        <w:t xml:space="preserve">press as </w:t>
      </w:r>
      <w:r w:rsidRPr="00476EA7">
        <w:rPr>
          <w:rFonts w:eastAsia="Times New Roman"/>
          <w:b/>
          <w:bCs/>
          <w:sz w:val="24"/>
          <w:highlight w:val="yellow"/>
          <w:u w:val="single"/>
        </w:rPr>
        <w:t xml:space="preserve">critical to the decline of the </w:t>
      </w:r>
      <w:r w:rsidRPr="000B3A4F">
        <w:rPr>
          <w:rFonts w:eastAsia="Times New Roman"/>
          <w:b/>
          <w:bCs/>
          <w:sz w:val="24"/>
          <w:u w:val="single"/>
        </w:rPr>
        <w:t xml:space="preserve">Weimar </w:t>
      </w:r>
      <w:r w:rsidRPr="00476EA7">
        <w:rPr>
          <w:rFonts w:eastAsia="Times New Roman"/>
          <w:b/>
          <w:bCs/>
          <w:sz w:val="24"/>
          <w:highlight w:val="yellow"/>
          <w:u w:val="single"/>
        </w:rPr>
        <w:t>Republic</w:t>
      </w:r>
      <w:r w:rsidRPr="000B3A4F">
        <w:rPr>
          <w:rFonts w:eastAsia="Times New Roman"/>
          <w:b/>
          <w:bCs/>
          <w:sz w:val="24"/>
          <w:u w:val="single"/>
        </w:rPr>
        <w:t>.</w:t>
      </w:r>
      <w:r w:rsidRPr="000B3A4F">
        <w:rPr>
          <w:rFonts w:eastAsia="Times New Roman"/>
          <w:sz w:val="16"/>
        </w:rPr>
        <w:t xml:space="preserve"> According to Fulda (2009), “economic crisis as such” was an insufficient mobilizer of votes for the Nazi NSDAP. Rather, “</w:t>
      </w:r>
      <w:r w:rsidRPr="00476EA7">
        <w:rPr>
          <w:rFonts w:eastAsia="Times New Roman"/>
          <w:b/>
          <w:bCs/>
          <w:sz w:val="24"/>
          <w:highlight w:val="yellow"/>
          <w:u w:val="single"/>
        </w:rPr>
        <w:t>press presentation of increasing Communist violence and the perceived threat of civil war</w:t>
      </w:r>
      <w:r w:rsidRPr="000B3A4F">
        <w:rPr>
          <w:rFonts w:eastAsia="Times New Roman"/>
          <w:b/>
          <w:bCs/>
          <w:sz w:val="24"/>
          <w:u w:val="single"/>
        </w:rPr>
        <w:t xml:space="preserve">, together with the media image of an indecisive government, </w:t>
      </w:r>
      <w:r w:rsidRPr="00476EA7">
        <w:rPr>
          <w:rFonts w:eastAsia="Times New Roman"/>
          <w:b/>
          <w:bCs/>
          <w:sz w:val="24"/>
          <w:highlight w:val="yellow"/>
          <w:u w:val="single"/>
        </w:rPr>
        <w:t>turned the Nazis into an attractive choice for voters desperate for decisive action</w:t>
      </w:r>
      <w:r w:rsidRPr="000B3A4F">
        <w:rPr>
          <w:rFonts w:eastAsia="Times New Roman"/>
          <w:b/>
          <w:bCs/>
          <w:sz w:val="24"/>
          <w:u w:val="single"/>
        </w:rPr>
        <w:t>” and “led to a political climate favorable to all anti-system parties”</w:t>
      </w:r>
      <w:r w:rsidRPr="000B3A4F">
        <w:rPr>
          <w:rFonts w:eastAsia="Times New Roman"/>
          <w:sz w:val="16"/>
        </w:rPr>
        <w:t xml:space="preserve"> (p. 12). The </w:t>
      </w:r>
      <w:r w:rsidRPr="00476EA7">
        <w:rPr>
          <w:rFonts w:eastAsia="Times New Roman"/>
          <w:b/>
          <w:bCs/>
          <w:sz w:val="24"/>
          <w:highlight w:val="yellow"/>
          <w:u w:val="single"/>
        </w:rPr>
        <w:t>pretense of a nonpartisan press masked its role in politics</w:t>
      </w:r>
      <w:r w:rsidRPr="000B3A4F">
        <w:rPr>
          <w:rFonts w:eastAsia="Times New Roman"/>
          <w:b/>
          <w:bCs/>
          <w:sz w:val="24"/>
          <w:u w:val="single"/>
        </w:rPr>
        <w:t xml:space="preserve"> and the </w:t>
      </w:r>
      <w:r w:rsidRPr="00476EA7">
        <w:rPr>
          <w:rFonts w:eastAsia="Times New Roman"/>
          <w:b/>
          <w:bCs/>
          <w:sz w:val="24"/>
          <w:highlight w:val="yellow"/>
          <w:u w:val="single"/>
        </w:rPr>
        <w:t>perpetuation of stereotypes that served to “reinforce pre-existing notions of antagonism</w:t>
      </w:r>
      <w:r w:rsidRPr="000B3A4F">
        <w:rPr>
          <w:rFonts w:eastAsia="Times New Roman"/>
          <w:b/>
          <w:bCs/>
          <w:sz w:val="24"/>
          <w:u w:val="single"/>
        </w:rPr>
        <w:t xml:space="preserve"> between the metropolis (and political and cultural elites) and the provinc</w:t>
      </w:r>
      <w:r w:rsidRPr="004D335B">
        <w:rPr>
          <w:rFonts w:eastAsia="Times New Roman"/>
          <w:b/>
          <w:bCs/>
          <w:color w:val="FF0000"/>
          <w:sz w:val="24"/>
          <w:u w:val="single"/>
        </w:rPr>
        <w:t>es”</w:t>
      </w:r>
      <w:r w:rsidRPr="004D335B">
        <w:rPr>
          <w:rFonts w:eastAsia="Times New Roman"/>
          <w:color w:val="FF0000"/>
          <w:sz w:val="16"/>
        </w:rPr>
        <w:t xml:space="preserve"> (p. 118). This resonates with Hale’s (2015) diagnosis that “</w:t>
      </w:r>
      <w:r w:rsidRPr="004D335B">
        <w:rPr>
          <w:rFonts w:eastAsia="Times New Roman"/>
          <w:b/>
          <w:bCs/>
          <w:color w:val="FF0000"/>
          <w:sz w:val="24"/>
          <w:u w:val="single"/>
        </w:rPr>
        <w:t>the press mirrored the mood and condition of the country</w:t>
      </w:r>
      <w:r w:rsidRPr="004D335B">
        <w:rPr>
          <w:rFonts w:eastAsia="Times New Roman"/>
          <w:color w:val="FF0000"/>
          <w:sz w:val="16"/>
        </w:rPr>
        <w:t xml:space="preserve">—confusion, uncertainty, and fear, and the clash of irreconcilable parties and ideologies” (p. 13). J. Herbert </w:t>
      </w:r>
      <w:proofErr w:type="spellStart"/>
      <w:r w:rsidRPr="004D335B">
        <w:rPr>
          <w:rFonts w:eastAsia="Times New Roman"/>
          <w:color w:val="FF0000"/>
          <w:sz w:val="16"/>
        </w:rPr>
        <w:t>Altschull</w:t>
      </w:r>
      <w:proofErr w:type="spellEnd"/>
      <w:r w:rsidRPr="004D335B">
        <w:rPr>
          <w:rFonts w:eastAsia="Times New Roman"/>
          <w:color w:val="FF0000"/>
          <w:sz w:val="16"/>
        </w:rPr>
        <w:t xml:space="preserve"> (1975), concurring with much of the above, also argues that the </w:t>
      </w:r>
      <w:r w:rsidRPr="004D335B">
        <w:rPr>
          <w:rFonts w:eastAsia="Times New Roman"/>
          <w:b/>
          <w:bCs/>
          <w:color w:val="FF0000"/>
          <w:sz w:val="24"/>
          <w:u w:val="single"/>
        </w:rPr>
        <w:t xml:space="preserve">major liberal Weimar </w:t>
      </w:r>
      <w:r w:rsidRPr="004D335B">
        <w:rPr>
          <w:rFonts w:eastAsia="Times New Roman"/>
          <w:b/>
          <w:bCs/>
          <w:color w:val="FF0000"/>
          <w:sz w:val="24"/>
          <w:highlight w:val="yellow"/>
          <w:u w:val="single"/>
        </w:rPr>
        <w:t>newspapers failed by not actively opposing the totalitarian Nazi movement</w:t>
      </w:r>
      <w:r w:rsidRPr="004D335B">
        <w:rPr>
          <w:rFonts w:eastAsia="Times New Roman"/>
          <w:color w:val="FF0000"/>
          <w:sz w:val="16"/>
        </w:rPr>
        <w:t xml:space="preserve">. Instead, </w:t>
      </w:r>
      <w:r w:rsidRPr="004D335B">
        <w:rPr>
          <w:rFonts w:eastAsia="Times New Roman"/>
          <w:b/>
          <w:bCs/>
          <w:color w:val="FF0000"/>
          <w:sz w:val="24"/>
          <w:u w:val="single"/>
        </w:rPr>
        <w:t xml:space="preserve">the </w:t>
      </w:r>
      <w:r w:rsidRPr="004D335B">
        <w:rPr>
          <w:rFonts w:eastAsia="Times New Roman"/>
          <w:b/>
          <w:bCs/>
          <w:color w:val="FF0000"/>
          <w:sz w:val="24"/>
          <w:highlight w:val="yellow"/>
          <w:u w:val="single"/>
        </w:rPr>
        <w:t>liberal press chose to defer to</w:t>
      </w:r>
      <w:r w:rsidRPr="004D335B">
        <w:rPr>
          <w:rFonts w:eastAsia="Times New Roman"/>
          <w:b/>
          <w:bCs/>
          <w:color w:val="FF0000"/>
          <w:sz w:val="24"/>
          <w:u w:val="single"/>
        </w:rPr>
        <w:t xml:space="preserve"> commercially and politically expedient </w:t>
      </w:r>
      <w:r w:rsidRPr="004D335B">
        <w:rPr>
          <w:rFonts w:eastAsia="Times New Roman"/>
          <w:b/>
          <w:bCs/>
          <w:color w:val="FF0000"/>
          <w:sz w:val="24"/>
          <w:highlight w:val="yellow"/>
          <w:u w:val="single"/>
        </w:rPr>
        <w:t>traditional coverage</w:t>
      </w:r>
      <w:r w:rsidRPr="004D335B">
        <w:rPr>
          <w:rFonts w:eastAsia="Times New Roman"/>
          <w:color w:val="FF0000"/>
          <w:sz w:val="16"/>
        </w:rPr>
        <w:t xml:space="preserve">, thus </w:t>
      </w:r>
      <w:r w:rsidRPr="004D335B">
        <w:rPr>
          <w:rFonts w:eastAsia="Times New Roman"/>
          <w:b/>
          <w:bCs/>
          <w:color w:val="FF0000"/>
          <w:sz w:val="24"/>
          <w:highlight w:val="yellow"/>
          <w:u w:val="single"/>
        </w:rPr>
        <w:t>opening the space for the separate Nazi press to</w:t>
      </w:r>
      <w:r w:rsidRPr="004D335B">
        <w:rPr>
          <w:rFonts w:eastAsia="Times New Roman"/>
          <w:b/>
          <w:bCs/>
          <w:color w:val="FF0000"/>
          <w:sz w:val="24"/>
          <w:u w:val="single"/>
        </w:rPr>
        <w:t xml:space="preserve"> supersede and then </w:t>
      </w:r>
      <w:r w:rsidRPr="004D335B">
        <w:rPr>
          <w:rFonts w:eastAsia="Times New Roman"/>
          <w:b/>
          <w:bCs/>
          <w:color w:val="FF0000"/>
          <w:sz w:val="24"/>
          <w:highlight w:val="yellow"/>
          <w:u w:val="single"/>
        </w:rPr>
        <w:t>eliminate the democratic press</w:t>
      </w:r>
      <w:r w:rsidRPr="004D335B">
        <w:rPr>
          <w:rFonts w:eastAsia="Times New Roman"/>
          <w:color w:val="FF0000"/>
          <w:sz w:val="16"/>
        </w:rPr>
        <w:t>. German newspapers in the late 19th century “</w:t>
      </w:r>
      <w:r w:rsidRPr="004D335B">
        <w:rPr>
          <w:rFonts w:eastAsia="Times New Roman"/>
          <w:b/>
          <w:bCs/>
          <w:color w:val="FF0000"/>
          <w:sz w:val="24"/>
          <w:u w:val="single"/>
        </w:rPr>
        <w:t>sought to be actively apolitical and to acquire large circulations and extensive advertising</w:t>
      </w:r>
      <w:r w:rsidRPr="004D335B">
        <w:rPr>
          <w:rFonts w:eastAsia="Times New Roman"/>
          <w:color w:val="FF0000"/>
          <w:sz w:val="16"/>
        </w:rPr>
        <w:t xml:space="preserve">” (p. 232). And </w:t>
      </w:r>
      <w:r w:rsidRPr="004D335B">
        <w:rPr>
          <w:rFonts w:eastAsia="Times New Roman"/>
          <w:b/>
          <w:bCs/>
          <w:color w:val="FF0000"/>
          <w:sz w:val="24"/>
          <w:u w:val="single"/>
        </w:rPr>
        <w:t>in the desperate state of post-WWI Germany, exacerbated by a string of political assassinations and the sanctioning of left-wing party presses, this apolitical pretense became more pronounced under a public climate that then turned antipolitical as “the public chafed ‘under the rule of unwanted politicians’”</w:t>
      </w:r>
      <w:r w:rsidRPr="004D335B">
        <w:rPr>
          <w:rFonts w:eastAsia="Times New Roman"/>
          <w:color w:val="FF0000"/>
          <w:sz w:val="16"/>
        </w:rPr>
        <w:t xml:space="preserve"> (p. 233). Critically, </w:t>
      </w:r>
      <w:proofErr w:type="spellStart"/>
      <w:r w:rsidRPr="004D335B">
        <w:rPr>
          <w:rFonts w:eastAsia="Times New Roman"/>
          <w:color w:val="FF0000"/>
          <w:sz w:val="16"/>
        </w:rPr>
        <w:t>Altschull</w:t>
      </w:r>
      <w:proofErr w:type="spellEnd"/>
      <w:r w:rsidRPr="004D335B">
        <w:rPr>
          <w:rFonts w:eastAsia="Times New Roman"/>
          <w:color w:val="FF0000"/>
          <w:sz w:val="16"/>
        </w:rPr>
        <w:t xml:space="preserve"> (1975) argues, </w:t>
      </w:r>
      <w:proofErr w:type="gramStart"/>
      <w:r w:rsidRPr="004D335B">
        <w:rPr>
          <w:rFonts w:eastAsia="Times New Roman"/>
          <w:color w:val="FF0000"/>
          <w:sz w:val="16"/>
        </w:rPr>
        <w:t>The</w:t>
      </w:r>
      <w:proofErr w:type="gramEnd"/>
      <w:r w:rsidRPr="004D335B">
        <w:rPr>
          <w:rFonts w:eastAsia="Times New Roman"/>
          <w:color w:val="FF0000"/>
          <w:sz w:val="16"/>
        </w:rPr>
        <w:t xml:space="preserve"> liberal </w:t>
      </w:r>
      <w:r w:rsidRPr="004D335B">
        <w:rPr>
          <w:rFonts w:eastAsia="Times New Roman"/>
          <w:b/>
          <w:bCs/>
          <w:color w:val="FF0000"/>
          <w:sz w:val="24"/>
          <w:u w:val="single"/>
        </w:rPr>
        <w:t>press concerned itself</w:t>
      </w:r>
      <w:r w:rsidRPr="004D335B">
        <w:rPr>
          <w:rFonts w:eastAsia="Times New Roman"/>
          <w:color w:val="FF0000"/>
          <w:sz w:val="16"/>
        </w:rPr>
        <w:t xml:space="preserve"> more and more in the mid-Weimar period with non-political questions, and </w:t>
      </w:r>
      <w:r w:rsidRPr="004D335B">
        <w:rPr>
          <w:rFonts w:eastAsia="Times New Roman"/>
          <w:b/>
          <w:bCs/>
          <w:color w:val="FF0000"/>
          <w:szCs w:val="22"/>
          <w:highlight w:val="yellow"/>
          <w:u w:val="single"/>
        </w:rPr>
        <w:t>when</w:t>
      </w:r>
      <w:r w:rsidRPr="004D335B">
        <w:rPr>
          <w:rFonts w:eastAsia="Times New Roman"/>
          <w:color w:val="FF0000"/>
          <w:sz w:val="16"/>
          <w:highlight w:val="yellow"/>
        </w:rPr>
        <w:t xml:space="preserve"> </w:t>
      </w:r>
      <w:r w:rsidRPr="004D335B">
        <w:rPr>
          <w:rFonts w:eastAsia="Times New Roman"/>
          <w:b/>
          <w:bCs/>
          <w:color w:val="FF0000"/>
          <w:sz w:val="24"/>
          <w:highlight w:val="yellow"/>
          <w:u w:val="single"/>
        </w:rPr>
        <w:t xml:space="preserve">it </w:t>
      </w:r>
      <w:r w:rsidRPr="004D335B">
        <w:rPr>
          <w:rFonts w:eastAsia="Times New Roman"/>
          <w:b/>
          <w:bCs/>
          <w:color w:val="FF0000"/>
          <w:sz w:val="24"/>
          <w:u w:val="single"/>
        </w:rPr>
        <w:t xml:space="preserve">did [inevitably] </w:t>
      </w:r>
      <w:r w:rsidRPr="004D335B">
        <w:rPr>
          <w:rFonts w:eastAsia="Times New Roman"/>
          <w:b/>
          <w:bCs/>
          <w:color w:val="FF0000"/>
          <w:sz w:val="24"/>
          <w:highlight w:val="yellow"/>
          <w:u w:val="single"/>
        </w:rPr>
        <w:t>enter the political arena, its weapons were</w:t>
      </w:r>
      <w:r w:rsidRPr="004D335B">
        <w:rPr>
          <w:rFonts w:eastAsia="Times New Roman"/>
          <w:b/>
          <w:bCs/>
          <w:color w:val="FF0000"/>
          <w:sz w:val="24"/>
          <w:u w:val="single"/>
        </w:rPr>
        <w:t xml:space="preserve"> the rapier of irony and the well-turned phrase, </w:t>
      </w:r>
      <w:r w:rsidRPr="004D335B">
        <w:rPr>
          <w:rFonts w:eastAsia="Times New Roman"/>
          <w:b/>
          <w:bCs/>
          <w:color w:val="FF0000"/>
          <w:sz w:val="24"/>
          <w:highlight w:val="yellow"/>
          <w:u w:val="single"/>
        </w:rPr>
        <w:t>devices of limited utility in competition with the</w:t>
      </w:r>
      <w:r w:rsidRPr="004D335B">
        <w:rPr>
          <w:rFonts w:eastAsia="Times New Roman"/>
          <w:b/>
          <w:bCs/>
          <w:color w:val="FF0000"/>
          <w:sz w:val="24"/>
          <w:u w:val="single"/>
        </w:rPr>
        <w:t xml:space="preserve"> violent diatribes of the </w:t>
      </w:r>
      <w:r w:rsidRPr="004D335B">
        <w:rPr>
          <w:rFonts w:eastAsia="Times New Roman"/>
          <w:b/>
          <w:bCs/>
          <w:color w:val="FF0000"/>
          <w:sz w:val="24"/>
          <w:highlight w:val="yellow"/>
          <w:u w:val="single"/>
        </w:rPr>
        <w:t>Nazi press and the terror in the streets</w:t>
      </w:r>
      <w:r w:rsidRPr="004D335B">
        <w:rPr>
          <w:rFonts w:eastAsia="Times New Roman"/>
          <w:b/>
          <w:bCs/>
          <w:color w:val="FF0000"/>
          <w:sz w:val="24"/>
          <w:u w:val="single"/>
        </w:rPr>
        <w:t>.</w:t>
      </w:r>
      <w:r w:rsidRPr="004D335B">
        <w:rPr>
          <w:rFonts w:eastAsia="Times New Roman"/>
          <w:color w:val="FF0000"/>
          <w:sz w:val="16"/>
        </w:rPr>
        <w:t xml:space="preserve"> (p. 233) Despite eschewing the “third rail” of political journalism, two potential yet divergent hypotheses suggest why the public impact of such coverage was ineffective. One, which </w:t>
      </w:r>
      <w:proofErr w:type="spellStart"/>
      <w:r w:rsidRPr="004D335B">
        <w:rPr>
          <w:rFonts w:eastAsia="Times New Roman"/>
          <w:color w:val="FF0000"/>
          <w:sz w:val="16"/>
        </w:rPr>
        <w:t>Altschull</w:t>
      </w:r>
      <w:proofErr w:type="spellEnd"/>
      <w:r w:rsidRPr="004D335B">
        <w:rPr>
          <w:rFonts w:eastAsia="Times New Roman"/>
          <w:color w:val="FF0000"/>
          <w:sz w:val="16"/>
        </w:rPr>
        <w:t xml:space="preserve"> (1975) notes but qualifies as potentially erroneous, is that the </w:t>
      </w:r>
      <w:r w:rsidRPr="004D335B">
        <w:rPr>
          <w:rFonts w:eastAsia="Times New Roman"/>
          <w:b/>
          <w:bCs/>
          <w:color w:val="FF0000"/>
          <w:sz w:val="24"/>
          <w:highlight w:val="yellow"/>
          <w:u w:val="single"/>
        </w:rPr>
        <w:t>public did not take the liberal press seriously</w:t>
      </w:r>
      <w:r w:rsidRPr="004D335B">
        <w:rPr>
          <w:rFonts w:eastAsia="Times New Roman"/>
          <w:color w:val="FF0000"/>
          <w:sz w:val="16"/>
        </w:rPr>
        <w:t>. The other is that they did in fact take it seriously but that “</w:t>
      </w:r>
      <w:r w:rsidRPr="004D335B">
        <w:rPr>
          <w:rFonts w:eastAsia="Times New Roman"/>
          <w:b/>
          <w:bCs/>
          <w:color w:val="FF0000"/>
          <w:sz w:val="24"/>
          <w:u w:val="single"/>
        </w:rPr>
        <w:t>they did not view it as a viable alternative to the radical forces, since it had not shown the will to battle those forces</w:t>
      </w:r>
      <w:r w:rsidRPr="004D335B">
        <w:rPr>
          <w:rFonts w:eastAsia="Times New Roman"/>
          <w:color w:val="FF0000"/>
          <w:sz w:val="16"/>
        </w:rPr>
        <w:t xml:space="preserve">” (p. 235), a position shared by Fulda. Either way, the speed with which the </w:t>
      </w:r>
      <w:r w:rsidRPr="004D335B">
        <w:rPr>
          <w:rFonts w:eastAsia="Times New Roman"/>
          <w:b/>
          <w:bCs/>
          <w:color w:val="FF0000"/>
          <w:sz w:val="24"/>
          <w:u w:val="single"/>
        </w:rPr>
        <w:t xml:space="preserve">liberal Weimar press </w:t>
      </w:r>
      <w:r w:rsidRPr="004D335B">
        <w:rPr>
          <w:rFonts w:eastAsia="Times New Roman"/>
          <w:b/>
          <w:bCs/>
          <w:color w:val="FF0000"/>
          <w:sz w:val="24"/>
          <w:highlight w:val="yellow"/>
          <w:u w:val="single"/>
        </w:rPr>
        <w:t>dug its own grave</w:t>
      </w:r>
      <w:r w:rsidRPr="004D335B">
        <w:rPr>
          <w:rFonts w:eastAsia="Times New Roman"/>
          <w:color w:val="FF0000"/>
          <w:sz w:val="16"/>
        </w:rPr>
        <w:t xml:space="preserve"> (along with millions of others) through </w:t>
      </w:r>
      <w:proofErr w:type="spellStart"/>
      <w:r w:rsidRPr="004D335B">
        <w:rPr>
          <w:rFonts w:eastAsia="Times New Roman"/>
          <w:color w:val="FF0000"/>
          <w:sz w:val="16"/>
        </w:rPr>
        <w:t>weakkneed</w:t>
      </w:r>
      <w:proofErr w:type="spellEnd"/>
      <w:r w:rsidRPr="004D335B">
        <w:rPr>
          <w:rFonts w:eastAsia="Times New Roman"/>
          <w:color w:val="FF0000"/>
          <w:sz w:val="16"/>
        </w:rPr>
        <w:t xml:space="preserve"> “wait and see” moderatism or outright sympathy for the nascent fascist politico-cultural apparatus is telling.</w:t>
      </w:r>
    </w:p>
    <w:p w14:paraId="3F93F64E" w14:textId="77777777" w:rsidR="009F3226" w:rsidRPr="009F3226" w:rsidRDefault="009F3226" w:rsidP="009F3226"/>
    <w:sectPr w:rsidR="009F3226" w:rsidRPr="009F32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58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35B"/>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5B"/>
    <w:rsid w:val="009A6464"/>
    <w:rsid w:val="009B69F5"/>
    <w:rsid w:val="009C5FF7"/>
    <w:rsid w:val="009C6292"/>
    <w:rsid w:val="009D15DB"/>
    <w:rsid w:val="009D3133"/>
    <w:rsid w:val="009E160D"/>
    <w:rsid w:val="009F1CBB"/>
    <w:rsid w:val="009F3226"/>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5F6BD1"/>
  <w14:defaultImageDpi w14:val="300"/>
  <w15:docId w15:val="{4F7BBD1C-DBB6-4C41-A64A-37F1B3BA2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58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58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58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58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9A58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58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85B"/>
  </w:style>
  <w:style w:type="character" w:customStyle="1" w:styleId="Heading1Char">
    <w:name w:val="Heading 1 Char"/>
    <w:aliases w:val="Pocket Char"/>
    <w:basedOn w:val="DefaultParagraphFont"/>
    <w:link w:val="Heading1"/>
    <w:uiPriority w:val="9"/>
    <w:rsid w:val="009A58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58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585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A585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A585B"/>
    <w:rPr>
      <w:b/>
      <w:sz w:val="26"/>
      <w:u w:val="none"/>
    </w:rPr>
  </w:style>
  <w:style w:type="character" w:customStyle="1" w:styleId="StyleUnderline">
    <w:name w:val="Style Underline"/>
    <w:aliases w:val="Underline"/>
    <w:basedOn w:val="DefaultParagraphFont"/>
    <w:uiPriority w:val="1"/>
    <w:qFormat/>
    <w:rsid w:val="009A585B"/>
    <w:rPr>
      <w:b w:val="0"/>
      <w:sz w:val="22"/>
      <w:u w:val="single"/>
    </w:rPr>
  </w:style>
  <w:style w:type="character" w:styleId="Emphasis">
    <w:name w:val="Emphasis"/>
    <w:basedOn w:val="DefaultParagraphFont"/>
    <w:uiPriority w:val="20"/>
    <w:qFormat/>
    <w:rsid w:val="009A585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A585B"/>
    <w:rPr>
      <w:color w:val="auto"/>
      <w:u w:val="none"/>
    </w:rPr>
  </w:style>
  <w:style w:type="character" w:styleId="Hyperlink">
    <w:name w:val="Hyperlink"/>
    <w:basedOn w:val="DefaultParagraphFont"/>
    <w:uiPriority w:val="99"/>
    <w:unhideWhenUsed/>
    <w:rsid w:val="009A585B"/>
    <w:rPr>
      <w:color w:val="auto"/>
      <w:u w:val="none"/>
    </w:rPr>
  </w:style>
  <w:style w:type="paragraph" w:styleId="DocumentMap">
    <w:name w:val="Document Map"/>
    <w:basedOn w:val="Normal"/>
    <w:link w:val="DocumentMapChar"/>
    <w:uiPriority w:val="99"/>
    <w:semiHidden/>
    <w:unhideWhenUsed/>
    <w:rsid w:val="009A58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585B"/>
    <w:rPr>
      <w:rFonts w:ascii="Lucida Grande" w:hAnsi="Lucida Grande" w:cs="Lucida Grande"/>
    </w:rPr>
  </w:style>
  <w:style w:type="paragraph" w:customStyle="1" w:styleId="Default">
    <w:name w:val="Default"/>
    <w:rsid w:val="009F3226"/>
    <w:pPr>
      <w:autoSpaceDE w:val="0"/>
      <w:autoSpaceDN w:val="0"/>
      <w:adjustRightInd w:val="0"/>
    </w:pPr>
    <w:rPr>
      <w:rFonts w:ascii="Code" w:hAnsi="Code" w:cs="Cod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8139</Words>
  <Characters>46397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2</cp:revision>
  <dcterms:created xsi:type="dcterms:W3CDTF">2022-03-05T15:50:00Z</dcterms:created>
  <dcterms:modified xsi:type="dcterms:W3CDTF">2022-03-05T16:33:00Z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